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5"/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ASK  NomeCasoUso "Inserir a identificaç</w:instrText>
      </w:r>
      <w:r>
        <w:rPr>
          <w:sz w:val="52"/>
          <w:szCs w:val="52"/>
        </w:rPr>
        <w:br w:type="textWrapping"/>
      </w:r>
      <w:r>
        <w:rPr>
          <w:sz w:val="52"/>
          <w:szCs w:val="52"/>
        </w:rPr>
        <w:instrText xml:space="preserve">ão do Caso de Uso no formato: Código - Nome do Caso de Uso"  \* MERGEFORMAT </w:instrText>
      </w:r>
      <w:r>
        <w:rPr>
          <w:sz w:val="52"/>
          <w:szCs w:val="52"/>
        </w:rPr>
        <w:fldChar w:fldCharType="separate"/>
      </w:r>
      <w:bookmarkStart w:id="0" w:name="NomeCasoUso"/>
      <w:r>
        <w:rPr>
          <w:sz w:val="52"/>
          <w:szCs w:val="52"/>
        </w:rPr>
        <w:t>### - Nome do Caso de Uso</w:t>
      </w:r>
      <w:bookmarkEnd w:id="0"/>
      <w:r>
        <w:rPr>
          <w:sz w:val="52"/>
          <w:szCs w:val="52"/>
        </w:rPr>
        <w:fldChar w:fldCharType="end"/>
      </w:r>
      <w:r>
        <w:rPr>
          <w:sz w:val="52"/>
          <w:szCs w:val="52"/>
        </w:rPr>
        <w:t>HST08</w:t>
      </w:r>
      <w:r>
        <w:rPr>
          <w:rFonts w:hint="default"/>
          <w:sz w:val="52"/>
          <w:szCs w:val="52"/>
          <w:lang w:val="pt-BR"/>
        </w:rPr>
        <w:t>.1</w:t>
      </w:r>
      <w:r>
        <w:rPr>
          <w:sz w:val="52"/>
          <w:szCs w:val="52"/>
        </w:rPr>
        <w:t>_Manter_Membros_Comissao_Visualizar_Alterar</w:t>
      </w:r>
    </w:p>
    <w:p>
      <w:pPr>
        <w:pStyle w:val="36"/>
      </w:pPr>
      <w:r>
        <w:fldChar w:fldCharType="begin"/>
      </w:r>
      <w:r>
        <w:instrText xml:space="preserve"> ASK  NomeProduto "Informe o nome do produto"  \* MERGEFORMAT </w:instrText>
      </w:r>
      <w:r>
        <w:fldChar w:fldCharType="separate"/>
      </w:r>
      <w:bookmarkStart w:id="1" w:name="NomeProjeto"/>
      <w:bookmarkStart w:id="2" w:name="NomeProduto"/>
      <w:r>
        <w:t>&lt;Nome do Produto&gt;</w:t>
      </w:r>
      <w:bookmarkEnd w:id="1"/>
      <w:bookmarkEnd w:id="2"/>
      <w:r>
        <w:fldChar w:fldCharType="end"/>
      </w:r>
      <w:r>
        <w:t>Sistema Processo Eleitoral</w:t>
      </w:r>
    </w:p>
    <w:p>
      <w:pPr>
        <w:pStyle w:val="37"/>
      </w:pPr>
      <w:r>
        <w:fldChar w:fldCharType="begin"/>
      </w:r>
      <w:r>
        <w:instrText xml:space="preserve"> ASK  NomeCliente "Informe o nome do cliente"  \* MERGEFORMAT </w:instrText>
      </w:r>
      <w:r>
        <w:fldChar w:fldCharType="separate"/>
      </w:r>
      <w:bookmarkStart w:id="3" w:name="NomeCliente"/>
      <w:r>
        <w:t>&lt;Nome do cliente&gt;</w:t>
      </w:r>
      <w:bookmarkEnd w:id="3"/>
      <w:r>
        <w:fldChar w:fldCharType="end"/>
      </w:r>
      <w:r>
        <w:fldChar w:fldCharType="begin"/>
      </w:r>
      <w:r>
        <w:instrText xml:space="preserve"> REF NomeCliente  \* MERGEFORMAT </w:instrText>
      </w:r>
      <w:r>
        <w:fldChar w:fldCharType="separate"/>
      </w:r>
      <w:r>
        <w:t>CAU</w:t>
      </w:r>
      <w:r>
        <w:fldChar w:fldCharType="end"/>
      </w:r>
    </w:p>
    <w:p/>
    <w:p>
      <w:pPr>
        <w:jc w:val="center"/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>
        <w:rPr>
          <w:rFonts w:ascii="Verdana" w:hAnsi="Verdana" w:cs="Arial"/>
          <w:b/>
          <w:bCs/>
          <w:sz w:val="24"/>
          <w:szCs w:val="24"/>
        </w:rPr>
        <w:t>Revisões do Documento</w:t>
      </w:r>
    </w:p>
    <w:p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Style w:val="12"/>
        <w:tblW w:w="9622" w:type="dxa"/>
        <w:jc w:val="center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589"/>
        <w:gridCol w:w="1425"/>
        <w:gridCol w:w="2405"/>
        <w:gridCol w:w="4203"/>
      </w:tblGrid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278" w:hRule="atLeast"/>
          <w:jc w:val="center"/>
        </w:trPr>
        <w:tc>
          <w:tcPr>
            <w:tcW w:w="1589" w:type="dxa"/>
            <w:shd w:val="clear" w:color="auto" w:fill="F1F1F1" w:themeFill="background1" w:themeFillShade="F2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1F1F1" w:themeFill="background1" w:themeFillShade="F2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1F1F1" w:themeFill="background1" w:themeFillShade="F2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1F1F1" w:themeFill="background1" w:themeFillShade="F2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jc w:val="center"/>
        </w:trPr>
        <w:tc>
          <w:tcPr>
            <w:tcW w:w="1589" w:type="dxa"/>
          </w:tcPr>
          <w:p>
            <w:pPr>
              <w:jc w:val="center"/>
              <w:rPr>
                <w:sz w:val="24"/>
                <w:szCs w:val="24"/>
                <w:highlight w:val="green"/>
              </w:rPr>
            </w:pPr>
            <w:r>
              <w:rPr>
                <w:sz w:val="24"/>
                <w:szCs w:val="24"/>
                <w:highlight w:val="green"/>
              </w:rPr>
              <w:t>1.0</w:t>
            </w:r>
          </w:p>
        </w:tc>
        <w:tc>
          <w:tcPr>
            <w:tcW w:w="1425" w:type="dxa"/>
            <w:vAlign w:val="bottom"/>
          </w:tcPr>
          <w:p>
            <w:pPr>
              <w:jc w:val="center"/>
              <w:rPr>
                <w:rFonts w:hint="default"/>
                <w:sz w:val="24"/>
                <w:szCs w:val="24"/>
                <w:highlight w:val="green"/>
                <w:lang w:val="pt-BR"/>
              </w:rPr>
            </w:pPr>
            <w:r>
              <w:rPr>
                <w:sz w:val="24"/>
                <w:szCs w:val="24"/>
                <w:highlight w:val="green"/>
              </w:rPr>
              <w:t>1</w:t>
            </w:r>
            <w:r>
              <w:rPr>
                <w:rFonts w:hint="default"/>
                <w:sz w:val="24"/>
                <w:szCs w:val="24"/>
                <w:highlight w:val="green"/>
                <w:lang w:val="pt-BR"/>
              </w:rPr>
              <w:t>7</w:t>
            </w:r>
            <w:r>
              <w:rPr>
                <w:sz w:val="24"/>
                <w:szCs w:val="24"/>
                <w:highlight w:val="green"/>
              </w:rPr>
              <w:t>/0</w:t>
            </w:r>
            <w:r>
              <w:rPr>
                <w:rFonts w:hint="default"/>
                <w:sz w:val="24"/>
                <w:szCs w:val="24"/>
                <w:highlight w:val="green"/>
                <w:lang w:val="pt-BR"/>
              </w:rPr>
              <w:t>2</w:t>
            </w:r>
            <w:r>
              <w:rPr>
                <w:sz w:val="24"/>
                <w:szCs w:val="24"/>
                <w:highlight w:val="green"/>
              </w:rPr>
              <w:t>/20</w:t>
            </w:r>
            <w:r>
              <w:rPr>
                <w:rFonts w:hint="default"/>
                <w:sz w:val="24"/>
                <w:szCs w:val="24"/>
                <w:highlight w:val="green"/>
                <w:lang w:val="pt-BR"/>
              </w:rPr>
              <w:t>23</w:t>
            </w:r>
          </w:p>
        </w:tc>
        <w:tc>
          <w:tcPr>
            <w:tcW w:w="2405" w:type="dxa"/>
            <w:vAlign w:val="center"/>
          </w:tcPr>
          <w:p>
            <w:pPr>
              <w:ind w:left="169"/>
              <w:jc w:val="center"/>
              <w:rPr>
                <w:rFonts w:hint="default"/>
                <w:sz w:val="24"/>
                <w:szCs w:val="24"/>
                <w:highlight w:val="green"/>
                <w:lang w:val="pt-BR"/>
              </w:rPr>
            </w:pPr>
            <w:r>
              <w:rPr>
                <w:rFonts w:hint="default"/>
                <w:sz w:val="24"/>
                <w:szCs w:val="24"/>
                <w:highlight w:val="green"/>
                <w:lang w:val="pt-BR"/>
              </w:rPr>
              <w:t>Daiane Silva</w:t>
            </w:r>
          </w:p>
        </w:tc>
        <w:tc>
          <w:tcPr>
            <w:tcW w:w="4203" w:type="dxa"/>
          </w:tcPr>
          <w:p>
            <w:pPr>
              <w:ind w:left="174"/>
              <w:jc w:val="center"/>
              <w:rPr>
                <w:sz w:val="24"/>
                <w:szCs w:val="24"/>
                <w:highlight w:val="green"/>
              </w:rPr>
            </w:pPr>
            <w:r>
              <w:rPr>
                <w:sz w:val="24"/>
                <w:szCs w:val="24"/>
                <w:highlight w:val="green"/>
              </w:rPr>
              <w:t>Criação da História</w:t>
            </w:r>
          </w:p>
        </w:tc>
      </w:tr>
    </w:tbl>
    <w:p>
      <w:pPr>
        <w:jc w:val="center"/>
        <w:rPr>
          <w:rFonts w:cs="Arial"/>
          <w:b/>
          <w:szCs w:val="22"/>
        </w:rPr>
      </w:pPr>
    </w:p>
    <w:p>
      <w:pPr>
        <w:jc w:val="center"/>
        <w:rPr>
          <w:rFonts w:cs="Arial"/>
          <w:b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jc w:val="center"/>
        <w:rPr>
          <w:rFonts w:cs="Arial"/>
          <w:szCs w:val="22"/>
        </w:rPr>
      </w:pPr>
    </w:p>
    <w:p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>
      <w:pPr>
        <w:jc w:val="center"/>
        <w:rPr>
          <w:rFonts w:ascii="Verdana" w:hAnsi="Verdana" w:cs="Arial"/>
          <w:b/>
          <w:sz w:val="24"/>
          <w:szCs w:val="24"/>
        </w:rPr>
      </w:pPr>
      <w:r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t>Sumário</w:t>
      </w:r>
    </w:p>
    <w:p>
      <w:pPr>
        <w:jc w:val="center"/>
        <w:rPr>
          <w:rFonts w:cs="Arial"/>
          <w:b/>
          <w:szCs w:val="22"/>
        </w:rPr>
      </w:pPr>
    </w:p>
    <w:p>
      <w:pPr>
        <w:pStyle w:val="18"/>
        <w:tabs>
          <w:tab w:val="right" w:leader="dot" w:pos="9071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_Toc2317 </w:instrText>
      </w:r>
      <w:r>
        <w:fldChar w:fldCharType="separate"/>
      </w:r>
      <w:r>
        <w:rPr>
          <w:rFonts w:hint="default"/>
        </w:rPr>
        <w:t xml:space="preserve">1. </w:t>
      </w:r>
      <w:r>
        <w:t>Identificação da História</w:t>
      </w:r>
      <w:r>
        <w:tab/>
      </w:r>
      <w:r>
        <w:fldChar w:fldCharType="begin"/>
      </w:r>
      <w:r>
        <w:instrText xml:space="preserve"> PAGEREF _Toc2317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71"/>
        </w:tabs>
      </w:pPr>
      <w:r>
        <w:fldChar w:fldCharType="begin"/>
      </w:r>
      <w:r>
        <w:instrText xml:space="preserve"> HYPERLINK \l _Toc27011 </w:instrText>
      </w:r>
      <w:r>
        <w:fldChar w:fldCharType="separate"/>
      </w:r>
      <w:r>
        <w:rPr>
          <w:rFonts w:hint="default"/>
        </w:rPr>
        <w:t xml:space="preserve">2. </w:t>
      </w:r>
      <w:r>
        <w:t>Protótipo</w:t>
      </w:r>
      <w:r>
        <w:tab/>
      </w:r>
      <w:r>
        <w:fldChar w:fldCharType="begin"/>
      </w:r>
      <w:r>
        <w:instrText xml:space="preserve"> PAGEREF _Toc27011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71"/>
        </w:tabs>
      </w:pPr>
      <w:r>
        <w:fldChar w:fldCharType="begin"/>
      </w:r>
      <w:r>
        <w:instrText xml:space="preserve"> HYPERLINK \l _Toc17044 </w:instrText>
      </w:r>
      <w:r>
        <w:fldChar w:fldCharType="separate"/>
      </w:r>
      <w:r>
        <w:rPr>
          <w:rFonts w:hint="default"/>
        </w:rPr>
        <w:t xml:space="preserve">3. </w:t>
      </w:r>
      <w:r>
        <w:t>Critério de aceite</w:t>
      </w:r>
      <w:r>
        <w:tab/>
      </w:r>
      <w:r>
        <w:fldChar w:fldCharType="begin"/>
      </w:r>
      <w:r>
        <w:instrText xml:space="preserve"> PAGEREF _Toc17044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71"/>
        </w:tabs>
      </w:pPr>
      <w:r>
        <w:fldChar w:fldCharType="begin"/>
      </w:r>
      <w:r>
        <w:instrText xml:space="preserve"> HYPERLINK \l _Toc14837 </w:instrText>
      </w:r>
      <w:r>
        <w:fldChar w:fldCharType="separate"/>
      </w:r>
      <w:r>
        <w:rPr>
          <w:rFonts w:hint="default"/>
          <w:szCs w:val="24"/>
        </w:rPr>
        <w:t xml:space="preserve">4. </w:t>
      </w:r>
      <w:r>
        <w:t>Regras Gerais:</w:t>
      </w:r>
      <w:r>
        <w:tab/>
      </w:r>
      <w:r>
        <w:fldChar w:fldCharType="begin"/>
      </w:r>
      <w:r>
        <w:instrText xml:space="preserve"> PAGEREF _Toc14837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71"/>
        </w:tabs>
      </w:pPr>
      <w:r>
        <w:fldChar w:fldCharType="begin"/>
      </w:r>
      <w:r>
        <w:instrText xml:space="preserve"> HYPERLINK \l _Toc13891 </w:instrText>
      </w:r>
      <w:r>
        <w:fldChar w:fldCharType="separate"/>
      </w:r>
      <w:r>
        <w:rPr>
          <w:rFonts w:hint="default"/>
        </w:rPr>
        <w:t xml:space="preserve">5. </w:t>
      </w:r>
      <w:r>
        <w:t>Mensagens</w:t>
      </w:r>
      <w:r>
        <w:tab/>
      </w:r>
      <w:r>
        <w:fldChar w:fldCharType="begin"/>
      </w:r>
      <w:r>
        <w:instrText xml:space="preserve"> PAGEREF _Toc13891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71"/>
        </w:tabs>
      </w:pPr>
      <w:r>
        <w:fldChar w:fldCharType="begin"/>
      </w:r>
      <w:r>
        <w:instrText xml:space="preserve"> HYPERLINK \l _Toc7029 </w:instrText>
      </w:r>
      <w:r>
        <w:fldChar w:fldCharType="separate"/>
      </w:r>
      <w:r>
        <w:rPr>
          <w:rFonts w:hint="default"/>
        </w:rPr>
        <w:t xml:space="preserve">6. </w:t>
      </w:r>
      <w:r>
        <w:t>Informações Complementares</w:t>
      </w:r>
      <w:r>
        <w:tab/>
      </w:r>
      <w:r>
        <w:fldChar w:fldCharType="begin"/>
      </w:r>
      <w:r>
        <w:instrText xml:space="preserve"> PAGEREF _Toc7029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8"/>
      </w:pPr>
    </w:p>
    <w:p>
      <w:pPr>
        <w:pStyle w:val="2"/>
        <w:numPr>
          <w:ilvl w:val="0"/>
          <w:numId w:val="0"/>
        </w:numPr>
        <w:tabs>
          <w:tab w:val="left" w:pos="426"/>
          <w:tab w:val="clear" w:pos="425"/>
        </w:tabs>
      </w:pPr>
      <w:r>
        <w:br w:type="page"/>
      </w:r>
    </w:p>
    <w:p>
      <w:pPr>
        <w:pStyle w:val="3"/>
        <w:numPr>
          <w:ilvl w:val="0"/>
          <w:numId w:val="3"/>
        </w:numPr>
        <w:spacing w:before="240"/>
      </w:pPr>
      <w:bookmarkStart w:id="4" w:name="_Toc16502585"/>
      <w:bookmarkStart w:id="5" w:name="_Toc2317"/>
      <w:r>
        <w:t>Identificação da História</w:t>
      </w:r>
      <w:bookmarkEnd w:id="4"/>
      <w:bookmarkEnd w:id="5"/>
    </w:p>
    <w:p>
      <w:pPr>
        <w:pStyle w:val="50"/>
      </w:pPr>
      <w:bookmarkStart w:id="6" w:name="_Toc15476873"/>
      <w:r>
        <w:rPr>
          <w:sz w:val="24"/>
          <w:szCs w:val="24"/>
        </w:rPr>
        <w:t>HST-08</w:t>
      </w:r>
      <w:r>
        <w:rPr>
          <w:rFonts w:hint="default"/>
          <w:sz w:val="24"/>
          <w:szCs w:val="24"/>
          <w:lang w:val="pt-BR"/>
        </w:rPr>
        <w:t>.1</w:t>
      </w:r>
      <w:r>
        <w:t xml:space="preserve"> –</w:t>
      </w:r>
      <w:bookmarkEnd w:id="6"/>
      <w:r>
        <w:t>Visualizar e Alterar Membros da Comissão</w:t>
      </w:r>
    </w:p>
    <w:p>
      <w:pPr>
        <w:pStyle w:val="50"/>
      </w:pPr>
    </w:p>
    <w:p>
      <w:pPr>
        <w:pStyle w:val="50"/>
        <w:rPr>
          <w:sz w:val="24"/>
          <w:szCs w:val="24"/>
          <w:highlight w:val="green"/>
        </w:rPr>
      </w:pPr>
      <w:bookmarkStart w:id="7" w:name="_Toc15476874"/>
      <w:r>
        <w:rPr>
          <w:sz w:val="24"/>
          <w:szCs w:val="24"/>
          <w:highlight w:val="green"/>
        </w:rPr>
        <w:t xml:space="preserve">COMO </w:t>
      </w:r>
      <w:r>
        <w:rPr>
          <w:b w:val="0"/>
          <w:sz w:val="24"/>
          <w:szCs w:val="24"/>
          <w:highlight w:val="green"/>
        </w:rPr>
        <w:t>Coordenador CEN e Coordenador CAU-UF;</w:t>
      </w:r>
      <w:bookmarkEnd w:id="7"/>
    </w:p>
    <w:p>
      <w:pPr>
        <w:pStyle w:val="50"/>
        <w:rPr>
          <w:sz w:val="24"/>
          <w:szCs w:val="24"/>
          <w:highlight w:val="green"/>
        </w:rPr>
      </w:pPr>
      <w:bookmarkStart w:id="8" w:name="_Toc15476875"/>
      <w:r>
        <w:rPr>
          <w:sz w:val="24"/>
          <w:szCs w:val="24"/>
          <w:highlight w:val="green"/>
        </w:rPr>
        <w:t>QUERO</w:t>
      </w:r>
      <w:r>
        <w:rPr>
          <w:rFonts w:hint="default"/>
          <w:sz w:val="24"/>
          <w:szCs w:val="24"/>
          <w:highlight w:val="green"/>
          <w:lang w:val="pt-BR"/>
        </w:rPr>
        <w:t xml:space="preserve"> </w:t>
      </w:r>
      <w:r>
        <w:rPr>
          <w:rFonts w:hint="default"/>
          <w:b w:val="0"/>
          <w:bCs w:val="0"/>
          <w:sz w:val="24"/>
          <w:szCs w:val="24"/>
          <w:highlight w:val="green"/>
          <w:lang w:val="pt-BR"/>
        </w:rPr>
        <w:t>Alterar a interface separando-os por Coordenadores, Membros e Substitutos</w:t>
      </w:r>
      <w:r>
        <w:rPr>
          <w:b w:val="0"/>
          <w:bCs w:val="0"/>
          <w:sz w:val="24"/>
          <w:szCs w:val="24"/>
          <w:highlight w:val="green"/>
        </w:rPr>
        <w:t>;</w:t>
      </w:r>
      <w:bookmarkEnd w:id="8"/>
      <w:r>
        <w:rPr>
          <w:b w:val="0"/>
          <w:bCs w:val="0"/>
          <w:sz w:val="24"/>
          <w:szCs w:val="24"/>
          <w:highlight w:val="green"/>
        </w:rPr>
        <w:t xml:space="preserve"> </w:t>
      </w:r>
    </w:p>
    <w:p>
      <w:pPr>
        <w:pStyle w:val="50"/>
        <w:rPr>
          <w:b w:val="0"/>
          <w:sz w:val="24"/>
          <w:szCs w:val="24"/>
          <w:highlight w:val="green"/>
        </w:rPr>
      </w:pPr>
      <w:r>
        <w:rPr>
          <w:sz w:val="24"/>
          <w:szCs w:val="24"/>
          <w:highlight w:val="green"/>
        </w:rPr>
        <w:t xml:space="preserve">PARA </w:t>
      </w:r>
      <w:r>
        <w:rPr>
          <w:b w:val="0"/>
          <w:sz w:val="24"/>
          <w:szCs w:val="24"/>
          <w:highlight w:val="green"/>
        </w:rPr>
        <w:t>que seja possível verificar os membros de uma comissão e modifica-los, caso necessite;</w:t>
      </w:r>
    </w:p>
    <w:p>
      <w:pPr>
        <w:pStyle w:val="3"/>
        <w:numPr>
          <w:ilvl w:val="0"/>
          <w:numId w:val="0"/>
        </w:numPr>
      </w:pPr>
      <w:bookmarkStart w:id="9" w:name="_Toc7509864"/>
    </w:p>
    <w:p>
      <w:pPr>
        <w:pStyle w:val="3"/>
        <w:numPr>
          <w:ilvl w:val="0"/>
          <w:numId w:val="3"/>
        </w:numPr>
        <w:spacing w:before="240"/>
      </w:pPr>
      <w:bookmarkStart w:id="10" w:name="_Ref16606347"/>
      <w:bookmarkStart w:id="11" w:name="_Ref16606340"/>
      <w:bookmarkStart w:id="12" w:name="_Toc27011"/>
      <w:r>
        <w:t>P</w:t>
      </w:r>
      <w:bookmarkEnd w:id="9"/>
      <w:r>
        <w:t>rotótipo</w:t>
      </w:r>
      <w:bookmarkEnd w:id="10"/>
      <w:bookmarkEnd w:id="11"/>
      <w:bookmarkEnd w:id="12"/>
    </w:p>
    <w:p>
      <w:pPr>
        <w:pStyle w:val="50"/>
        <w:numPr>
          <w:ilvl w:val="0"/>
          <w:numId w:val="4"/>
        </w:numPr>
      </w:pPr>
      <w:bookmarkStart w:id="13" w:name="_Ref18313250"/>
      <w:bookmarkStart w:id="14" w:name="_Ref16671841"/>
      <w:r>
        <w:t>Consultar Eleições</w:t>
      </w:r>
      <w:bookmarkEnd w:id="13"/>
    </w:p>
    <w:p>
      <w:pPr>
        <w:pStyle w:val="50"/>
        <w:numPr>
          <w:numId w:val="0"/>
        </w:numPr>
        <w:ind w:left="360" w:leftChars="0"/>
        <w:rPr>
          <w:rFonts w:hint="default"/>
          <w:lang w:val="pt-BR"/>
        </w:rPr>
      </w:pPr>
      <w:r>
        <w:rPr>
          <w:rFonts w:hint="default"/>
          <w:highlight w:val="yellow"/>
          <w:lang w:val="pt-BR"/>
        </w:rPr>
        <w:t xml:space="preserve">Eleitoral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 xml:space="preserve">Atos Preparatórios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Membros da Comissão</w:t>
      </w:r>
    </w:p>
    <w:p>
      <w:pPr>
        <w:pStyle w:val="50"/>
        <w:ind w:left="720"/>
      </w:pPr>
    </w:p>
    <w:p>
      <w:pPr>
        <w:pStyle w:val="50"/>
        <w:ind w:left="142"/>
        <w:jc w:val="left"/>
      </w:pPr>
      <w:r>
        <w:rPr>
          <w:sz w:val="24"/>
          <w:szCs w:val="24"/>
        </w:rPr>
        <w:drawing>
          <wp:inline distT="0" distB="0" distL="0" distR="0">
            <wp:extent cx="5511165" cy="28790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0358" cy="28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0"/>
        <w:ind w:left="720"/>
        <w:rPr>
          <w:rFonts w:hint="default"/>
          <w:lang w:val="pt-BR"/>
        </w:rPr>
      </w:pPr>
      <w:bookmarkStart w:id="15" w:name="_Ref18313220"/>
      <w:r>
        <w:rPr>
          <w:rFonts w:hint="default"/>
          <w:lang w:val="pt-BR"/>
        </w:rPr>
        <w:tab/>
      </w:r>
    </w:p>
    <w:p>
      <w:pPr>
        <w:pStyle w:val="50"/>
        <w:numPr>
          <w:ilvl w:val="0"/>
          <w:numId w:val="4"/>
        </w:numPr>
        <w:rPr>
          <w:highlight w:val="green"/>
        </w:rPr>
      </w:pPr>
      <w:bookmarkStart w:id="16" w:name="_Ref24641444"/>
      <w:r>
        <w:rPr>
          <w:highlight w:val="green"/>
        </w:rPr>
        <w:t>Visualizar Membros da Comissão</w:t>
      </w:r>
      <w:bookmarkEnd w:id="14"/>
      <w:bookmarkEnd w:id="15"/>
      <w:bookmarkEnd w:id="16"/>
    </w:p>
    <w:p>
      <w:pPr>
        <w:pStyle w:val="50"/>
        <w:numPr>
          <w:numId w:val="0"/>
        </w:numPr>
        <w:ind w:left="360" w:leftChars="0"/>
        <w:rPr>
          <w:rFonts w:hint="default"/>
          <w:highlight w:val="green"/>
          <w:lang w:val="pt-BR"/>
        </w:rPr>
      </w:pPr>
      <w:r>
        <w:rPr>
          <w:rFonts w:hint="default"/>
          <w:highlight w:val="yellow"/>
          <w:lang w:val="pt-BR"/>
        </w:rPr>
        <w:t xml:space="preserve">Eleitoral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 xml:space="preserve">Atos Preparatórios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Membros da Comissão</w:t>
      </w:r>
      <w:r>
        <w:rPr>
          <w:rFonts w:hint="default" w:cs="Verdana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Ações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Visualizar</w:t>
      </w:r>
    </w:p>
    <w:p>
      <w:pPr>
        <w:pStyle w:val="50"/>
        <w:numPr>
          <w:ilvl w:val="0"/>
          <w:numId w:val="0"/>
        </w:numPr>
        <w:ind w:left="360" w:leftChars="0"/>
      </w:pPr>
    </w:p>
    <w:p>
      <w:pPr>
        <w:pStyle w:val="50"/>
        <w:ind w:left="360" w:hanging="360"/>
        <w:jc w:val="center"/>
      </w:pPr>
      <w:r>
        <w:drawing>
          <wp:inline distT="0" distB="0" distL="114300" distR="114300">
            <wp:extent cx="5756275" cy="6524625"/>
            <wp:effectExtent l="0" t="0" r="15875" b="9525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43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2410"/>
        <w:gridCol w:w="1417"/>
        <w:gridCol w:w="1985"/>
        <w:gridCol w:w="1838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45229E"/>
          </w:tcPr>
          <w:p>
            <w:pPr>
              <w:pStyle w:val="5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Observações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Ano da eleição</w:t>
            </w:r>
          </w:p>
        </w:tc>
        <w:tc>
          <w:tcPr>
            <w:tcW w:w="2410" w:type="dxa"/>
            <w:shd w:val="clear" w:color="auto" w:fill="EBEBFF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ano do calendário das eleições já cadastradas no sistema, selecionada pelo usuário;</w:t>
            </w:r>
          </w:p>
          <w:p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combobox de seleção única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20"/>
              </w:rPr>
              <w:t>Eleição</w:t>
            </w:r>
          </w:p>
        </w:tc>
        <w:tc>
          <w:tcPr>
            <w:tcW w:w="2410" w:type="dxa"/>
            <w:shd w:val="clear" w:color="auto" w:fill="F3F7FF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nome das eleições já cadastradas no sistema, selecionada pelo usuário;</w:t>
            </w:r>
          </w:p>
          <w:p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combobox de seleção única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UF</w:t>
            </w:r>
          </w:p>
        </w:tc>
        <w:tc>
          <w:tcPr>
            <w:tcW w:w="2410" w:type="dxa"/>
            <w:shd w:val="clear" w:color="auto" w:fill="EBEBFF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a UF do usuário logado e permite a seleção de qualquer UF para visualização</w:t>
            </w:r>
          </w:p>
          <w:p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combobox de seleção única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caso do usuário CEN-CAU/BR, além de visualizar todas unidades federativas Ele poderá altera-las caso necessite mediante justificativa.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shd w:val="clear" w:color="auto" w:fill="EBEBFF"/>
          </w:tcPr>
          <w:p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Resultado de Pesquisa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shd w:val="clear" w:color="auto" w:fill="EBEBFF"/>
          </w:tcPr>
          <w:p>
            <w:pPr>
              <w:spacing w:before="60" w:after="60"/>
              <w:contextualSpacing/>
              <w:jc w:val="center"/>
              <w:rPr>
                <w:rFonts w:hint="default"/>
                <w:b/>
                <w:sz w:val="24"/>
                <w:szCs w:val="24"/>
                <w:highlight w:val="green"/>
                <w:lang w:val="pt-BR"/>
              </w:rPr>
            </w:pPr>
            <w:r>
              <w:rPr>
                <w:rFonts w:hint="default"/>
                <w:b/>
                <w:sz w:val="24"/>
                <w:szCs w:val="24"/>
                <w:highlight w:val="green"/>
                <w:lang w:val="pt-BR"/>
              </w:rPr>
              <w:t>Coordenadores, Membros e Substitutos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Imagem do estado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 xml:space="preserve">Retorna a bandeira do estado retornado para visualização. </w:t>
            </w:r>
          </w:p>
        </w:tc>
        <w:tc>
          <w:tcPr>
            <w:tcW w:w="1417" w:type="dxa"/>
            <w:shd w:val="clear" w:color="auto" w:fill="F3F7FF"/>
          </w:tcPr>
          <w:p>
            <w:pPr>
              <w:spacing w:before="60" w:after="60"/>
              <w:contextualSpacing/>
            </w:pPr>
            <w:r>
              <w:t>img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numPr>
                <w:ilvl w:val="0"/>
                <w:numId w:val="5"/>
              </w:num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Nome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profissional de acordo com o CPF informado conforme a base do SICCAU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numérico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Máscara: 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CPF: </w:t>
            </w:r>
            <w:r>
              <w:rPr>
                <w:sz w:val="16"/>
                <w:szCs w:val="16"/>
              </w:rPr>
              <w:t>XXX.XXX.XXX-XX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tipo da participação do profissional cadastrado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Tipos: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 Adjunto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Membro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Substituto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e-mail do profissional de acordo com o CPF informado, de acordo com a base do SICCAU.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Status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Apresenta o status do profissional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status: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drawing>
                <wp:inline distT="0" distB="0" distL="0" distR="0">
                  <wp:extent cx="208915" cy="180340"/>
                  <wp:effectExtent l="0" t="0" r="63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está confirmado na comissão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“Membro Confirmado”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drawing>
                <wp:inline distT="0" distB="0" distL="0" distR="0">
                  <wp:extent cx="237490" cy="237490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negou participação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“O Membro rejeitou a participação”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drawing>
                <wp:inline distT="0" distB="0" distL="0" distR="0">
                  <wp:extent cx="199390" cy="16129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está a validar sua participação na comissão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“Em análise pelo membro”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shd w:val="clear" w:color="auto" w:fill="F3F7FF"/>
          </w:tcPr>
          <w:p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Botões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Alterar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Botão que direciona o usuário para a tela de alteração;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 botão alterar só deve aparecer para a UF do usuário logado. Somente para o usuário CEN-BR, será apresentado o botão de alteração em outras UF´s.</w:t>
            </w:r>
          </w:p>
        </w:tc>
      </w:tr>
    </w:tbl>
    <w:p>
      <w:pPr>
        <w:pStyle w:val="50"/>
        <w:numPr>
          <w:ilvl w:val="0"/>
          <w:numId w:val="4"/>
        </w:numPr>
        <w:rPr>
          <w:highlight w:val="green"/>
        </w:rPr>
      </w:pPr>
      <w:bookmarkStart w:id="17" w:name="_Ref18313569"/>
      <w:r>
        <w:rPr>
          <w:highlight w:val="green"/>
        </w:rPr>
        <w:t>Visualização Geral das comissões por UF</w:t>
      </w:r>
      <w:bookmarkEnd w:id="17"/>
    </w:p>
    <w:p>
      <w:pPr>
        <w:pStyle w:val="50"/>
        <w:numPr>
          <w:numId w:val="0"/>
        </w:numPr>
        <w:ind w:left="360" w:leftChars="0"/>
        <w:rPr>
          <w:highlight w:val="green"/>
        </w:rPr>
      </w:pPr>
      <w:r>
        <w:rPr>
          <w:rFonts w:hint="default"/>
          <w:highlight w:val="yellow"/>
          <w:lang w:val="pt-BR"/>
        </w:rPr>
        <w:t xml:space="preserve">Eleitoral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 xml:space="preserve">Atos Preparatórios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Membros da Comissão</w:t>
      </w:r>
      <w:r>
        <w:rPr>
          <w:rFonts w:hint="default" w:cs="Verdana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Ações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Visualizar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366260" cy="8211820"/>
            <wp:effectExtent l="0" t="0" r="15240" b="1778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4"/>
                    <pic:cNvPicPr>
                      <a:picLocks noChangeAspect="1"/>
                    </pic:cNvPicPr>
                  </pic:nvPicPr>
                  <pic:blipFill>
                    <a:blip r:embed="rId11"/>
                    <a:srcRect t="52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821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tbl>
      <w:tblPr>
        <w:tblStyle w:val="43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2410"/>
        <w:gridCol w:w="1417"/>
        <w:gridCol w:w="1985"/>
        <w:gridCol w:w="1838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45229E"/>
          </w:tcPr>
          <w:p>
            <w:pPr>
              <w:pStyle w:val="5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Observações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Ano da eleição</w:t>
            </w:r>
          </w:p>
        </w:tc>
        <w:tc>
          <w:tcPr>
            <w:tcW w:w="2410" w:type="dxa"/>
            <w:shd w:val="clear" w:color="auto" w:fill="EBEBFF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ano do calendário das eleições já cadastradas no sistema, selecionada pelo usuário;</w:t>
            </w:r>
          </w:p>
          <w:p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combobox de seleção única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20"/>
              </w:rPr>
              <w:t>Eleição</w:t>
            </w:r>
          </w:p>
        </w:tc>
        <w:tc>
          <w:tcPr>
            <w:tcW w:w="2410" w:type="dxa"/>
            <w:shd w:val="clear" w:color="auto" w:fill="F3F7FF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nome das eleições já cadastradas no sistema, selecionada pelo usuário;</w:t>
            </w:r>
          </w:p>
          <w:p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combobox de seleção única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UF</w:t>
            </w:r>
          </w:p>
        </w:tc>
        <w:tc>
          <w:tcPr>
            <w:tcW w:w="2410" w:type="dxa"/>
            <w:shd w:val="clear" w:color="auto" w:fill="EBEBFF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todas as UF´s com seus respectivos membros cadastrados e status de cada membro;</w:t>
            </w:r>
          </w:p>
          <w:p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combobox de seleção única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select de UF haverá uma opção “todos”;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caso do usuário CEN-CAU/BR. Ele poderá visualizar todas unidades federativas e altera-las caso necessite mediante justificativa.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shd w:val="clear" w:color="auto" w:fill="F3F7FF"/>
          </w:tcPr>
          <w:p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Resultado de Pesquisa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shd w:val="clear" w:color="auto" w:fill="F3F7FF"/>
          </w:tcPr>
          <w:p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highlight w:val="green"/>
                <w:lang w:val="pt-BR"/>
              </w:rPr>
              <w:t>Coordenadores, Membros e Substitutos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Nome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os nomes dos profissionais cadastrados nas comissões das UF´s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os CPF´s dos profissionais cadastrados nas comissões das UF´s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numérico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Máscara: 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CPF: </w:t>
            </w:r>
            <w:r>
              <w:rPr>
                <w:sz w:val="16"/>
                <w:szCs w:val="16"/>
              </w:rPr>
              <w:t>XXX.XXX.XXX-XX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Campo para informar qual o tipo de participação que os profissionais irão exercer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Tipos: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 Adjunto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Membro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Substituto 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e-mail dos profissionais de acordo com a respectiva UF;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Status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Apresenta o status do profissional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status: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drawing>
                <wp:inline distT="0" distB="0" distL="0" distR="0">
                  <wp:extent cx="208915" cy="180340"/>
                  <wp:effectExtent l="0" t="0" r="63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está confirmado na comissão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“Membro Confirmado”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drawing>
                <wp:inline distT="0" distB="0" distL="0" distR="0">
                  <wp:extent cx="237490" cy="23749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negou participação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“O Membro rejeitou a participação”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</w:pPr>
            <w:r>
              <w:drawing>
                <wp:inline distT="0" distB="0" distL="0" distR="0">
                  <wp:extent cx="199390" cy="16129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está a validar sua participação na comissão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“Em análise pelo membro”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shd w:val="clear" w:color="auto" w:fill="F3F7FF"/>
          </w:tcPr>
          <w:p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Botões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Alterar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Botão que direciona o usuário para a tela de alteração;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 botão alterar só deve aparecer para a UF do usuário logado. Somente para o usuário CEN-BR, será apresentado o botão de alteração em outras UF´s.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rFonts w:hint="default"/>
                <w:bCs/>
                <w:sz w:val="20"/>
                <w:lang w:val="pt-BR"/>
              </w:rPr>
            </w:pPr>
            <w:r>
              <w:rPr>
                <w:rFonts w:hint="default"/>
                <w:bCs/>
                <w:sz w:val="20"/>
                <w:lang w:val="pt-BR"/>
              </w:rPr>
              <w:t>Gerar Doc.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rFonts w:hint="default"/>
                <w:sz w:val="20"/>
                <w:lang w:val="pt-BR"/>
              </w:rPr>
            </w:pPr>
            <w:r>
              <w:rPr>
                <w:rFonts w:hint="default"/>
                <w:sz w:val="20"/>
                <w:lang w:val="pt-BR"/>
              </w:rPr>
              <w:t>Comando que gera um documento com os dados da comissão eleitoral.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rPr>
                <w:rFonts w:hint="default"/>
                <w:lang w:val="pt-BR"/>
              </w:rPr>
              <w:t>Link</w:t>
            </w:r>
          </w:p>
        </w:tc>
        <w:tc>
          <w:tcPr>
            <w:tcW w:w="1985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Quando acionado deve realizar a geração de um documento no formato Word com os dados da comissão eleitoral.</w:t>
            </w:r>
          </w:p>
        </w:tc>
      </w:tr>
    </w:tbl>
    <w:p/>
    <w:p>
      <w:pPr>
        <w:pStyle w:val="50"/>
        <w:numPr>
          <w:ilvl w:val="0"/>
          <w:numId w:val="4"/>
        </w:numPr>
        <w:rPr>
          <w:highlight w:val="green"/>
        </w:rPr>
      </w:pPr>
      <w:bookmarkStart w:id="18" w:name="_Ref18314068"/>
      <w:bookmarkStart w:id="19" w:name="_Ref17797167"/>
      <w:r>
        <w:rPr>
          <w:highlight w:val="green"/>
        </w:rPr>
        <w:t>Alterar Membros</w:t>
      </w:r>
      <w:bookmarkEnd w:id="18"/>
    </w:p>
    <w:p>
      <w:pPr>
        <w:pStyle w:val="50"/>
        <w:numPr>
          <w:ilvl w:val="0"/>
          <w:numId w:val="0"/>
        </w:numPr>
        <w:ind w:left="360" w:leftChars="0"/>
        <w:rPr>
          <w:rFonts w:hint="default"/>
          <w:lang w:val="pt-BR"/>
        </w:rPr>
      </w:pPr>
      <w:r>
        <w:rPr>
          <w:rFonts w:hint="default"/>
          <w:highlight w:val="yellow"/>
          <w:lang w:val="pt-BR"/>
        </w:rPr>
        <w:t xml:space="preserve">Eleitoral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 xml:space="preserve">Atos Preparatórios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Membros da Comissão</w:t>
      </w:r>
      <w:r>
        <w:rPr>
          <w:rFonts w:hint="default" w:cs="Verdana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Ações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Alterar</w:t>
      </w:r>
    </w:p>
    <w:p>
      <w:pPr>
        <w:pStyle w:val="50"/>
        <w:numPr>
          <w:ilvl w:val="0"/>
          <w:numId w:val="0"/>
        </w:numPr>
        <w:ind w:left="360" w:leftChars="0"/>
        <w:rPr>
          <w:highlight w:val="green"/>
        </w:rPr>
      </w:pPr>
    </w:p>
    <w:p>
      <w:pPr>
        <w:pStyle w:val="50"/>
        <w:ind w:left="-142"/>
        <w:jc w:val="center"/>
      </w:pPr>
      <w:r>
        <w:drawing>
          <wp:inline distT="0" distB="0" distL="114300" distR="114300">
            <wp:extent cx="5090160" cy="5737225"/>
            <wp:effectExtent l="0" t="0" r="15240" b="1587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12"/>
                    <a:srcRect b="937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73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0"/>
        <w:ind w:left="720"/>
      </w:pPr>
    </w:p>
    <w:tbl>
      <w:tblPr>
        <w:tblStyle w:val="43"/>
        <w:tblW w:w="9495" w:type="dxa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2410"/>
        <w:gridCol w:w="1417"/>
        <w:gridCol w:w="1985"/>
        <w:gridCol w:w="2268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95" w:type="dxa"/>
            <w:gridSpan w:val="5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45229E"/>
          </w:tcPr>
          <w:p>
            <w:pPr>
              <w:pStyle w:val="5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Comportamento</w:t>
            </w:r>
          </w:p>
        </w:tc>
        <w:tc>
          <w:tcPr>
            <w:tcW w:w="2268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Observações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  <w:vAlign w:val="top"/>
          </w:tcPr>
          <w:p>
            <w:pPr>
              <w:spacing w:before="60" w:after="60"/>
              <w:rPr>
                <w:bCs/>
                <w:sz w:val="20"/>
              </w:rPr>
            </w:pPr>
            <w:r>
              <w:rPr>
                <w:sz w:val="20"/>
              </w:rPr>
              <w:t>Ano da Eleição</w:t>
            </w:r>
          </w:p>
        </w:tc>
        <w:tc>
          <w:tcPr>
            <w:tcW w:w="2410" w:type="dxa"/>
            <w:shd w:val="clear" w:color="auto" w:fill="EBEBFF"/>
            <w:vAlign w:val="top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ano do calendário das eleições já cadastradas no sistema, selecionada pelo usuário;</w:t>
            </w:r>
          </w:p>
          <w:p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417" w:type="dxa"/>
            <w:shd w:val="clear" w:color="auto" w:fill="EBEBFF"/>
            <w:vAlign w:val="top"/>
          </w:tcPr>
          <w:p>
            <w:pPr>
              <w:spacing w:before="60" w:after="60"/>
              <w:contextualSpacing/>
            </w:pPr>
            <w:r>
              <w:rPr>
                <w:rFonts w:cs="Arial" w:eastAsiaTheme="minorEastAsia"/>
                <w:color w:val="000000"/>
                <w:sz w:val="20"/>
              </w:rPr>
              <w:t>Combobox de seleção única</w:t>
            </w:r>
          </w:p>
        </w:tc>
        <w:tc>
          <w:tcPr>
            <w:tcW w:w="1985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Somente Leitura: </w:t>
            </w:r>
            <w:r>
              <w:rPr>
                <w:rFonts w:hint="default"/>
                <w:sz w:val="18"/>
                <w:szCs w:val="18"/>
                <w:lang w:val="pt-BR"/>
              </w:rPr>
              <w:t>Sim</w:t>
            </w:r>
          </w:p>
        </w:tc>
        <w:tc>
          <w:tcPr>
            <w:tcW w:w="2268" w:type="dxa"/>
            <w:shd w:val="clear" w:color="auto" w:fill="EBEBFF"/>
            <w:vAlign w:val="center"/>
          </w:tcPr>
          <w:p>
            <w:pPr>
              <w:pStyle w:val="53"/>
              <w:numPr>
                <w:ilvl w:val="0"/>
                <w:numId w:val="0"/>
              </w:numPr>
              <w:spacing w:before="60" w:after="60"/>
              <w:ind w:leftChars="0"/>
              <w:contextualSpacing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  <w:vAlign w:val="top"/>
          </w:tcPr>
          <w:p>
            <w:pPr>
              <w:spacing w:before="60" w:after="60"/>
              <w:rPr>
                <w:bCs/>
                <w:sz w:val="20"/>
              </w:rPr>
            </w:pPr>
            <w:r>
              <w:rPr>
                <w:sz w:val="20"/>
              </w:rPr>
              <w:t>Eleição</w:t>
            </w:r>
          </w:p>
        </w:tc>
        <w:tc>
          <w:tcPr>
            <w:tcW w:w="2410" w:type="dxa"/>
            <w:shd w:val="clear" w:color="auto" w:fill="EBEBFF"/>
            <w:vAlign w:val="top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nome das eleições já cadastradas no sistema, selecionada pelo usuário;</w:t>
            </w:r>
          </w:p>
          <w:p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417" w:type="dxa"/>
            <w:shd w:val="clear" w:color="auto" w:fill="EBEBFF"/>
            <w:vAlign w:val="top"/>
          </w:tcPr>
          <w:p>
            <w:pPr>
              <w:spacing w:before="60" w:after="60"/>
              <w:contextualSpacing/>
            </w:pPr>
            <w:r>
              <w:rPr>
                <w:rFonts w:cs="Arial" w:eastAsiaTheme="minorEastAsia"/>
                <w:color w:val="000000"/>
                <w:sz w:val="20"/>
              </w:rPr>
              <w:t>Combobox de seleção única</w:t>
            </w:r>
          </w:p>
        </w:tc>
        <w:tc>
          <w:tcPr>
            <w:tcW w:w="1985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Somente Leitura: </w:t>
            </w:r>
            <w:r>
              <w:rPr>
                <w:rFonts w:hint="default"/>
                <w:sz w:val="18"/>
                <w:szCs w:val="18"/>
                <w:lang w:val="pt-BR"/>
              </w:rPr>
              <w:t>Sim</w:t>
            </w:r>
          </w:p>
        </w:tc>
        <w:tc>
          <w:tcPr>
            <w:tcW w:w="2268" w:type="dxa"/>
            <w:shd w:val="clear" w:color="auto" w:fill="EBEBFF"/>
            <w:vAlign w:val="top"/>
          </w:tcPr>
          <w:p>
            <w:pPr>
              <w:pStyle w:val="53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 os campos de seleção, deve exibir a opção “Selecione” como padrão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  <w:vAlign w:val="top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UF</w:t>
            </w:r>
          </w:p>
        </w:tc>
        <w:tc>
          <w:tcPr>
            <w:tcW w:w="2410" w:type="dxa"/>
            <w:shd w:val="clear" w:color="auto" w:fill="EBEBFF"/>
            <w:vAlign w:val="top"/>
          </w:tcPr>
          <w:p>
            <w:pPr>
              <w:pStyle w:val="57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a UF do usuário logado e permite a seleção de qualquer UF para visualização</w:t>
            </w:r>
          </w:p>
          <w:p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417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  <w:rPr>
                <w:rFonts w:cs="Arial" w:eastAsiaTheme="minorEastAsia"/>
                <w:color w:val="000000"/>
                <w:sz w:val="20"/>
              </w:rPr>
            </w:pPr>
            <w:r>
              <w:t>combobox de seleção única</w:t>
            </w:r>
          </w:p>
        </w:tc>
        <w:tc>
          <w:tcPr>
            <w:tcW w:w="1985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</w:tc>
        <w:tc>
          <w:tcPr>
            <w:tcW w:w="2268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caso do usuário CEN-CAU/BR, além de visualizar todas unidades federativas Ele poderá altera-las caso necessite mediante justificativa.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  <w:vAlign w:val="top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Número de Membros</w:t>
            </w:r>
          </w:p>
        </w:tc>
        <w:tc>
          <w:tcPr>
            <w:tcW w:w="2410" w:type="dxa"/>
            <w:shd w:val="clear" w:color="auto" w:fill="EBEBFF"/>
            <w:vAlign w:val="top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Campo para ser informado o número de membros selecionado nas respectivas UF´s selecionadas;</w:t>
            </w:r>
          </w:p>
        </w:tc>
        <w:tc>
          <w:tcPr>
            <w:tcW w:w="1417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</w:pPr>
            <w:r>
              <w:t>combobox de seleção única</w:t>
            </w:r>
          </w:p>
        </w:tc>
        <w:tc>
          <w:tcPr>
            <w:tcW w:w="1985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leftChars="0" w:hanging="232" w:firstLineChars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95" w:type="dxa"/>
            <w:gridSpan w:val="5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0"/>
              </w:numPr>
              <w:autoSpaceDE/>
              <w:autoSpaceDN/>
              <w:adjustRightInd/>
              <w:spacing w:before="60" w:after="60"/>
              <w:ind w:leftChars="0"/>
              <w:contextualSpacing/>
              <w:jc w:val="center"/>
              <w:rPr>
                <w:rFonts w:hint="default" w:ascii="Arial" w:hAnsi="Arial" w:eastAsia="Times New Roman" w:cs="Times New Roman"/>
                <w:b/>
                <w:bCs/>
                <w:color w:val="auto"/>
                <w:sz w:val="20"/>
                <w:lang w:val="pt-BR" w:eastAsia="pt-BR" w:bidi="ar-SA"/>
              </w:rPr>
            </w:pPr>
            <w:r>
              <w:rPr>
                <w:rFonts w:ascii="Arial" w:hAnsi="Arial" w:eastAsia="Times New Roman" w:cs="Times New Roman"/>
                <w:b/>
                <w:bCs/>
                <w:color w:val="auto"/>
                <w:sz w:val="20"/>
                <w:lang w:val="pt-BR" w:eastAsia="pt-BR" w:bidi="ar-SA"/>
              </w:rPr>
              <w:t>Cadastrar Membros da Comissão (CONSELHO DE ARQUITETURA E URBANISMO DO BRASIL)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95" w:type="dxa"/>
            <w:gridSpan w:val="5"/>
            <w:shd w:val="clear" w:color="auto" w:fill="EBEBFF"/>
            <w:vAlign w:val="top"/>
          </w:tcPr>
          <w:p>
            <w:pPr>
              <w:pStyle w:val="53"/>
              <w:widowControl/>
              <w:numPr>
                <w:ilvl w:val="0"/>
                <w:numId w:val="0"/>
              </w:numPr>
              <w:autoSpaceDE/>
              <w:autoSpaceDN/>
              <w:adjustRightInd/>
              <w:spacing w:before="60" w:after="60"/>
              <w:ind w:leftChars="0"/>
              <w:contextualSpacing/>
              <w:jc w:val="center"/>
              <w:rPr>
                <w:rFonts w:hint="default" w:ascii="Arial" w:hAnsi="Arial" w:eastAsia="Times New Roman" w:cs="Times New Roman"/>
                <w:b/>
                <w:bCs/>
                <w:color w:val="auto"/>
                <w:sz w:val="20"/>
                <w:highlight w:val="green"/>
                <w:lang w:val="en-US" w:eastAsia="pt-BR" w:bidi="ar-SA"/>
              </w:rPr>
            </w:pPr>
            <w:r>
              <w:rPr>
                <w:rFonts w:hint="default" w:eastAsia="Times New Roman" w:cs="Times New Roman"/>
                <w:b/>
                <w:bCs/>
                <w:color w:val="auto"/>
                <w:sz w:val="20"/>
                <w:highlight w:val="green"/>
                <w:lang w:val="en-US" w:eastAsia="pt-BR" w:bidi="ar-SA"/>
              </w:rPr>
              <w:t>Coordenadores, Membros e Substitutos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20"/>
              </w:rPr>
              <w:t>Campo para inserir o CPF do profissional a ser alterado na comissão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numérico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Máscara: </w:t>
            </w:r>
          </w:p>
          <w:p>
            <w:pPr>
              <w:spacing w:before="60" w:after="60"/>
              <w:contextualSpacing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CPF: </w:t>
            </w:r>
            <w:r>
              <w:rPr>
                <w:sz w:val="16"/>
                <w:szCs w:val="16"/>
              </w:rPr>
              <w:t>XXX.XXX.XXX-XX</w:t>
            </w:r>
          </w:p>
        </w:tc>
        <w:tc>
          <w:tcPr>
            <w:tcW w:w="226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preencher o campo e clicar na tecla “Enter” o sistema deve buscar os dados na base do SICCAU e preencher o campo “nome” e “Email”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Campo para informar qual o tipo de participação que o profissional irá exercer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Nome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profissional de acordo com o CPF informado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e-mail do profissional de acordo com o CPF informado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Text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center"/>
              <w:rPr>
                <w:bCs/>
                <w:sz w:val="20"/>
              </w:rPr>
            </w:pPr>
            <w:r>
              <w:drawing>
                <wp:inline distT="0" distB="0" distL="0" distR="0">
                  <wp:extent cx="208915" cy="180340"/>
                  <wp:effectExtent l="0" t="0" r="63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está confirmado na comissão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“Membro Confirmado”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F3F7FF"/>
          </w:tcPr>
          <w:p>
            <w:pPr>
              <w:spacing w:before="60" w:after="60"/>
              <w:jc w:val="center"/>
              <w:rPr>
                <w:bCs/>
                <w:sz w:val="20"/>
              </w:rPr>
            </w:pPr>
            <w:r>
              <w:drawing>
                <wp:inline distT="0" distB="0" distL="0" distR="0">
                  <wp:extent cx="237490" cy="23749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F3F7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negou participação na comissão</w:t>
            </w:r>
          </w:p>
        </w:tc>
        <w:tc>
          <w:tcPr>
            <w:tcW w:w="1417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  <w:shd w:val="clear" w:color="auto" w:fill="F3F7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“O Membro rejeitou a participação”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center"/>
              <w:rPr>
                <w:bCs/>
                <w:sz w:val="20"/>
              </w:rPr>
            </w:pPr>
            <w:r>
              <w:drawing>
                <wp:inline distT="0" distB="0" distL="0" distR="0">
                  <wp:extent cx="199390" cy="161290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está a validar sua participação na comissão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  <w:tc>
          <w:tcPr>
            <w:tcW w:w="226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passar o mouse por cima deve informar a mensagem: “Em análise pelo membro”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95" w:type="dxa"/>
            <w:gridSpan w:val="5"/>
            <w:shd w:val="clear" w:color="auto" w:fill="BEBEBE" w:themeFill="background1" w:themeFillShade="BF"/>
          </w:tcPr>
          <w:p>
            <w:pPr>
              <w:spacing w:before="60" w:after="60"/>
              <w:contextualSpacing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Botões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Salvar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Botão que confirma e salva as alterações do formulário de membros;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</w:tc>
        <w:tc>
          <w:tcPr>
            <w:tcW w:w="226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</w:tbl>
    <w:p>
      <w:pPr>
        <w:pStyle w:val="50"/>
        <w:numPr>
          <w:ilvl w:val="0"/>
          <w:numId w:val="0"/>
        </w:numPr>
        <w:ind w:left="360" w:leftChars="0"/>
      </w:pPr>
      <w:bookmarkStart w:id="20" w:name="_Ref18315709"/>
    </w:p>
    <w:p>
      <w:pPr>
        <w:pStyle w:val="50"/>
        <w:numPr>
          <w:ilvl w:val="0"/>
          <w:numId w:val="4"/>
        </w:numPr>
      </w:pPr>
      <w:r>
        <w:t>Alteração com Justificativa</w:t>
      </w:r>
      <w:bookmarkEnd w:id="20"/>
    </w:p>
    <w:p>
      <w:pPr>
        <w:pStyle w:val="50"/>
        <w:numPr>
          <w:ilvl w:val="0"/>
          <w:numId w:val="0"/>
        </w:numPr>
        <w:ind w:left="360" w:leftChars="0"/>
        <w:rPr>
          <w:rFonts w:hint="default"/>
          <w:lang w:val="pt-BR"/>
        </w:rPr>
      </w:pPr>
      <w:r>
        <w:rPr>
          <w:rFonts w:hint="default"/>
          <w:highlight w:val="yellow"/>
          <w:lang w:val="pt-BR"/>
        </w:rPr>
        <w:t xml:space="preserve">Eleitoral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 xml:space="preserve">Atos Preparatórios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Membros da Comissão</w:t>
      </w:r>
      <w:r>
        <w:rPr>
          <w:rFonts w:hint="default" w:cs="Verdana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Ações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cs="Verdana"/>
          <w:highlight w:val="yellow"/>
          <w:lang w:val="pt-BR"/>
        </w:rPr>
        <w:t>Altera</w:t>
      </w:r>
      <w:r>
        <w:rPr>
          <w:rFonts w:hint="default" w:ascii="Verdana" w:hAnsi="Verdana" w:cs="Verdana"/>
          <w:highlight w:val="yellow"/>
          <w:lang w:val="pt-BR"/>
        </w:rPr>
        <w:t>r</w:t>
      </w:r>
    </w:p>
    <w:p>
      <w:pPr>
        <w:pStyle w:val="50"/>
        <w:numPr>
          <w:numId w:val="0"/>
        </w:numPr>
        <w:ind w:left="360" w:leftChars="0"/>
      </w:pPr>
    </w:p>
    <w:p>
      <w:pPr>
        <w:pStyle w:val="50"/>
        <w:jc w:val="center"/>
      </w:pPr>
      <w:r>
        <w:drawing>
          <wp:inline distT="0" distB="0" distL="114300" distR="114300">
            <wp:extent cx="5756275" cy="6455410"/>
            <wp:effectExtent l="0" t="0" r="15875" b="254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"/>
                    <pic:cNvPicPr>
                      <a:picLocks noChangeAspect="1"/>
                    </pic:cNvPicPr>
                  </pic:nvPicPr>
                  <pic:blipFill>
                    <a:blip r:embed="rId13"/>
                    <a:srcRect b="984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0"/>
        <w:jc w:val="center"/>
      </w:pPr>
    </w:p>
    <w:tbl>
      <w:tblPr>
        <w:tblStyle w:val="43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2410"/>
        <w:gridCol w:w="1417"/>
        <w:gridCol w:w="1985"/>
        <w:gridCol w:w="1838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45229E"/>
          </w:tcPr>
          <w:p>
            <w:pPr>
              <w:pStyle w:val="5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0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417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98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Comportamento</w:t>
            </w:r>
          </w:p>
        </w:tc>
        <w:tc>
          <w:tcPr>
            <w:tcW w:w="1838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Observações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Justificativa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20"/>
              </w:rPr>
              <w:t>Campo para inserir a Justificativa da inclusão do usuário CEN e outra UF selecionada;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t>Text área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Tamanho: 250 carateres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Incluir a label: "Sr(a) usuário(a), para alteração/exclusão das informações. O campo justificativa é de preenchimento obrigatório"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5"/>
            <w:shd w:val="clear" w:color="auto" w:fill="F3F7FF"/>
          </w:tcPr>
          <w:p>
            <w:pPr>
              <w:spacing w:before="60" w:after="60"/>
              <w:contextualSpacing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Botões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  <w:shd w:val="clear" w:color="auto" w:fill="EBEBFF"/>
          </w:tcPr>
          <w:p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20"/>
              </w:rPr>
              <w:t>Confirmar</w:t>
            </w:r>
          </w:p>
        </w:tc>
        <w:tc>
          <w:tcPr>
            <w:tcW w:w="2410" w:type="dxa"/>
            <w:shd w:val="clear" w:color="auto" w:fill="EBEBFF"/>
          </w:tcPr>
          <w:p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Botão que salva a justificativa informada pelo usuário CEN;</w:t>
            </w:r>
          </w:p>
        </w:tc>
        <w:tc>
          <w:tcPr>
            <w:tcW w:w="1417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Button</w:t>
            </w:r>
          </w:p>
        </w:tc>
        <w:tc>
          <w:tcPr>
            <w:tcW w:w="1985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Obrigatório: Sim </w:t>
            </w:r>
          </w:p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</w:tc>
        <w:tc>
          <w:tcPr>
            <w:tcW w:w="1838" w:type="dxa"/>
            <w:shd w:val="clear" w:color="auto" w:fill="EBEBFF"/>
          </w:tcPr>
          <w:p>
            <w:pPr>
              <w:pStyle w:val="53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NDA</w:t>
            </w:r>
          </w:p>
        </w:tc>
      </w:tr>
    </w:tbl>
    <w:p>
      <w:pPr>
        <w:pStyle w:val="50"/>
        <w:numPr>
          <w:ilvl w:val="0"/>
          <w:numId w:val="0"/>
        </w:numPr>
      </w:pPr>
      <w:bookmarkStart w:id="21" w:name="_Ref18315964"/>
    </w:p>
    <w:p>
      <w:pPr>
        <w:pStyle w:val="50"/>
        <w:numPr>
          <w:ilvl w:val="0"/>
          <w:numId w:val="4"/>
        </w:numPr>
      </w:pPr>
      <w:r>
        <w:t>Aba Histórico</w:t>
      </w:r>
      <w:bookmarkEnd w:id="19"/>
      <w:bookmarkEnd w:id="21"/>
    </w:p>
    <w:p>
      <w:pPr>
        <w:pStyle w:val="50"/>
        <w:numPr>
          <w:ilvl w:val="0"/>
          <w:numId w:val="0"/>
        </w:numPr>
        <w:ind w:left="360" w:leftChars="0"/>
        <w:rPr>
          <w:rFonts w:hint="default"/>
          <w:lang w:val="pt-BR"/>
        </w:rPr>
      </w:pPr>
      <w:r>
        <w:rPr>
          <w:rFonts w:hint="default"/>
          <w:highlight w:val="yellow"/>
          <w:lang w:val="pt-BR"/>
        </w:rPr>
        <w:t xml:space="preserve">Eleitoral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 xml:space="preserve">Atos Preparatórios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Membros da Comissão</w:t>
      </w:r>
      <w:r>
        <w:rPr>
          <w:rFonts w:hint="default" w:cs="Verdana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Ações</w:t>
      </w:r>
      <w:r>
        <w:rPr>
          <w:rFonts w:hint="default" w:cs="Verdana"/>
          <w:b w:val="0"/>
          <w:bCs w:val="0"/>
          <w:sz w:val="24"/>
          <w:szCs w:val="24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Alterar</w:t>
      </w:r>
      <w:r>
        <w:rPr>
          <w:rFonts w:hint="default" w:cs="Verdana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highlight w:val="yellow"/>
          <w:lang w:val="pt-BR"/>
        </w:rPr>
        <w:t>→</w:t>
      </w:r>
      <w:r>
        <w:rPr>
          <w:rFonts w:hint="default" w:ascii="Verdana" w:hAnsi="Verdana" w:cs="Verdana"/>
          <w:b w:val="0"/>
          <w:bCs w:val="0"/>
          <w:highlight w:val="yellow"/>
          <w:lang w:val="pt-BR"/>
        </w:rPr>
        <w:t xml:space="preserve"> </w:t>
      </w:r>
      <w:r>
        <w:rPr>
          <w:rFonts w:hint="default" w:ascii="Verdana" w:hAnsi="Verdana" w:cs="Verdana"/>
          <w:highlight w:val="yellow"/>
          <w:lang w:val="pt-BR"/>
        </w:rPr>
        <w:t>Aba Histórico</w:t>
      </w:r>
      <w:bookmarkStart w:id="33" w:name="_GoBack"/>
      <w:bookmarkEnd w:id="33"/>
    </w:p>
    <w:p>
      <w:pPr>
        <w:pStyle w:val="50"/>
        <w:numPr>
          <w:numId w:val="0"/>
        </w:numPr>
        <w:ind w:left="360" w:leftChars="0"/>
      </w:pPr>
    </w:p>
    <w:p>
      <w:r>
        <w:pict>
          <v:shape id="_x0000_i1025" o:spt="75" type="#_x0000_t75" style="height:324pt;width:453.5pt;" filled="f" o:preferrelative="t" stroked="f" coordsize="21600,21600">
            <v:path/>
            <v:fill on="f" focussize="0,0"/>
            <v:stroke on="f" joinstyle="miter"/>
            <v:imagedata r:id="rId14" o:title="historico_de_inclusao_sem_valida_ao"/>
            <o:lock v:ext="edit" aspectratio="t"/>
            <w10:wrap type="none"/>
            <w10:anchorlock/>
          </v:shape>
        </w:pict>
      </w:r>
    </w:p>
    <w:p/>
    <w:p>
      <w:pPr>
        <w:pStyle w:val="3"/>
        <w:numPr>
          <w:ilvl w:val="0"/>
          <w:numId w:val="3"/>
        </w:numPr>
        <w:spacing w:before="240"/>
      </w:pPr>
      <w:bookmarkStart w:id="22" w:name="_Toc17044"/>
      <w:r>
        <w:t>Critério de aceite</w:t>
      </w:r>
      <w:bookmarkEnd w:id="22"/>
    </w:p>
    <w:p/>
    <w:p>
      <w:pPr>
        <w:spacing w:after="200" w:line="276" w:lineRule="auto"/>
        <w:contextualSpacing/>
        <w:rPr>
          <w:b/>
        </w:rPr>
      </w:pPr>
      <w:r>
        <w:rPr>
          <w:b/>
        </w:rPr>
        <w:t xml:space="preserve">Premissa: </w:t>
      </w:r>
    </w:p>
    <w:p>
      <w:pPr>
        <w:pStyle w:val="53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sz w:val="24"/>
          <w:szCs w:val="24"/>
        </w:rPr>
        <w:t>Essa história será executada quando o usuário acessar a funcionalidade por meio do menu principal item “Atos Preparatórios”&gt;&gt;Submenu “Membros da Comissão” &gt;&gt; Ação Visualizar;</w:t>
      </w:r>
    </w:p>
    <w:p>
      <w:pPr>
        <w:pStyle w:val="53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usuário deve ter permissão de acesso ao menu “Atos Preparatórios”, conforme cadastro no SICCAU Corporativo, vinculado ao usuário logado;</w:t>
      </w:r>
    </w:p>
    <w:p>
      <w:pPr>
        <w:pStyle w:val="53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Para ser disponibilizada a funcionalidade de visualização de membros, deve ter sido executada a HST_07_Manter_Mebros_Incluir, a HST02_Manter_Calendario_Eleitoral_AbaPeriodo e HST05_Consultar_Eleicao;</w:t>
      </w:r>
    </w:p>
    <w:p>
      <w:pPr>
        <w:pStyle w:val="53"/>
        <w:widowControl/>
        <w:autoSpaceDE/>
        <w:adjustRightInd/>
        <w:spacing w:after="200" w:line="276" w:lineRule="auto"/>
        <w:ind w:left="574"/>
        <w:contextualSpacing/>
      </w:pPr>
    </w:p>
    <w:p>
      <w:pPr>
        <w:pStyle w:val="3"/>
        <w:numPr>
          <w:ilvl w:val="0"/>
          <w:numId w:val="3"/>
        </w:numPr>
        <w:spacing w:before="240"/>
        <w:rPr>
          <w:sz w:val="24"/>
          <w:szCs w:val="24"/>
        </w:rPr>
      </w:pPr>
      <w:bookmarkStart w:id="23" w:name="_Toc14837"/>
      <w:bookmarkStart w:id="24" w:name="_Ref12024542"/>
      <w:r>
        <w:rPr>
          <w:b/>
        </w:rPr>
        <w:t>Regras Gerais:</w:t>
      </w:r>
      <w:bookmarkEnd w:id="23"/>
      <w:bookmarkEnd w:id="24"/>
    </w:p>
    <w:p>
      <w:pPr>
        <w:pStyle w:val="53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  <w:highlight w:val="green"/>
        </w:rPr>
      </w:pPr>
      <w:r>
        <w:rPr>
          <w:rFonts w:hint="default"/>
          <w:sz w:val="24"/>
          <w:szCs w:val="24"/>
          <w:highlight w:val="green"/>
          <w:lang w:val="pt-BR"/>
        </w:rPr>
        <w:t>O sistema deverá ter os Coordenadores, os Membros e os Substitutos em 3 blocos separados, como ilustrado no protótipo [</w:t>
      </w:r>
      <w:r>
        <w:rPr>
          <w:rFonts w:hint="default"/>
          <w:sz w:val="24"/>
          <w:szCs w:val="24"/>
          <w:highlight w:val="green"/>
          <w:lang w:val="pt-BR"/>
        </w:rPr>
        <w:fldChar w:fldCharType="begin"/>
      </w:r>
      <w:r>
        <w:rPr>
          <w:rFonts w:hint="default"/>
          <w:sz w:val="24"/>
          <w:szCs w:val="24"/>
          <w:highlight w:val="green"/>
          <w:lang w:val="pt-BR"/>
        </w:rPr>
        <w:instrText xml:space="preserve"> REF _Ref24641444 \r \h </w:instrText>
      </w:r>
      <w:r>
        <w:rPr>
          <w:rFonts w:hint="default"/>
          <w:sz w:val="24"/>
          <w:szCs w:val="24"/>
          <w:highlight w:val="green"/>
          <w:lang w:val="pt-BR"/>
        </w:rPr>
        <w:fldChar w:fldCharType="separate"/>
      </w:r>
      <w:r>
        <w:rPr>
          <w:rFonts w:hint="default"/>
          <w:sz w:val="24"/>
          <w:szCs w:val="24"/>
          <w:highlight w:val="green"/>
          <w:lang w:val="pt-BR"/>
        </w:rPr>
        <w:t>P02</w:t>
      </w:r>
      <w:r>
        <w:rPr>
          <w:rFonts w:hint="default"/>
          <w:sz w:val="24"/>
          <w:szCs w:val="24"/>
          <w:highlight w:val="green"/>
          <w:lang w:val="pt-BR"/>
        </w:rPr>
        <w:fldChar w:fldCharType="end"/>
      </w:r>
      <w:r>
        <w:rPr>
          <w:rFonts w:hint="default"/>
          <w:sz w:val="24"/>
          <w:szCs w:val="24"/>
          <w:highlight w:val="green"/>
          <w:lang w:val="pt-BR"/>
        </w:rPr>
        <w:t>].</w:t>
      </w:r>
      <w:bookmarkStart w:id="25" w:name="_Ref16606085"/>
      <w:bookmarkStart w:id="26" w:name="_Ref16606202"/>
      <w:bookmarkStart w:id="27" w:name="_Ref16606144"/>
      <w:bookmarkStart w:id="28" w:name="_Ref16606142"/>
      <w:bookmarkStart w:id="29" w:name="_Ref16606071"/>
      <w:bookmarkStart w:id="30" w:name="_Ref16606083"/>
    </w:p>
    <w:p>
      <w:pPr>
        <w:pStyle w:val="53"/>
        <w:numPr>
          <w:ilvl w:val="1"/>
          <w:numId w:val="3"/>
        </w:numPr>
        <w:spacing w:after="200" w:line="276" w:lineRule="auto"/>
        <w:contextualSpacing/>
        <w:jc w:val="both"/>
        <w:rPr>
          <w:sz w:val="24"/>
          <w:szCs w:val="24"/>
          <w:highlight w:val="green"/>
        </w:rPr>
      </w:pPr>
      <w:r>
        <w:rPr>
          <w:rFonts w:hint="default"/>
          <w:sz w:val="24"/>
          <w:szCs w:val="24"/>
          <w:highlight w:val="green"/>
          <w:lang w:val="pt-BR"/>
        </w:rPr>
        <w:t>O sistema deverá gerar um documento no formato word quando o usuário acionar o comando ‘</w:t>
      </w:r>
      <w:r>
        <w:rPr>
          <w:sz w:val="24"/>
          <w:szCs w:val="24"/>
          <w:highlight w:val="green"/>
        </w:rPr>
        <w:t>Gerar .Doc</w:t>
      </w:r>
      <w:r>
        <w:rPr>
          <w:rFonts w:hint="default"/>
          <w:sz w:val="24"/>
          <w:szCs w:val="24"/>
          <w:highlight w:val="green"/>
          <w:lang w:val="pt-BR"/>
        </w:rPr>
        <w:t>’</w:t>
      </w:r>
      <w:r>
        <w:rPr>
          <w:sz w:val="24"/>
          <w:szCs w:val="24"/>
          <w:highlight w:val="green"/>
        </w:rPr>
        <w:t xml:space="preserve">, </w:t>
      </w:r>
      <w:r>
        <w:rPr>
          <w:rFonts w:hint="default"/>
          <w:sz w:val="24"/>
          <w:szCs w:val="24"/>
          <w:highlight w:val="green"/>
          <w:lang w:val="pt-BR"/>
        </w:rPr>
        <w:t xml:space="preserve">que deverá seguir o layout </w:t>
      </w:r>
      <w:r>
        <w:rPr>
          <w:sz w:val="24"/>
          <w:szCs w:val="24"/>
          <w:highlight w:val="green"/>
        </w:rPr>
        <w:t>abaixo</w:t>
      </w:r>
      <w:r>
        <w:rPr>
          <w:b/>
          <w:sz w:val="24"/>
          <w:szCs w:val="24"/>
          <w:highlight w:val="green"/>
        </w:rPr>
        <w:t>:</w:t>
      </w:r>
    </w:p>
    <w:p>
      <w:pPr>
        <w:pStyle w:val="53"/>
        <w:rPr>
          <w:sz w:val="24"/>
          <w:szCs w:val="24"/>
        </w:rPr>
      </w:pPr>
    </w:p>
    <w:p>
      <w:pPr>
        <w:pStyle w:val="53"/>
        <w:spacing w:after="200" w:line="276" w:lineRule="auto"/>
        <w:ind w:left="574"/>
        <w:contextualSpacing/>
        <w:jc w:val="center"/>
      </w:pPr>
    </w:p>
    <w:p>
      <w:pPr>
        <w:pStyle w:val="53"/>
        <w:spacing w:after="200" w:line="276" w:lineRule="auto"/>
        <w:ind w:left="574"/>
        <w:contextualSpacing/>
        <w:jc w:val="center"/>
      </w:pPr>
      <w:r>
        <w:drawing>
          <wp:inline distT="0" distB="0" distL="114300" distR="114300">
            <wp:extent cx="4476750" cy="3035300"/>
            <wp:effectExtent l="0" t="0" r="0" b="1270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/>
                    </pic:cNvPicPr>
                  </pic:nvPicPr>
                  <pic:blipFill>
                    <a:blip r:embed="rId15"/>
                    <a:srcRect l="4239" t="-4259" r="1292" b="103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spacing w:after="200" w:line="276" w:lineRule="auto"/>
        <w:ind w:left="574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31" w:name="_Toc13891"/>
      <w:r>
        <w:t>Mensagens</w:t>
      </w:r>
      <w:bookmarkEnd w:id="25"/>
      <w:bookmarkEnd w:id="26"/>
      <w:bookmarkEnd w:id="27"/>
      <w:bookmarkEnd w:id="28"/>
      <w:bookmarkEnd w:id="29"/>
      <w:bookmarkEnd w:id="30"/>
      <w:bookmarkEnd w:id="31"/>
    </w:p>
    <w:p>
      <w:pPr>
        <w:pStyle w:val="38"/>
        <w:rPr>
          <w:rFonts w:hint="default"/>
          <w:i w:val="0"/>
          <w:iCs/>
          <w:color w:val="auto"/>
          <w:lang w:val="pt-BR"/>
        </w:rPr>
      </w:pPr>
      <w:r>
        <w:rPr>
          <w:rFonts w:hint="default"/>
          <w:i w:val="0"/>
          <w:iCs/>
          <w:color w:val="auto"/>
          <w:lang w:val="pt-BR"/>
        </w:rPr>
        <w:t>N/A</w:t>
      </w:r>
    </w:p>
    <w:p>
      <w:pPr>
        <w:pStyle w:val="38"/>
      </w:pPr>
    </w:p>
    <w:p>
      <w:pPr>
        <w:pStyle w:val="3"/>
        <w:numPr>
          <w:ilvl w:val="0"/>
          <w:numId w:val="3"/>
        </w:numPr>
        <w:spacing w:before="240"/>
      </w:pPr>
      <w:bookmarkStart w:id="32" w:name="_Toc7029"/>
      <w:r>
        <w:t>Informações Complementares</w:t>
      </w:r>
      <w:bookmarkEnd w:id="32"/>
    </w:p>
    <w:p>
      <w:pPr>
        <w:pStyle w:val="38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Histórias relacionadas com este requisito:</w:t>
      </w:r>
    </w:p>
    <w:p>
      <w:pPr>
        <w:pStyle w:val="38"/>
        <w:rPr>
          <w:b/>
          <w:bCs/>
          <w:i w:val="0"/>
          <w:color w:val="auto"/>
          <w:sz w:val="20"/>
          <w:szCs w:val="20"/>
        </w:rPr>
      </w:pPr>
      <w:r>
        <w:rPr>
          <w:b/>
          <w:bCs/>
          <w:i w:val="0"/>
          <w:color w:val="auto"/>
          <w:sz w:val="20"/>
          <w:szCs w:val="20"/>
        </w:rPr>
        <w:t>Eleitoral_HST01_Manter_Calendario_Eleitoral_AbaPeriodo_Consultar_Excluir</w:t>
      </w:r>
    </w:p>
    <w:p>
      <w:pPr>
        <w:pStyle w:val="38"/>
        <w:rPr>
          <w:b/>
          <w:bCs/>
          <w:i w:val="0"/>
          <w:color w:val="auto"/>
          <w:sz w:val="20"/>
          <w:szCs w:val="20"/>
        </w:rPr>
      </w:pPr>
      <w:r>
        <w:rPr>
          <w:b/>
          <w:bCs/>
          <w:i w:val="0"/>
          <w:color w:val="auto"/>
          <w:sz w:val="20"/>
          <w:szCs w:val="20"/>
        </w:rPr>
        <w:t>Eleitoral_HST02_Manter_Calendario_Eleitoral_AbaPeriodo_Incluir_Alterar</w:t>
      </w:r>
    </w:p>
    <w:p>
      <w:pPr>
        <w:pStyle w:val="38"/>
        <w:rPr>
          <w:b/>
          <w:bCs/>
          <w:i w:val="0"/>
          <w:color w:val="auto"/>
          <w:sz w:val="20"/>
          <w:szCs w:val="20"/>
        </w:rPr>
      </w:pPr>
      <w:r>
        <w:rPr>
          <w:b/>
          <w:bCs/>
          <w:i w:val="0"/>
          <w:color w:val="auto"/>
          <w:sz w:val="20"/>
          <w:szCs w:val="20"/>
        </w:rPr>
        <w:t>Eleitoral_HST05_Consultar_Eleição</w:t>
      </w:r>
    </w:p>
    <w:p>
      <w:pPr>
        <w:pStyle w:val="38"/>
        <w:rPr>
          <w:b/>
          <w:bCs/>
          <w:i w:val="0"/>
          <w:color w:val="auto"/>
          <w:sz w:val="20"/>
          <w:szCs w:val="20"/>
        </w:rPr>
      </w:pPr>
      <w:r>
        <w:rPr>
          <w:b/>
          <w:bCs/>
          <w:i w:val="0"/>
          <w:color w:val="auto"/>
          <w:sz w:val="20"/>
          <w:szCs w:val="20"/>
        </w:rPr>
        <w:t>Eleitoral_HST06_Numero_Membros</w:t>
      </w:r>
    </w:p>
    <w:p>
      <w:pPr>
        <w:pStyle w:val="38"/>
        <w:rPr>
          <w:b/>
          <w:bCs/>
          <w:i w:val="0"/>
          <w:color w:val="auto"/>
          <w:sz w:val="20"/>
          <w:szCs w:val="20"/>
        </w:rPr>
      </w:pPr>
      <w:r>
        <w:rPr>
          <w:b/>
          <w:bCs/>
          <w:i w:val="0"/>
          <w:color w:val="auto"/>
          <w:sz w:val="20"/>
          <w:szCs w:val="20"/>
        </w:rPr>
        <w:t>Eleitoral_HST07_Manter_Membros_Incluir</w:t>
      </w:r>
    </w:p>
    <w:p>
      <w:pPr>
        <w:pStyle w:val="38"/>
        <w:rPr>
          <w:b/>
          <w:bCs/>
          <w:i w:val="0"/>
          <w:color w:val="auto"/>
          <w:sz w:val="20"/>
          <w:szCs w:val="20"/>
        </w:rPr>
      </w:pPr>
      <w:r>
        <w:rPr>
          <w:rFonts w:hint="default"/>
          <w:b/>
          <w:bCs/>
          <w:i w:val="0"/>
          <w:color w:val="auto"/>
          <w:sz w:val="20"/>
          <w:szCs w:val="20"/>
        </w:rPr>
        <w:t>Eleitoral_HST08_Manter_Membros_Comissao_Visualizar_Alterar</w:t>
      </w:r>
    </w:p>
    <w:sectPr>
      <w:headerReference r:id="rId4" w:type="even"/>
      <w:type w:val="continuous"/>
      <w:pgSz w:w="11907" w:h="16840"/>
      <w:pgMar w:top="1985" w:right="1418" w:bottom="1134" w:left="1418" w:header="737" w:footer="284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244D3D"/>
    <w:multiLevelType w:val="multilevel"/>
    <w:tmpl w:val="14244D3D"/>
    <w:lvl w:ilvl="0" w:tentative="0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C251DD"/>
    <w:multiLevelType w:val="multilevel"/>
    <w:tmpl w:val="1DC251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 w:tentative="0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 w:tentative="0">
      <w:start w:val="1"/>
      <w:numFmt w:val="decimal"/>
      <w:lvlText w:val="%1.%2.%3.%4."/>
      <w:lvlJc w:val="left"/>
      <w:pPr>
        <w:ind w:left="64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148108C"/>
    <w:multiLevelType w:val="multilevel"/>
    <w:tmpl w:val="5148108C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 w:ascii="Verdana" w:hAnsi="Verdana"/>
        <w:b/>
        <w:i w:val="0"/>
        <w:sz w:val="24"/>
        <w:szCs w:val="24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8"/>
        </w:tabs>
        <w:ind w:left="568" w:firstLine="0"/>
      </w:pPr>
      <w:rPr>
        <w:rFonts w:hint="default" w:ascii="Verdana" w:hAnsi="Verdana"/>
        <w:b/>
        <w:i w:val="0"/>
        <w:sz w:val="22"/>
        <w:szCs w:val="22"/>
      </w:rPr>
    </w:lvl>
    <w:lvl w:ilvl="2" w:tentative="0">
      <w:start w:val="1"/>
      <w:numFmt w:val="decimal"/>
      <w:pStyle w:val="45"/>
      <w:lvlText w:val="FA0%3."/>
      <w:lvlJc w:val="left"/>
      <w:pPr>
        <w:tabs>
          <w:tab w:val="left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 w:tentative="0">
      <w:start w:val="1"/>
      <w:numFmt w:val="decimal"/>
      <w:lvlText w:val="%1.%2.%3.%4."/>
      <w:lvlJc w:val="left"/>
      <w:pPr>
        <w:tabs>
          <w:tab w:val="left" w:pos="2497"/>
        </w:tabs>
        <w:ind w:left="2065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857"/>
        </w:tabs>
        <w:ind w:left="2569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577"/>
        </w:tabs>
        <w:ind w:left="3073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937"/>
        </w:tabs>
        <w:ind w:left="3577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657"/>
        </w:tabs>
        <w:ind w:left="4081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5377"/>
        </w:tabs>
        <w:ind w:left="4657" w:hanging="1440"/>
      </w:pPr>
      <w:rPr>
        <w:rFonts w:hint="default"/>
      </w:rPr>
    </w:lvl>
  </w:abstractNum>
  <w:abstractNum w:abstractNumId="3">
    <w:nsid w:val="55487B3F"/>
    <w:multiLevelType w:val="multilevel"/>
    <w:tmpl w:val="55487B3F"/>
    <w:lvl w:ilvl="0" w:tentative="0">
      <w:start w:val="1"/>
      <w:numFmt w:val="decimal"/>
      <w:pStyle w:val="4"/>
      <w:lvlText w:val="FA0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60B2BDF"/>
    <w:multiLevelType w:val="multilevel"/>
    <w:tmpl w:val="560B2BD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hyphenationZone w:val="425"/>
  <w:displayHorizontalDrawingGridEvery w:val="1"/>
  <w:displayVerticalDrawingGridEvery w:val="1"/>
  <w:doNotUseMarginsForDrawingGridOrigin w:val="1"/>
  <w:drawingGridHorizontalOrigin w:val="1800"/>
  <w:drawingGridVerticalOrigin w:val="1440"/>
  <w:doNotShadeFormData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628F"/>
    <w:rsid w:val="00011C07"/>
    <w:rsid w:val="00023417"/>
    <w:rsid w:val="00026396"/>
    <w:rsid w:val="0005025A"/>
    <w:rsid w:val="000514D4"/>
    <w:rsid w:val="0005165C"/>
    <w:rsid w:val="00052A11"/>
    <w:rsid w:val="00052B79"/>
    <w:rsid w:val="00054654"/>
    <w:rsid w:val="0006016B"/>
    <w:rsid w:val="000610FE"/>
    <w:rsid w:val="000628DE"/>
    <w:rsid w:val="0006463C"/>
    <w:rsid w:val="0006486D"/>
    <w:rsid w:val="000656C5"/>
    <w:rsid w:val="00065C98"/>
    <w:rsid w:val="0006772D"/>
    <w:rsid w:val="00075C3F"/>
    <w:rsid w:val="00076318"/>
    <w:rsid w:val="00080AD9"/>
    <w:rsid w:val="000825ED"/>
    <w:rsid w:val="0008752A"/>
    <w:rsid w:val="00092420"/>
    <w:rsid w:val="0009796C"/>
    <w:rsid w:val="000A01B5"/>
    <w:rsid w:val="000A750E"/>
    <w:rsid w:val="000B038B"/>
    <w:rsid w:val="000B08EF"/>
    <w:rsid w:val="000B624B"/>
    <w:rsid w:val="000C03AE"/>
    <w:rsid w:val="000C0B01"/>
    <w:rsid w:val="000C0EAF"/>
    <w:rsid w:val="000D17FF"/>
    <w:rsid w:val="000D6620"/>
    <w:rsid w:val="000D724B"/>
    <w:rsid w:val="000E10A0"/>
    <w:rsid w:val="000E16EC"/>
    <w:rsid w:val="000E4445"/>
    <w:rsid w:val="000E518A"/>
    <w:rsid w:val="000E5674"/>
    <w:rsid w:val="000E5F1F"/>
    <w:rsid w:val="000F6540"/>
    <w:rsid w:val="0010280B"/>
    <w:rsid w:val="00102970"/>
    <w:rsid w:val="00102F91"/>
    <w:rsid w:val="0010393E"/>
    <w:rsid w:val="0010717B"/>
    <w:rsid w:val="00107D7C"/>
    <w:rsid w:val="00110BB0"/>
    <w:rsid w:val="00112035"/>
    <w:rsid w:val="00120056"/>
    <w:rsid w:val="001239CC"/>
    <w:rsid w:val="00125048"/>
    <w:rsid w:val="0012598F"/>
    <w:rsid w:val="00132BAE"/>
    <w:rsid w:val="001346CA"/>
    <w:rsid w:val="001352A5"/>
    <w:rsid w:val="00135D31"/>
    <w:rsid w:val="001418E1"/>
    <w:rsid w:val="00142634"/>
    <w:rsid w:val="00142655"/>
    <w:rsid w:val="00143AE0"/>
    <w:rsid w:val="0014605A"/>
    <w:rsid w:val="00146DE1"/>
    <w:rsid w:val="00154ADA"/>
    <w:rsid w:val="00157E00"/>
    <w:rsid w:val="00157E66"/>
    <w:rsid w:val="00164116"/>
    <w:rsid w:val="00164C19"/>
    <w:rsid w:val="00165A72"/>
    <w:rsid w:val="00165B69"/>
    <w:rsid w:val="001701BE"/>
    <w:rsid w:val="00175248"/>
    <w:rsid w:val="0017696D"/>
    <w:rsid w:val="00182ECD"/>
    <w:rsid w:val="0018514B"/>
    <w:rsid w:val="0019459B"/>
    <w:rsid w:val="001A5B4B"/>
    <w:rsid w:val="001A65F8"/>
    <w:rsid w:val="001A6DA2"/>
    <w:rsid w:val="001A6EB0"/>
    <w:rsid w:val="001B0E1B"/>
    <w:rsid w:val="001B1794"/>
    <w:rsid w:val="001C15FC"/>
    <w:rsid w:val="001C2642"/>
    <w:rsid w:val="001C2717"/>
    <w:rsid w:val="001C5C28"/>
    <w:rsid w:val="001C604A"/>
    <w:rsid w:val="001D01BA"/>
    <w:rsid w:val="001D0F14"/>
    <w:rsid w:val="001D202C"/>
    <w:rsid w:val="001D395A"/>
    <w:rsid w:val="001D6958"/>
    <w:rsid w:val="001D7362"/>
    <w:rsid w:val="001E2057"/>
    <w:rsid w:val="001E5FCB"/>
    <w:rsid w:val="001E7B4B"/>
    <w:rsid w:val="001F02F3"/>
    <w:rsid w:val="001F0F72"/>
    <w:rsid w:val="001F1269"/>
    <w:rsid w:val="001F15D3"/>
    <w:rsid w:val="001F1623"/>
    <w:rsid w:val="001F1A4C"/>
    <w:rsid w:val="001F22E9"/>
    <w:rsid w:val="001F2B28"/>
    <w:rsid w:val="001F6C31"/>
    <w:rsid w:val="00201351"/>
    <w:rsid w:val="002028D7"/>
    <w:rsid w:val="00205203"/>
    <w:rsid w:val="00207446"/>
    <w:rsid w:val="002103E0"/>
    <w:rsid w:val="002202F0"/>
    <w:rsid w:val="002232C0"/>
    <w:rsid w:val="0022552C"/>
    <w:rsid w:val="00225EB9"/>
    <w:rsid w:val="002264A6"/>
    <w:rsid w:val="00230A3B"/>
    <w:rsid w:val="00232DD7"/>
    <w:rsid w:val="002330AE"/>
    <w:rsid w:val="0023318E"/>
    <w:rsid w:val="002359C8"/>
    <w:rsid w:val="0023613E"/>
    <w:rsid w:val="002366FF"/>
    <w:rsid w:val="0024203F"/>
    <w:rsid w:val="00243B79"/>
    <w:rsid w:val="002443D4"/>
    <w:rsid w:val="0024606E"/>
    <w:rsid w:val="00246E90"/>
    <w:rsid w:val="00246F0B"/>
    <w:rsid w:val="00253516"/>
    <w:rsid w:val="002551F6"/>
    <w:rsid w:val="002574D2"/>
    <w:rsid w:val="00257CFC"/>
    <w:rsid w:val="00266BFA"/>
    <w:rsid w:val="00267DC7"/>
    <w:rsid w:val="002712B3"/>
    <w:rsid w:val="0027293E"/>
    <w:rsid w:val="00282745"/>
    <w:rsid w:val="00284159"/>
    <w:rsid w:val="002870CB"/>
    <w:rsid w:val="0029053B"/>
    <w:rsid w:val="0029068A"/>
    <w:rsid w:val="00290B40"/>
    <w:rsid w:val="0029271D"/>
    <w:rsid w:val="00294C89"/>
    <w:rsid w:val="002967B2"/>
    <w:rsid w:val="002A0B69"/>
    <w:rsid w:val="002A4A24"/>
    <w:rsid w:val="002A52F6"/>
    <w:rsid w:val="002A5A9F"/>
    <w:rsid w:val="002A75CF"/>
    <w:rsid w:val="002B1554"/>
    <w:rsid w:val="002B65B1"/>
    <w:rsid w:val="002B7762"/>
    <w:rsid w:val="002C11F9"/>
    <w:rsid w:val="002C3B72"/>
    <w:rsid w:val="002C410A"/>
    <w:rsid w:val="002C5AC7"/>
    <w:rsid w:val="002D1CAA"/>
    <w:rsid w:val="002D79E1"/>
    <w:rsid w:val="002E60AF"/>
    <w:rsid w:val="002F0D4C"/>
    <w:rsid w:val="002F6C9A"/>
    <w:rsid w:val="003004EA"/>
    <w:rsid w:val="00301505"/>
    <w:rsid w:val="0030335D"/>
    <w:rsid w:val="0030370F"/>
    <w:rsid w:val="003053E1"/>
    <w:rsid w:val="00306001"/>
    <w:rsid w:val="00314F95"/>
    <w:rsid w:val="00322EBD"/>
    <w:rsid w:val="00324EAA"/>
    <w:rsid w:val="003337BA"/>
    <w:rsid w:val="00333F4A"/>
    <w:rsid w:val="0033587E"/>
    <w:rsid w:val="003364C3"/>
    <w:rsid w:val="003419D8"/>
    <w:rsid w:val="00342279"/>
    <w:rsid w:val="00342AFD"/>
    <w:rsid w:val="00344F6E"/>
    <w:rsid w:val="00344FD3"/>
    <w:rsid w:val="0034588E"/>
    <w:rsid w:val="00345991"/>
    <w:rsid w:val="00345A46"/>
    <w:rsid w:val="00345F51"/>
    <w:rsid w:val="00347052"/>
    <w:rsid w:val="0035374E"/>
    <w:rsid w:val="00353CEF"/>
    <w:rsid w:val="003562D2"/>
    <w:rsid w:val="0035649F"/>
    <w:rsid w:val="00362959"/>
    <w:rsid w:val="00364980"/>
    <w:rsid w:val="00366261"/>
    <w:rsid w:val="003664C4"/>
    <w:rsid w:val="003669BA"/>
    <w:rsid w:val="003716C2"/>
    <w:rsid w:val="003722A4"/>
    <w:rsid w:val="003733A1"/>
    <w:rsid w:val="00375A22"/>
    <w:rsid w:val="00382B08"/>
    <w:rsid w:val="00383088"/>
    <w:rsid w:val="00390A0F"/>
    <w:rsid w:val="0039130F"/>
    <w:rsid w:val="003934FC"/>
    <w:rsid w:val="003978DC"/>
    <w:rsid w:val="00397E0F"/>
    <w:rsid w:val="003A0A81"/>
    <w:rsid w:val="003A4E5B"/>
    <w:rsid w:val="003B0E06"/>
    <w:rsid w:val="003C0C12"/>
    <w:rsid w:val="003C5C59"/>
    <w:rsid w:val="003D5767"/>
    <w:rsid w:val="003D6850"/>
    <w:rsid w:val="003D743A"/>
    <w:rsid w:val="003D7F17"/>
    <w:rsid w:val="003E16B7"/>
    <w:rsid w:val="003E1802"/>
    <w:rsid w:val="003E2717"/>
    <w:rsid w:val="003E353E"/>
    <w:rsid w:val="003E5072"/>
    <w:rsid w:val="003F01E8"/>
    <w:rsid w:val="003F0E2A"/>
    <w:rsid w:val="003F2380"/>
    <w:rsid w:val="003F629D"/>
    <w:rsid w:val="00402755"/>
    <w:rsid w:val="00402FB3"/>
    <w:rsid w:val="00404BB0"/>
    <w:rsid w:val="00413205"/>
    <w:rsid w:val="00413B4C"/>
    <w:rsid w:val="00414A29"/>
    <w:rsid w:val="004166D4"/>
    <w:rsid w:val="00421A84"/>
    <w:rsid w:val="00423475"/>
    <w:rsid w:val="0042586D"/>
    <w:rsid w:val="00425BC6"/>
    <w:rsid w:val="004271AB"/>
    <w:rsid w:val="00427294"/>
    <w:rsid w:val="00434E17"/>
    <w:rsid w:val="00435DB5"/>
    <w:rsid w:val="00441F6B"/>
    <w:rsid w:val="0044488D"/>
    <w:rsid w:val="004530A3"/>
    <w:rsid w:val="00453E7D"/>
    <w:rsid w:val="004556F8"/>
    <w:rsid w:val="00455D57"/>
    <w:rsid w:val="0045681B"/>
    <w:rsid w:val="0046482F"/>
    <w:rsid w:val="00464F7D"/>
    <w:rsid w:val="00467605"/>
    <w:rsid w:val="004703EA"/>
    <w:rsid w:val="004716C5"/>
    <w:rsid w:val="004815D8"/>
    <w:rsid w:val="004844C8"/>
    <w:rsid w:val="00486818"/>
    <w:rsid w:val="00487A6A"/>
    <w:rsid w:val="00491E8C"/>
    <w:rsid w:val="004A0613"/>
    <w:rsid w:val="004A0CB0"/>
    <w:rsid w:val="004A1DAD"/>
    <w:rsid w:val="004A4D97"/>
    <w:rsid w:val="004C0575"/>
    <w:rsid w:val="004C1A30"/>
    <w:rsid w:val="004C3E38"/>
    <w:rsid w:val="004C76D1"/>
    <w:rsid w:val="004D7401"/>
    <w:rsid w:val="004E004A"/>
    <w:rsid w:val="004E22F7"/>
    <w:rsid w:val="004E4F98"/>
    <w:rsid w:val="004E6355"/>
    <w:rsid w:val="004F5F85"/>
    <w:rsid w:val="00501371"/>
    <w:rsid w:val="00504057"/>
    <w:rsid w:val="00506FCD"/>
    <w:rsid w:val="00513B49"/>
    <w:rsid w:val="00515FBB"/>
    <w:rsid w:val="00520578"/>
    <w:rsid w:val="00522F04"/>
    <w:rsid w:val="0052318C"/>
    <w:rsid w:val="00525B7B"/>
    <w:rsid w:val="00526787"/>
    <w:rsid w:val="00527D86"/>
    <w:rsid w:val="00534B4C"/>
    <w:rsid w:val="0054422A"/>
    <w:rsid w:val="005475F8"/>
    <w:rsid w:val="00547E19"/>
    <w:rsid w:val="00552E5F"/>
    <w:rsid w:val="005530BC"/>
    <w:rsid w:val="00554E1D"/>
    <w:rsid w:val="005614E1"/>
    <w:rsid w:val="00563DF4"/>
    <w:rsid w:val="00564768"/>
    <w:rsid w:val="00566743"/>
    <w:rsid w:val="005711B6"/>
    <w:rsid w:val="00572518"/>
    <w:rsid w:val="005727C9"/>
    <w:rsid w:val="0058400F"/>
    <w:rsid w:val="00586C0A"/>
    <w:rsid w:val="00593B68"/>
    <w:rsid w:val="00594109"/>
    <w:rsid w:val="00596253"/>
    <w:rsid w:val="005A1A0E"/>
    <w:rsid w:val="005A2E61"/>
    <w:rsid w:val="005A4527"/>
    <w:rsid w:val="005A6B78"/>
    <w:rsid w:val="005B29FF"/>
    <w:rsid w:val="005B4D6D"/>
    <w:rsid w:val="005B660B"/>
    <w:rsid w:val="005B6798"/>
    <w:rsid w:val="005B77D4"/>
    <w:rsid w:val="005C2179"/>
    <w:rsid w:val="005C4CD1"/>
    <w:rsid w:val="005C52D5"/>
    <w:rsid w:val="005C69A3"/>
    <w:rsid w:val="005D4539"/>
    <w:rsid w:val="005E1473"/>
    <w:rsid w:val="005E4BC8"/>
    <w:rsid w:val="005E77FA"/>
    <w:rsid w:val="005F6896"/>
    <w:rsid w:val="0060512A"/>
    <w:rsid w:val="0061069F"/>
    <w:rsid w:val="00612340"/>
    <w:rsid w:val="00613C1A"/>
    <w:rsid w:val="006145D7"/>
    <w:rsid w:val="006149D6"/>
    <w:rsid w:val="00616B18"/>
    <w:rsid w:val="00622832"/>
    <w:rsid w:val="006271D7"/>
    <w:rsid w:val="00633F56"/>
    <w:rsid w:val="006345CA"/>
    <w:rsid w:val="00636F19"/>
    <w:rsid w:val="0064048D"/>
    <w:rsid w:val="00640BA0"/>
    <w:rsid w:val="00641E9F"/>
    <w:rsid w:val="00647C03"/>
    <w:rsid w:val="006507A2"/>
    <w:rsid w:val="006527A4"/>
    <w:rsid w:val="00654C33"/>
    <w:rsid w:val="00655914"/>
    <w:rsid w:val="00655E52"/>
    <w:rsid w:val="006572A7"/>
    <w:rsid w:val="00663E4B"/>
    <w:rsid w:val="006661A7"/>
    <w:rsid w:val="00666ACA"/>
    <w:rsid w:val="00677A54"/>
    <w:rsid w:val="00682B7B"/>
    <w:rsid w:val="006959CB"/>
    <w:rsid w:val="006A4D6F"/>
    <w:rsid w:val="006B0413"/>
    <w:rsid w:val="006B1AE3"/>
    <w:rsid w:val="006B1FB8"/>
    <w:rsid w:val="006B3090"/>
    <w:rsid w:val="006B6098"/>
    <w:rsid w:val="006B761B"/>
    <w:rsid w:val="006C1982"/>
    <w:rsid w:val="006C7DFA"/>
    <w:rsid w:val="006D16AB"/>
    <w:rsid w:val="006D7627"/>
    <w:rsid w:val="006E721D"/>
    <w:rsid w:val="006F188A"/>
    <w:rsid w:val="006F4B66"/>
    <w:rsid w:val="006F5B5A"/>
    <w:rsid w:val="007011EB"/>
    <w:rsid w:val="007037D5"/>
    <w:rsid w:val="007037E9"/>
    <w:rsid w:val="00705F29"/>
    <w:rsid w:val="007073AF"/>
    <w:rsid w:val="0071116C"/>
    <w:rsid w:val="007146F7"/>
    <w:rsid w:val="00716230"/>
    <w:rsid w:val="007262FA"/>
    <w:rsid w:val="00726B57"/>
    <w:rsid w:val="00727873"/>
    <w:rsid w:val="00727DAD"/>
    <w:rsid w:val="00730C69"/>
    <w:rsid w:val="00733827"/>
    <w:rsid w:val="00733AFE"/>
    <w:rsid w:val="00737F56"/>
    <w:rsid w:val="0074070B"/>
    <w:rsid w:val="0074711E"/>
    <w:rsid w:val="0075008C"/>
    <w:rsid w:val="007511C0"/>
    <w:rsid w:val="00753DED"/>
    <w:rsid w:val="00755612"/>
    <w:rsid w:val="007565DE"/>
    <w:rsid w:val="007569F0"/>
    <w:rsid w:val="00757A62"/>
    <w:rsid w:val="00771810"/>
    <w:rsid w:val="00773231"/>
    <w:rsid w:val="007738E1"/>
    <w:rsid w:val="007749F3"/>
    <w:rsid w:val="007811DE"/>
    <w:rsid w:val="00781701"/>
    <w:rsid w:val="00782404"/>
    <w:rsid w:val="00785945"/>
    <w:rsid w:val="00786174"/>
    <w:rsid w:val="007867B5"/>
    <w:rsid w:val="007878F0"/>
    <w:rsid w:val="00787983"/>
    <w:rsid w:val="00790F8E"/>
    <w:rsid w:val="00791436"/>
    <w:rsid w:val="0079149E"/>
    <w:rsid w:val="007918B5"/>
    <w:rsid w:val="007A1EDD"/>
    <w:rsid w:val="007A27C8"/>
    <w:rsid w:val="007A339E"/>
    <w:rsid w:val="007A5D08"/>
    <w:rsid w:val="007B1576"/>
    <w:rsid w:val="007B4B93"/>
    <w:rsid w:val="007C3BFF"/>
    <w:rsid w:val="007C49AB"/>
    <w:rsid w:val="007C5C75"/>
    <w:rsid w:val="007D0C25"/>
    <w:rsid w:val="007D31A9"/>
    <w:rsid w:val="007D781B"/>
    <w:rsid w:val="007E2763"/>
    <w:rsid w:val="007F05EA"/>
    <w:rsid w:val="007F0C0F"/>
    <w:rsid w:val="007F2206"/>
    <w:rsid w:val="007F3D96"/>
    <w:rsid w:val="007F645D"/>
    <w:rsid w:val="007F7994"/>
    <w:rsid w:val="007F7CB9"/>
    <w:rsid w:val="00802D45"/>
    <w:rsid w:val="00807E06"/>
    <w:rsid w:val="00813E74"/>
    <w:rsid w:val="00814D1B"/>
    <w:rsid w:val="00815A9E"/>
    <w:rsid w:val="008206C9"/>
    <w:rsid w:val="0082141D"/>
    <w:rsid w:val="008239EF"/>
    <w:rsid w:val="00825F00"/>
    <w:rsid w:val="00827ACF"/>
    <w:rsid w:val="0083319A"/>
    <w:rsid w:val="008424D8"/>
    <w:rsid w:val="0084506C"/>
    <w:rsid w:val="008466C0"/>
    <w:rsid w:val="00847353"/>
    <w:rsid w:val="00850C89"/>
    <w:rsid w:val="008545DB"/>
    <w:rsid w:val="00856CD9"/>
    <w:rsid w:val="008571F9"/>
    <w:rsid w:val="00862B6D"/>
    <w:rsid w:val="00863636"/>
    <w:rsid w:val="00874558"/>
    <w:rsid w:val="00874BCD"/>
    <w:rsid w:val="00876556"/>
    <w:rsid w:val="008767B4"/>
    <w:rsid w:val="008800A5"/>
    <w:rsid w:val="00884FF6"/>
    <w:rsid w:val="0088554D"/>
    <w:rsid w:val="00892238"/>
    <w:rsid w:val="0089230D"/>
    <w:rsid w:val="008A110A"/>
    <w:rsid w:val="008A2CB1"/>
    <w:rsid w:val="008A3C04"/>
    <w:rsid w:val="008A5457"/>
    <w:rsid w:val="008B0B28"/>
    <w:rsid w:val="008B5584"/>
    <w:rsid w:val="008B7801"/>
    <w:rsid w:val="008C0063"/>
    <w:rsid w:val="008C0854"/>
    <w:rsid w:val="008C2557"/>
    <w:rsid w:val="008C66FF"/>
    <w:rsid w:val="008D1D9F"/>
    <w:rsid w:val="008D2309"/>
    <w:rsid w:val="008D6202"/>
    <w:rsid w:val="008E58E3"/>
    <w:rsid w:val="008F3793"/>
    <w:rsid w:val="00900855"/>
    <w:rsid w:val="00905944"/>
    <w:rsid w:val="0092012D"/>
    <w:rsid w:val="0092166E"/>
    <w:rsid w:val="0093416A"/>
    <w:rsid w:val="00940E92"/>
    <w:rsid w:val="00940F9F"/>
    <w:rsid w:val="009538E4"/>
    <w:rsid w:val="00957A91"/>
    <w:rsid w:val="00957E14"/>
    <w:rsid w:val="0096228E"/>
    <w:rsid w:val="00962E48"/>
    <w:rsid w:val="0096413D"/>
    <w:rsid w:val="00964E33"/>
    <w:rsid w:val="00965F6F"/>
    <w:rsid w:val="0096643D"/>
    <w:rsid w:val="00971117"/>
    <w:rsid w:val="0097151A"/>
    <w:rsid w:val="00976DB8"/>
    <w:rsid w:val="009919E0"/>
    <w:rsid w:val="0099498B"/>
    <w:rsid w:val="00995C10"/>
    <w:rsid w:val="009A3A59"/>
    <w:rsid w:val="009A434F"/>
    <w:rsid w:val="009B1C71"/>
    <w:rsid w:val="009B42E9"/>
    <w:rsid w:val="009B5314"/>
    <w:rsid w:val="009B62B0"/>
    <w:rsid w:val="009B771F"/>
    <w:rsid w:val="009C1FA4"/>
    <w:rsid w:val="009D3290"/>
    <w:rsid w:val="009D68F9"/>
    <w:rsid w:val="009E6002"/>
    <w:rsid w:val="009E759A"/>
    <w:rsid w:val="009F1056"/>
    <w:rsid w:val="009F3E3A"/>
    <w:rsid w:val="009F4BAD"/>
    <w:rsid w:val="00A00604"/>
    <w:rsid w:val="00A02740"/>
    <w:rsid w:val="00A03772"/>
    <w:rsid w:val="00A05379"/>
    <w:rsid w:val="00A05EF9"/>
    <w:rsid w:val="00A07120"/>
    <w:rsid w:val="00A1040E"/>
    <w:rsid w:val="00A13AD0"/>
    <w:rsid w:val="00A13B01"/>
    <w:rsid w:val="00A268A9"/>
    <w:rsid w:val="00A31336"/>
    <w:rsid w:val="00A33D0E"/>
    <w:rsid w:val="00A3638C"/>
    <w:rsid w:val="00A375D1"/>
    <w:rsid w:val="00A4247F"/>
    <w:rsid w:val="00A455EC"/>
    <w:rsid w:val="00A500D4"/>
    <w:rsid w:val="00A60C1F"/>
    <w:rsid w:val="00A65BF1"/>
    <w:rsid w:val="00A735A5"/>
    <w:rsid w:val="00A73CED"/>
    <w:rsid w:val="00A75CB2"/>
    <w:rsid w:val="00A770C5"/>
    <w:rsid w:val="00A7720C"/>
    <w:rsid w:val="00A777B2"/>
    <w:rsid w:val="00A77C61"/>
    <w:rsid w:val="00A803A0"/>
    <w:rsid w:val="00A865C7"/>
    <w:rsid w:val="00A86F4F"/>
    <w:rsid w:val="00A9241D"/>
    <w:rsid w:val="00AA3B1E"/>
    <w:rsid w:val="00AA5D0E"/>
    <w:rsid w:val="00AB1061"/>
    <w:rsid w:val="00AB1445"/>
    <w:rsid w:val="00AB2ED0"/>
    <w:rsid w:val="00AC16DE"/>
    <w:rsid w:val="00AC28A2"/>
    <w:rsid w:val="00AC6772"/>
    <w:rsid w:val="00AD37D8"/>
    <w:rsid w:val="00AD5D45"/>
    <w:rsid w:val="00AE0D40"/>
    <w:rsid w:val="00AE2C48"/>
    <w:rsid w:val="00AE7AA6"/>
    <w:rsid w:val="00AF2B52"/>
    <w:rsid w:val="00AF4D50"/>
    <w:rsid w:val="00AF5A8D"/>
    <w:rsid w:val="00B01AC2"/>
    <w:rsid w:val="00B13656"/>
    <w:rsid w:val="00B16DFD"/>
    <w:rsid w:val="00B20794"/>
    <w:rsid w:val="00B20A22"/>
    <w:rsid w:val="00B2133E"/>
    <w:rsid w:val="00B30740"/>
    <w:rsid w:val="00B327E0"/>
    <w:rsid w:val="00B32C8B"/>
    <w:rsid w:val="00B378D2"/>
    <w:rsid w:val="00B40506"/>
    <w:rsid w:val="00B410F5"/>
    <w:rsid w:val="00B57976"/>
    <w:rsid w:val="00B57A2F"/>
    <w:rsid w:val="00B60148"/>
    <w:rsid w:val="00B6294C"/>
    <w:rsid w:val="00B64E53"/>
    <w:rsid w:val="00B652B6"/>
    <w:rsid w:val="00B653C3"/>
    <w:rsid w:val="00B7537E"/>
    <w:rsid w:val="00B80987"/>
    <w:rsid w:val="00B82A27"/>
    <w:rsid w:val="00B83962"/>
    <w:rsid w:val="00B83C55"/>
    <w:rsid w:val="00B85156"/>
    <w:rsid w:val="00B900C0"/>
    <w:rsid w:val="00B9228A"/>
    <w:rsid w:val="00B94EDC"/>
    <w:rsid w:val="00B966AD"/>
    <w:rsid w:val="00BA1228"/>
    <w:rsid w:val="00BA39E5"/>
    <w:rsid w:val="00BA4BE9"/>
    <w:rsid w:val="00BA7734"/>
    <w:rsid w:val="00BB44A2"/>
    <w:rsid w:val="00BB7687"/>
    <w:rsid w:val="00BC0E66"/>
    <w:rsid w:val="00BC1700"/>
    <w:rsid w:val="00BC1D49"/>
    <w:rsid w:val="00BC221B"/>
    <w:rsid w:val="00BC5056"/>
    <w:rsid w:val="00BC778D"/>
    <w:rsid w:val="00BC77BD"/>
    <w:rsid w:val="00BD1161"/>
    <w:rsid w:val="00BD5E65"/>
    <w:rsid w:val="00BE23F3"/>
    <w:rsid w:val="00BF0F39"/>
    <w:rsid w:val="00BF648D"/>
    <w:rsid w:val="00BF7E7E"/>
    <w:rsid w:val="00C01A4C"/>
    <w:rsid w:val="00C01A6D"/>
    <w:rsid w:val="00C03F98"/>
    <w:rsid w:val="00C0600C"/>
    <w:rsid w:val="00C114A6"/>
    <w:rsid w:val="00C11A1A"/>
    <w:rsid w:val="00C11CEC"/>
    <w:rsid w:val="00C1528E"/>
    <w:rsid w:val="00C16C0B"/>
    <w:rsid w:val="00C16EDB"/>
    <w:rsid w:val="00C17004"/>
    <w:rsid w:val="00C21931"/>
    <w:rsid w:val="00C304F3"/>
    <w:rsid w:val="00C33D6A"/>
    <w:rsid w:val="00C33EA1"/>
    <w:rsid w:val="00C37FD1"/>
    <w:rsid w:val="00C41FE2"/>
    <w:rsid w:val="00C42292"/>
    <w:rsid w:val="00C42947"/>
    <w:rsid w:val="00C44D90"/>
    <w:rsid w:val="00C4663C"/>
    <w:rsid w:val="00C51790"/>
    <w:rsid w:val="00C519FC"/>
    <w:rsid w:val="00C53226"/>
    <w:rsid w:val="00C56715"/>
    <w:rsid w:val="00C56B52"/>
    <w:rsid w:val="00C5729F"/>
    <w:rsid w:val="00C57FD9"/>
    <w:rsid w:val="00C6351C"/>
    <w:rsid w:val="00C64B05"/>
    <w:rsid w:val="00C6532E"/>
    <w:rsid w:val="00C6572B"/>
    <w:rsid w:val="00C670BA"/>
    <w:rsid w:val="00C67CD8"/>
    <w:rsid w:val="00C7033D"/>
    <w:rsid w:val="00C7173E"/>
    <w:rsid w:val="00C71785"/>
    <w:rsid w:val="00C76BE4"/>
    <w:rsid w:val="00C87FBF"/>
    <w:rsid w:val="00C901B0"/>
    <w:rsid w:val="00C9045A"/>
    <w:rsid w:val="00C92AC3"/>
    <w:rsid w:val="00C9793E"/>
    <w:rsid w:val="00CA1BE6"/>
    <w:rsid w:val="00CA2FD6"/>
    <w:rsid w:val="00CA3A1B"/>
    <w:rsid w:val="00CA3F50"/>
    <w:rsid w:val="00CA4805"/>
    <w:rsid w:val="00CB45A5"/>
    <w:rsid w:val="00CC3B4A"/>
    <w:rsid w:val="00CC3C1A"/>
    <w:rsid w:val="00CC7748"/>
    <w:rsid w:val="00CD2258"/>
    <w:rsid w:val="00CD42A3"/>
    <w:rsid w:val="00CD561B"/>
    <w:rsid w:val="00CE009D"/>
    <w:rsid w:val="00CE06EE"/>
    <w:rsid w:val="00CE176F"/>
    <w:rsid w:val="00CE1DFE"/>
    <w:rsid w:val="00CE2E4B"/>
    <w:rsid w:val="00CE2FEC"/>
    <w:rsid w:val="00CE3D82"/>
    <w:rsid w:val="00CE5FEF"/>
    <w:rsid w:val="00CE6DF0"/>
    <w:rsid w:val="00CF0247"/>
    <w:rsid w:val="00CF1CB5"/>
    <w:rsid w:val="00CF2771"/>
    <w:rsid w:val="00CF4485"/>
    <w:rsid w:val="00CF66D6"/>
    <w:rsid w:val="00CF7DE0"/>
    <w:rsid w:val="00D00F47"/>
    <w:rsid w:val="00D04F1D"/>
    <w:rsid w:val="00D12768"/>
    <w:rsid w:val="00D15404"/>
    <w:rsid w:val="00D158EE"/>
    <w:rsid w:val="00D1643C"/>
    <w:rsid w:val="00D21F1F"/>
    <w:rsid w:val="00D23211"/>
    <w:rsid w:val="00D245A1"/>
    <w:rsid w:val="00D25A71"/>
    <w:rsid w:val="00D3056F"/>
    <w:rsid w:val="00D33257"/>
    <w:rsid w:val="00D364CD"/>
    <w:rsid w:val="00D41AAE"/>
    <w:rsid w:val="00D420D5"/>
    <w:rsid w:val="00D43605"/>
    <w:rsid w:val="00D44686"/>
    <w:rsid w:val="00D44F1F"/>
    <w:rsid w:val="00D45825"/>
    <w:rsid w:val="00D471A9"/>
    <w:rsid w:val="00D50450"/>
    <w:rsid w:val="00D512F9"/>
    <w:rsid w:val="00D51740"/>
    <w:rsid w:val="00D52B20"/>
    <w:rsid w:val="00D554DA"/>
    <w:rsid w:val="00D55629"/>
    <w:rsid w:val="00D560C5"/>
    <w:rsid w:val="00D71911"/>
    <w:rsid w:val="00D72924"/>
    <w:rsid w:val="00D76191"/>
    <w:rsid w:val="00D76DB1"/>
    <w:rsid w:val="00D81B43"/>
    <w:rsid w:val="00D843B7"/>
    <w:rsid w:val="00D85717"/>
    <w:rsid w:val="00D85AB9"/>
    <w:rsid w:val="00D86514"/>
    <w:rsid w:val="00D90031"/>
    <w:rsid w:val="00D908D1"/>
    <w:rsid w:val="00D919F8"/>
    <w:rsid w:val="00D9255C"/>
    <w:rsid w:val="00D9287E"/>
    <w:rsid w:val="00D9414A"/>
    <w:rsid w:val="00D95BF9"/>
    <w:rsid w:val="00D95F22"/>
    <w:rsid w:val="00DA234C"/>
    <w:rsid w:val="00DA4348"/>
    <w:rsid w:val="00DB36DE"/>
    <w:rsid w:val="00DB4711"/>
    <w:rsid w:val="00DB50A7"/>
    <w:rsid w:val="00DB79A8"/>
    <w:rsid w:val="00DC2A06"/>
    <w:rsid w:val="00DC2F56"/>
    <w:rsid w:val="00DC5956"/>
    <w:rsid w:val="00DC650B"/>
    <w:rsid w:val="00DE2AB3"/>
    <w:rsid w:val="00DE40C2"/>
    <w:rsid w:val="00DE4C23"/>
    <w:rsid w:val="00DE7BA6"/>
    <w:rsid w:val="00DF3810"/>
    <w:rsid w:val="00DF43B9"/>
    <w:rsid w:val="00DF5E27"/>
    <w:rsid w:val="00DF67F9"/>
    <w:rsid w:val="00E00850"/>
    <w:rsid w:val="00E15AF8"/>
    <w:rsid w:val="00E15BF1"/>
    <w:rsid w:val="00E178B6"/>
    <w:rsid w:val="00E17CF9"/>
    <w:rsid w:val="00E20144"/>
    <w:rsid w:val="00E214F0"/>
    <w:rsid w:val="00E21E52"/>
    <w:rsid w:val="00E23F7F"/>
    <w:rsid w:val="00E25943"/>
    <w:rsid w:val="00E25A8D"/>
    <w:rsid w:val="00E3027B"/>
    <w:rsid w:val="00E3057F"/>
    <w:rsid w:val="00E309E0"/>
    <w:rsid w:val="00E326C9"/>
    <w:rsid w:val="00E33231"/>
    <w:rsid w:val="00E40B2D"/>
    <w:rsid w:val="00E411F6"/>
    <w:rsid w:val="00E42E37"/>
    <w:rsid w:val="00E435F8"/>
    <w:rsid w:val="00E449E9"/>
    <w:rsid w:val="00E466B7"/>
    <w:rsid w:val="00E54D1A"/>
    <w:rsid w:val="00E57B8E"/>
    <w:rsid w:val="00E60457"/>
    <w:rsid w:val="00E60A7A"/>
    <w:rsid w:val="00E638B6"/>
    <w:rsid w:val="00E65C4E"/>
    <w:rsid w:val="00E67BB7"/>
    <w:rsid w:val="00E70F27"/>
    <w:rsid w:val="00E76CD8"/>
    <w:rsid w:val="00E807A3"/>
    <w:rsid w:val="00E869FC"/>
    <w:rsid w:val="00E9563E"/>
    <w:rsid w:val="00E95F42"/>
    <w:rsid w:val="00E961D3"/>
    <w:rsid w:val="00E96E22"/>
    <w:rsid w:val="00E976B5"/>
    <w:rsid w:val="00EA1A4A"/>
    <w:rsid w:val="00EA225A"/>
    <w:rsid w:val="00EA233D"/>
    <w:rsid w:val="00EB17A1"/>
    <w:rsid w:val="00EB3139"/>
    <w:rsid w:val="00EC3929"/>
    <w:rsid w:val="00ED038E"/>
    <w:rsid w:val="00ED0569"/>
    <w:rsid w:val="00ED2D3B"/>
    <w:rsid w:val="00ED51B9"/>
    <w:rsid w:val="00ED77CE"/>
    <w:rsid w:val="00EE6D36"/>
    <w:rsid w:val="00EF11E3"/>
    <w:rsid w:val="00EF3540"/>
    <w:rsid w:val="00EF6935"/>
    <w:rsid w:val="00EF6979"/>
    <w:rsid w:val="00EF6B22"/>
    <w:rsid w:val="00F00E55"/>
    <w:rsid w:val="00F0101B"/>
    <w:rsid w:val="00F06185"/>
    <w:rsid w:val="00F1354F"/>
    <w:rsid w:val="00F15E5A"/>
    <w:rsid w:val="00F1683E"/>
    <w:rsid w:val="00F23241"/>
    <w:rsid w:val="00F32A73"/>
    <w:rsid w:val="00F32B3C"/>
    <w:rsid w:val="00F331F9"/>
    <w:rsid w:val="00F3617F"/>
    <w:rsid w:val="00F36766"/>
    <w:rsid w:val="00F46D1D"/>
    <w:rsid w:val="00F50392"/>
    <w:rsid w:val="00F60A11"/>
    <w:rsid w:val="00F66E71"/>
    <w:rsid w:val="00F72E90"/>
    <w:rsid w:val="00F75852"/>
    <w:rsid w:val="00F76AA4"/>
    <w:rsid w:val="00F80EC5"/>
    <w:rsid w:val="00F8342F"/>
    <w:rsid w:val="00F83826"/>
    <w:rsid w:val="00F86A6F"/>
    <w:rsid w:val="00F912B0"/>
    <w:rsid w:val="00F93A7B"/>
    <w:rsid w:val="00F955F0"/>
    <w:rsid w:val="00F95776"/>
    <w:rsid w:val="00FA012E"/>
    <w:rsid w:val="00FA21CD"/>
    <w:rsid w:val="00FA409D"/>
    <w:rsid w:val="00FA550E"/>
    <w:rsid w:val="00FA5BDD"/>
    <w:rsid w:val="00FA62A8"/>
    <w:rsid w:val="00FB13BF"/>
    <w:rsid w:val="00FB2C2A"/>
    <w:rsid w:val="00FB3C8F"/>
    <w:rsid w:val="00FB4EAA"/>
    <w:rsid w:val="00FB5814"/>
    <w:rsid w:val="00FC7742"/>
    <w:rsid w:val="00FD09FF"/>
    <w:rsid w:val="00FD76D3"/>
    <w:rsid w:val="00FE046D"/>
    <w:rsid w:val="00FE3E09"/>
    <w:rsid w:val="00FE5FAE"/>
    <w:rsid w:val="00FE7CD3"/>
    <w:rsid w:val="00FF070C"/>
    <w:rsid w:val="00FF0EC7"/>
    <w:rsid w:val="00FF32E0"/>
    <w:rsid w:val="00FF4355"/>
    <w:rsid w:val="00FF76F5"/>
    <w:rsid w:val="112824B4"/>
    <w:rsid w:val="290D5AFF"/>
    <w:rsid w:val="38471BCC"/>
    <w:rsid w:val="49101EFC"/>
    <w:rsid w:val="71BE1E7F"/>
    <w:rsid w:val="7381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Arial" w:hAnsi="Arial" w:eastAsia="Times New Roman" w:cs="Times New Roman"/>
      <w:sz w:val="22"/>
      <w:lang w:val="pt-BR" w:eastAsia="pt-BR" w:bidi="ar-SA"/>
    </w:rPr>
  </w:style>
  <w:style w:type="paragraph" w:styleId="2">
    <w:name w:val="heading 1"/>
    <w:basedOn w:val="1"/>
    <w:next w:val="1"/>
    <w:link w:val="46"/>
    <w:qFormat/>
    <w:uiPriority w:val="0"/>
    <w:pPr>
      <w:keepNext/>
      <w:numPr>
        <w:ilvl w:val="0"/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3">
    <w:name w:val="heading 2"/>
    <w:basedOn w:val="2"/>
    <w:next w:val="1"/>
    <w:link w:val="47"/>
    <w:qFormat/>
    <w:uiPriority w:val="0"/>
    <w:pPr>
      <w:numPr>
        <w:ilvl w:val="1"/>
      </w:numPr>
      <w:spacing w:before="120" w:after="120"/>
      <w:outlineLvl w:val="1"/>
    </w:pPr>
    <w:rPr>
      <w:sz w:val="22"/>
    </w:rPr>
  </w:style>
  <w:style w:type="paragraph" w:styleId="4">
    <w:name w:val="heading 3"/>
    <w:basedOn w:val="3"/>
    <w:next w:val="1"/>
    <w:link w:val="51"/>
    <w:qFormat/>
    <w:uiPriority w:val="0"/>
    <w:pPr>
      <w:numPr>
        <w:ilvl w:val="0"/>
        <w:numId w:val="2"/>
      </w:numPr>
      <w:tabs>
        <w:tab w:val="left" w:pos="851"/>
      </w:tabs>
      <w:outlineLvl w:val="2"/>
    </w:pPr>
  </w:style>
  <w:style w:type="paragraph" w:styleId="5">
    <w:name w:val="heading 4"/>
    <w:basedOn w:val="1"/>
    <w:next w:val="1"/>
    <w:qFormat/>
    <w:uiPriority w:val="0"/>
    <w:pPr>
      <w:keepNext/>
      <w:outlineLvl w:val="3"/>
    </w:pPr>
    <w:rPr>
      <w:color w:val="0000FF"/>
      <w:sz w:val="24"/>
      <w:u w:val="single"/>
    </w:rPr>
  </w:style>
  <w:style w:type="paragraph" w:styleId="6">
    <w:name w:val="heading 5"/>
    <w:basedOn w:val="1"/>
    <w:next w:val="1"/>
    <w:qFormat/>
    <w:uiPriority w:val="0"/>
    <w:pPr>
      <w:keepNext/>
      <w:jc w:val="center"/>
      <w:outlineLvl w:val="4"/>
    </w:pPr>
    <w:rPr>
      <w:b/>
      <w:bCs/>
      <w:i/>
      <w:iCs/>
      <w:sz w:val="24"/>
    </w:rPr>
  </w:style>
  <w:style w:type="paragraph" w:styleId="7">
    <w:name w:val="heading 6"/>
    <w:basedOn w:val="1"/>
    <w:next w:val="1"/>
    <w:qFormat/>
    <w:uiPriority w:val="0"/>
    <w:pPr>
      <w:keepNext/>
      <w:outlineLvl w:val="5"/>
    </w:pPr>
    <w:rPr>
      <w:i/>
      <w:iCs/>
      <w:sz w:val="24"/>
    </w:rPr>
  </w:style>
  <w:style w:type="paragraph" w:styleId="8">
    <w:name w:val="heading 7"/>
    <w:basedOn w:val="1"/>
    <w:next w:val="1"/>
    <w:qFormat/>
    <w:uiPriority w:val="0"/>
    <w:pPr>
      <w:keepNext/>
      <w:ind w:firstLine="426"/>
      <w:outlineLvl w:val="6"/>
    </w:pPr>
    <w:rPr>
      <w:color w:val="0000FF"/>
      <w:sz w:val="24"/>
      <w:u w:val="single"/>
    </w:rPr>
  </w:style>
  <w:style w:type="paragraph" w:styleId="9">
    <w:name w:val="heading 8"/>
    <w:basedOn w:val="1"/>
    <w:next w:val="1"/>
    <w:qFormat/>
    <w:uiPriority w:val="0"/>
    <w:pPr>
      <w:keepNext/>
      <w:jc w:val="center"/>
      <w:outlineLvl w:val="7"/>
    </w:pPr>
    <w:rPr>
      <w:i/>
      <w:iCs/>
      <w:sz w:val="24"/>
    </w:rPr>
  </w:style>
  <w:style w:type="paragraph" w:styleId="10">
    <w:name w:val="heading 9"/>
    <w:basedOn w:val="1"/>
    <w:next w:val="1"/>
    <w:qFormat/>
    <w:uiPriority w:val="0"/>
    <w:pPr>
      <w:keepNext/>
      <w:ind w:left="360"/>
      <w:outlineLvl w:val="8"/>
    </w:pPr>
    <w:rPr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annotation reference"/>
    <w:basedOn w:val="11"/>
    <w:semiHidden/>
    <w:qFormat/>
    <w:uiPriority w:val="0"/>
    <w:rPr>
      <w:sz w:val="16"/>
      <w:szCs w:val="16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Emphasis"/>
    <w:basedOn w:val="11"/>
    <w:qFormat/>
    <w:uiPriority w:val="20"/>
    <w:rPr>
      <w:i/>
      <w:iCs/>
    </w:rPr>
  </w:style>
  <w:style w:type="character" w:styleId="16">
    <w:name w:val="Hyperlink"/>
    <w:basedOn w:val="11"/>
    <w:qFormat/>
    <w:uiPriority w:val="99"/>
    <w:rPr>
      <w:color w:val="0000FF"/>
      <w:u w:val="single"/>
    </w:rPr>
  </w:style>
  <w:style w:type="character" w:styleId="17">
    <w:name w:val="page number"/>
    <w:basedOn w:val="11"/>
    <w:qFormat/>
    <w:uiPriority w:val="0"/>
  </w:style>
  <w:style w:type="paragraph" w:styleId="18">
    <w:name w:val="toc 2"/>
    <w:basedOn w:val="1"/>
    <w:next w:val="1"/>
    <w:qFormat/>
    <w:uiPriority w:val="39"/>
    <w:pPr>
      <w:ind w:left="200"/>
    </w:pPr>
  </w:style>
  <w:style w:type="paragraph" w:styleId="19">
    <w:name w:val="Body Text"/>
    <w:basedOn w:val="1"/>
    <w:qFormat/>
    <w:uiPriority w:val="0"/>
    <w:rPr>
      <w:rFonts w:ascii="Verdana" w:hAnsi="Verdana"/>
    </w:rPr>
  </w:style>
  <w:style w:type="paragraph" w:styleId="20">
    <w:name w:val="annotation text"/>
    <w:basedOn w:val="1"/>
    <w:semiHidden/>
    <w:qFormat/>
    <w:uiPriority w:val="0"/>
  </w:style>
  <w:style w:type="paragraph" w:styleId="21">
    <w:name w:val="Body Text Indent 2"/>
    <w:basedOn w:val="1"/>
    <w:qFormat/>
    <w:uiPriority w:val="0"/>
    <w:pPr>
      <w:spacing w:line="360" w:lineRule="auto"/>
      <w:ind w:left="357"/>
    </w:pPr>
    <w:rPr>
      <w:sz w:val="24"/>
    </w:rPr>
  </w:style>
  <w:style w:type="paragraph" w:styleId="22">
    <w:name w:val="Title"/>
    <w:basedOn w:val="1"/>
    <w:qFormat/>
    <w:uiPriority w:val="0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3">
    <w:name w:val="Normal (Web)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styleId="24">
    <w:name w:val="header"/>
    <w:basedOn w:val="1"/>
    <w:qFormat/>
    <w:uiPriority w:val="0"/>
    <w:pPr>
      <w:tabs>
        <w:tab w:val="center" w:pos="4419"/>
        <w:tab w:val="right" w:pos="8838"/>
      </w:tabs>
    </w:pPr>
    <w:rPr>
      <w:sz w:val="20"/>
    </w:rPr>
  </w:style>
  <w:style w:type="paragraph" w:styleId="25">
    <w:name w:val="annotation subject"/>
    <w:basedOn w:val="20"/>
    <w:next w:val="20"/>
    <w:semiHidden/>
    <w:qFormat/>
    <w:uiPriority w:val="0"/>
    <w:rPr>
      <w:b/>
      <w:bCs/>
    </w:rPr>
  </w:style>
  <w:style w:type="paragraph" w:styleId="26">
    <w:name w:val="footer"/>
    <w:basedOn w:val="1"/>
    <w:qFormat/>
    <w:uiPriority w:val="0"/>
    <w:pPr>
      <w:tabs>
        <w:tab w:val="center" w:pos="4419"/>
        <w:tab w:val="right" w:pos="8838"/>
      </w:tabs>
    </w:pPr>
  </w:style>
  <w:style w:type="paragraph" w:styleId="27">
    <w:name w:val="Body Text Indent 3"/>
    <w:basedOn w:val="1"/>
    <w:qFormat/>
    <w:uiPriority w:val="0"/>
    <w:pPr>
      <w:ind w:left="426"/>
    </w:pPr>
    <w:rPr>
      <w:i/>
      <w:iCs/>
      <w:color w:val="000080"/>
    </w:rPr>
  </w:style>
  <w:style w:type="paragraph" w:styleId="28">
    <w:name w:val="toc 3"/>
    <w:basedOn w:val="1"/>
    <w:next w:val="1"/>
    <w:semiHidden/>
    <w:qFormat/>
    <w:uiPriority w:val="0"/>
    <w:pPr>
      <w:ind w:left="440"/>
    </w:pPr>
  </w:style>
  <w:style w:type="paragraph" w:styleId="29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30">
    <w:name w:val="toc 1"/>
    <w:basedOn w:val="1"/>
    <w:next w:val="1"/>
    <w:qFormat/>
    <w:uiPriority w:val="39"/>
    <w:pPr>
      <w:tabs>
        <w:tab w:val="left" w:pos="480"/>
        <w:tab w:val="right" w:leader="dot" w:pos="9072"/>
      </w:tabs>
    </w:pPr>
  </w:style>
  <w:style w:type="paragraph" w:styleId="31">
    <w:name w:val="Body Text Indent"/>
    <w:basedOn w:val="1"/>
    <w:qFormat/>
    <w:uiPriority w:val="0"/>
    <w:pPr>
      <w:ind w:left="284" w:firstLine="73"/>
    </w:pPr>
    <w:rPr>
      <w:sz w:val="24"/>
    </w:rPr>
  </w:style>
  <w:style w:type="table" w:styleId="32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3">
    <w:name w:val="Recuo de corpo de texto 21"/>
    <w:basedOn w:val="1"/>
    <w:qFormat/>
    <w:uiPriority w:val="0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34">
    <w:name w:val="Recuo de corpo de texto 31"/>
    <w:basedOn w:val="1"/>
    <w:qFormat/>
    <w:uiPriority w:val="0"/>
    <w:pPr>
      <w:suppressAutoHyphens/>
      <w:ind w:left="426"/>
    </w:pPr>
    <w:rPr>
      <w:i/>
      <w:iCs/>
      <w:color w:val="000080"/>
      <w:lang w:eastAsia="ar-SA"/>
    </w:rPr>
  </w:style>
  <w:style w:type="paragraph" w:customStyle="1" w:styleId="35">
    <w:name w:val="TituloDocumento"/>
    <w:basedOn w:val="1"/>
    <w:qFormat/>
    <w:uiPriority w:val="0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36">
    <w:name w:val="NomeProjeto"/>
    <w:basedOn w:val="1"/>
    <w:qFormat/>
    <w:uiPriority w:val="0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37">
    <w:name w:val="NomeCliente"/>
    <w:basedOn w:val="1"/>
    <w:qFormat/>
    <w:uiPriority w:val="0"/>
    <w:pPr>
      <w:jc w:val="right"/>
    </w:pPr>
    <w:rPr>
      <w:rFonts w:ascii="Verdana" w:hAnsi="Verdana" w:cs="Arial"/>
      <w:bCs/>
      <w:sz w:val="36"/>
      <w:szCs w:val="36"/>
    </w:rPr>
  </w:style>
  <w:style w:type="paragraph" w:customStyle="1" w:styleId="38">
    <w:name w:val="Dica"/>
    <w:basedOn w:val="1"/>
    <w:qFormat/>
    <w:uiPriority w:val="0"/>
    <w:rPr>
      <w:i/>
      <w:color w:val="008080"/>
      <w:szCs w:val="22"/>
    </w:rPr>
  </w:style>
  <w:style w:type="paragraph" w:customStyle="1" w:styleId="39">
    <w:name w:val="Titulo Tabela"/>
    <w:basedOn w:val="1"/>
    <w:qFormat/>
    <w:uiPriority w:val="0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40">
    <w:name w:val="Subtítulo Tabela"/>
    <w:basedOn w:val="1"/>
    <w:qFormat/>
    <w:uiPriority w:val="0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41">
    <w:name w:val="Cabeçalho Tabela"/>
    <w:basedOn w:val="1"/>
    <w:qFormat/>
    <w:uiPriority w:val="0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42">
    <w:name w:val="Campo Tabela"/>
    <w:basedOn w:val="1"/>
    <w:qFormat/>
    <w:uiPriority w:val="0"/>
    <w:pPr>
      <w:jc w:val="left"/>
    </w:pPr>
    <w:rPr>
      <w:sz w:val="18"/>
      <w:szCs w:val="18"/>
    </w:rPr>
  </w:style>
  <w:style w:type="table" w:customStyle="1" w:styleId="43">
    <w:name w:val="Sq_Tabela"/>
    <w:basedOn w:val="12"/>
    <w:qFormat/>
    <w:uiPriority w:val="0"/>
    <w:tblPr>
      <w:tblBorders>
        <w:top w:val="single" w:color="999999" w:sz="2" w:space="0"/>
        <w:left w:val="single" w:color="999999" w:sz="2" w:space="0"/>
        <w:bottom w:val="single" w:color="999999" w:sz="2" w:space="0"/>
        <w:right w:val="single" w:color="999999" w:sz="2" w:space="0"/>
        <w:insideH w:val="single" w:color="999999" w:sz="2" w:space="0"/>
        <w:insideV w:val="single" w:color="9999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cPr>
        <w:tc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sz="2" w:space="0"/>
          <w:insideV w:val="single" w:sz="2" w:space="0"/>
        </w:tcBorders>
        <w:shd w:val="clear" w:color="auto" w:fill="333399"/>
      </w:tcPr>
    </w:tblStylePr>
    <w:tblStylePr w:type="band1Horz">
      <w:tcPr>
        <w:shd w:val="clear" w:color="auto" w:fill="F3F7FF"/>
      </w:tcPr>
    </w:tblStylePr>
    <w:tblStylePr w:type="band2Horz">
      <w:tcPr>
        <w:shd w:val="clear" w:color="auto" w:fill="EBEBFF"/>
      </w:tcPr>
    </w:tblStylePr>
  </w:style>
  <w:style w:type="paragraph" w:customStyle="1" w:styleId="44">
    <w:name w:val="Estilo2"/>
    <w:basedOn w:val="3"/>
    <w:link w:val="48"/>
    <w:qFormat/>
    <w:uiPriority w:val="0"/>
  </w:style>
  <w:style w:type="paragraph" w:customStyle="1" w:styleId="45">
    <w:name w:val="Estilo1"/>
    <w:basedOn w:val="44"/>
    <w:next w:val="44"/>
    <w:link w:val="49"/>
    <w:qFormat/>
    <w:uiPriority w:val="0"/>
    <w:pPr>
      <w:numPr>
        <w:ilvl w:val="2"/>
      </w:numPr>
    </w:pPr>
  </w:style>
  <w:style w:type="character" w:customStyle="1" w:styleId="46">
    <w:name w:val="Título 1 Char"/>
    <w:basedOn w:val="11"/>
    <w:link w:val="2"/>
    <w:qFormat/>
    <w:uiPriority w:val="0"/>
    <w:rPr>
      <w:rFonts w:ascii="Verdana" w:hAnsi="Verdana" w:cs="Arial"/>
      <w:b/>
      <w:bCs/>
      <w:sz w:val="24"/>
      <w:szCs w:val="22"/>
    </w:rPr>
  </w:style>
  <w:style w:type="character" w:customStyle="1" w:styleId="47">
    <w:name w:val="Título 2 Char"/>
    <w:basedOn w:val="46"/>
    <w:link w:val="3"/>
    <w:qFormat/>
    <w:uiPriority w:val="0"/>
    <w:rPr>
      <w:rFonts w:ascii="Verdana" w:hAnsi="Verdana" w:cs="Arial"/>
      <w:sz w:val="22"/>
      <w:szCs w:val="22"/>
    </w:rPr>
  </w:style>
  <w:style w:type="character" w:customStyle="1" w:styleId="48">
    <w:name w:val="Estilo2 Char"/>
    <w:basedOn w:val="47"/>
    <w:link w:val="44"/>
    <w:qFormat/>
    <w:uiPriority w:val="0"/>
    <w:rPr>
      <w:rFonts w:ascii="Verdana" w:hAnsi="Verdana" w:cs="Arial"/>
      <w:sz w:val="22"/>
      <w:szCs w:val="22"/>
    </w:rPr>
  </w:style>
  <w:style w:type="character" w:customStyle="1" w:styleId="49">
    <w:name w:val="Estilo1 Char"/>
    <w:basedOn w:val="48"/>
    <w:link w:val="45"/>
    <w:qFormat/>
    <w:uiPriority w:val="0"/>
    <w:rPr>
      <w:rFonts w:ascii="Verdana" w:hAnsi="Verdana" w:cs="Arial"/>
      <w:sz w:val="22"/>
      <w:szCs w:val="22"/>
    </w:rPr>
  </w:style>
  <w:style w:type="paragraph" w:customStyle="1" w:styleId="50">
    <w:name w:val="Estilo Prototipo 3"/>
    <w:basedOn w:val="4"/>
    <w:link w:val="52"/>
    <w:qFormat/>
    <w:uiPriority w:val="0"/>
    <w:pPr>
      <w:numPr>
        <w:numId w:val="0"/>
      </w:numPr>
    </w:pPr>
  </w:style>
  <w:style w:type="character" w:customStyle="1" w:styleId="51">
    <w:name w:val="Título 3 Char"/>
    <w:basedOn w:val="47"/>
    <w:link w:val="4"/>
    <w:qFormat/>
    <w:uiPriority w:val="0"/>
    <w:rPr>
      <w:rFonts w:ascii="Verdana" w:hAnsi="Verdana" w:cs="Arial"/>
      <w:sz w:val="22"/>
      <w:szCs w:val="22"/>
    </w:rPr>
  </w:style>
  <w:style w:type="character" w:customStyle="1" w:styleId="52">
    <w:name w:val="Estilo Prototipo 3 Char"/>
    <w:basedOn w:val="51"/>
    <w:link w:val="50"/>
    <w:qFormat/>
    <w:uiPriority w:val="0"/>
    <w:rPr>
      <w:rFonts w:ascii="Verdana" w:hAnsi="Verdana" w:cs="Arial"/>
      <w:sz w:val="22"/>
      <w:szCs w:val="22"/>
    </w:rPr>
  </w:style>
  <w:style w:type="paragraph" w:styleId="53">
    <w:name w:val="List Paragraph"/>
    <w:basedOn w:val="1"/>
    <w:qFormat/>
    <w:uiPriority w:val="3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cs="Arial" w:eastAsiaTheme="minorEastAsia"/>
      <w:color w:val="000000"/>
      <w:sz w:val="20"/>
    </w:rPr>
  </w:style>
  <w:style w:type="paragraph" w:customStyle="1" w:styleId="54">
    <w:name w:val="Tabela 1"/>
    <w:basedOn w:val="1"/>
    <w:qFormat/>
    <w:uiPriority w:val="0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paragraph" w:customStyle="1" w:styleId="55">
    <w:name w:val="ng-binding"/>
    <w:basedOn w:val="1"/>
    <w:qFormat/>
    <w:uiPriority w:val="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56">
    <w:name w:val="AxureTableHeaderText"/>
    <w:basedOn w:val="1"/>
    <w:qFormat/>
    <w:uiPriority w:val="0"/>
    <w:pPr>
      <w:spacing w:before="60" w:after="60"/>
      <w:jc w:val="left"/>
    </w:pPr>
    <w:rPr>
      <w:rFonts w:cs="Arial"/>
      <w:b/>
      <w:sz w:val="16"/>
      <w:szCs w:val="24"/>
      <w:lang w:val="en-US" w:eastAsia="en-US"/>
    </w:rPr>
  </w:style>
  <w:style w:type="paragraph" w:customStyle="1" w:styleId="57">
    <w:name w:val="AxureTableNormalText"/>
    <w:basedOn w:val="1"/>
    <w:qFormat/>
    <w:uiPriority w:val="0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table" w:customStyle="1" w:styleId="58">
    <w:name w:val="AxureTableStyle"/>
    <w:basedOn w:val="12"/>
    <w:qFormat/>
    <w:uiPriority w:val="99"/>
    <w:rPr>
      <w:rFonts w:ascii="Arial" w:hAnsi="Arial"/>
      <w:sz w:val="16"/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86F20-8731-4E46-BA2E-3E855A25E5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Company>Squadra Tecnologia</Company>
  <Pages>25</Pages>
  <Words>4562</Words>
  <Characters>24641</Characters>
  <Lines>205</Lines>
  <Paragraphs>58</Paragraphs>
  <TotalTime>0</TotalTime>
  <ScaleCrop>false</ScaleCrop>
  <LinksUpToDate>false</LinksUpToDate>
  <CharactersWithSpaces>29145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2020-04-07T14:16:00Z</dcterms:created>
  <dc:creator>adriel.moro</dc:creator>
  <cp:lastModifiedBy>Daiane Aparecida da Silva Sant</cp:lastModifiedBy>
  <cp:lastPrinted>2006-08-08T20:14:00Z</cp:lastPrinted>
  <dcterms:modified xsi:type="dcterms:W3CDTF">2023-02-20T21:54:31Z</dcterms:modified>
  <dc:title>&lt; Nome Documento &gt;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1046-11.2.0.11486</vt:lpwstr>
  </property>
  <property fmtid="{D5CDD505-2E9C-101B-9397-08002B2CF9AE}" pid="3" name="ICV">
    <vt:lpwstr>265F19252F4C4181BABA17DC0C1E07F1</vt:lpwstr>
  </property>
</Properties>
</file>