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HST08</w:t>
      </w:r>
      <w:r>
        <w:rPr>
          <w:rFonts w:hint="default"/>
          <w:sz w:val="52"/>
          <w:szCs w:val="52"/>
          <w:lang w:val="pt-BR"/>
        </w:rPr>
        <w:t>.2</w:t>
      </w:r>
      <w:r>
        <w:rPr>
          <w:sz w:val="52"/>
          <w:szCs w:val="52"/>
        </w:rPr>
        <w:t>_Manter_Membros_Comissao_Visualizar_Alterar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none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07</w:t>
            </w:r>
            <w:r>
              <w:rPr>
                <w:sz w:val="24"/>
                <w:szCs w:val="24"/>
                <w:highlight w:val="none"/>
              </w:rPr>
              <w:t>/0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6</w:t>
            </w:r>
            <w:r>
              <w:rPr>
                <w:sz w:val="24"/>
                <w:szCs w:val="24"/>
                <w:highlight w:val="none"/>
              </w:rPr>
              <w:t>/20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Em atendimento à OS10256</w:t>
            </w:r>
          </w:p>
          <w:p>
            <w:pPr>
              <w:ind w:left="174" w:leftChars="0"/>
              <w:jc w:val="both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none"/>
              </w:rPr>
              <w:t>Criação da História</w:t>
            </w: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_Toc2317 </w:instrText>
      </w:r>
      <w:r>
        <w:fldChar w:fldCharType="separate"/>
      </w:r>
      <w:r>
        <w:rPr>
          <w:rFonts w:hint="default"/>
        </w:rPr>
        <w:t xml:space="preserve">1. </w:t>
      </w:r>
      <w:r>
        <w:t>Identificação da História</w:t>
      </w:r>
      <w:r>
        <w:tab/>
      </w:r>
      <w:r>
        <w:fldChar w:fldCharType="begin"/>
      </w:r>
      <w:r>
        <w:instrText xml:space="preserve"> PAGEREF _Toc2317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_Toc27011 </w:instrText>
      </w:r>
      <w:r>
        <w:fldChar w:fldCharType="separate"/>
      </w:r>
      <w:r>
        <w:rPr>
          <w:rFonts w:hint="default"/>
        </w:rPr>
        <w:t xml:space="preserve">2. </w:t>
      </w:r>
      <w:r>
        <w:t>Protótipo</w:t>
      </w:r>
      <w:r>
        <w:tab/>
      </w:r>
      <w:r>
        <w:fldChar w:fldCharType="begin"/>
      </w:r>
      <w:r>
        <w:instrText xml:space="preserve"> PAGEREF _Toc27011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_Toc17044 </w:instrText>
      </w:r>
      <w:r>
        <w:fldChar w:fldCharType="separate"/>
      </w:r>
      <w:r>
        <w:rPr>
          <w:rFonts w:hint="default"/>
        </w:rPr>
        <w:t xml:space="preserve">3. </w:t>
      </w:r>
      <w:r>
        <w:t>Critério de aceite</w:t>
      </w:r>
      <w:r>
        <w:tab/>
      </w:r>
      <w:r>
        <w:fldChar w:fldCharType="begin"/>
      </w:r>
      <w:r>
        <w:instrText xml:space="preserve"> PAGEREF _Toc17044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_Toc14837 </w:instrText>
      </w:r>
      <w:r>
        <w:fldChar w:fldCharType="separate"/>
      </w:r>
      <w:r>
        <w:rPr>
          <w:rFonts w:hint="default"/>
          <w:szCs w:val="24"/>
        </w:rPr>
        <w:t xml:space="preserve">4. </w:t>
      </w:r>
      <w:r>
        <w:t>Regras Gerais:</w:t>
      </w:r>
      <w:r>
        <w:tab/>
      </w:r>
      <w:r>
        <w:fldChar w:fldCharType="begin"/>
      </w:r>
      <w:r>
        <w:instrText xml:space="preserve"> PAGEREF _Toc14837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_Toc13891 </w:instrText>
      </w:r>
      <w:r>
        <w:fldChar w:fldCharType="separate"/>
      </w:r>
      <w:r>
        <w:rPr>
          <w:rFonts w:hint="default"/>
        </w:rPr>
        <w:t xml:space="preserve">5. </w:t>
      </w:r>
      <w:r>
        <w:t>Mensagens</w:t>
      </w:r>
      <w:r>
        <w:tab/>
      </w:r>
      <w:r>
        <w:fldChar w:fldCharType="begin"/>
      </w:r>
      <w:r>
        <w:instrText xml:space="preserve"> PAGEREF _Toc13891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_Toc7029 </w:instrText>
      </w:r>
      <w:r>
        <w:fldChar w:fldCharType="separate"/>
      </w:r>
      <w:r>
        <w:rPr>
          <w:rFonts w:hint="default"/>
        </w:rPr>
        <w:t xml:space="preserve">6. </w:t>
      </w:r>
      <w:r>
        <w:t>Informações Complementares</w:t>
      </w:r>
      <w:r>
        <w:tab/>
      </w:r>
      <w:r>
        <w:fldChar w:fldCharType="begin"/>
      </w:r>
      <w:r>
        <w:instrText xml:space="preserve"> PAGEREF _Toc7029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2317"/>
      <w:bookmarkStart w:id="5" w:name="_Toc16502585"/>
      <w:r>
        <w:t>Identificação da História</w:t>
      </w:r>
      <w:bookmarkEnd w:id="4"/>
      <w:bookmarkEnd w:id="5"/>
    </w:p>
    <w:p>
      <w:pPr>
        <w:pStyle w:val="50"/>
      </w:pPr>
      <w:bookmarkStart w:id="6" w:name="_Toc15476873"/>
      <w:r>
        <w:rPr>
          <w:sz w:val="24"/>
          <w:szCs w:val="24"/>
        </w:rPr>
        <w:t>HST-08</w:t>
      </w:r>
      <w:r>
        <w:rPr>
          <w:rFonts w:hint="default"/>
          <w:sz w:val="24"/>
          <w:szCs w:val="24"/>
          <w:lang w:val="pt-BR"/>
        </w:rPr>
        <w:t>.2</w:t>
      </w:r>
      <w:bookmarkStart w:id="33" w:name="_GoBack"/>
      <w:bookmarkEnd w:id="33"/>
      <w:r>
        <w:t xml:space="preserve"> –</w:t>
      </w:r>
      <w:bookmarkEnd w:id="6"/>
      <w:r>
        <w:t>Visualizar e Alterar Membros da Comissão</w:t>
      </w:r>
    </w:p>
    <w:p>
      <w:pPr>
        <w:pStyle w:val="50"/>
      </w:pPr>
    </w:p>
    <w:p>
      <w:pPr>
        <w:pStyle w:val="50"/>
        <w:rPr>
          <w:sz w:val="24"/>
          <w:szCs w:val="24"/>
          <w:highlight w:val="green"/>
        </w:rPr>
      </w:pPr>
      <w:bookmarkStart w:id="7" w:name="_Toc15476874"/>
      <w:r>
        <w:rPr>
          <w:sz w:val="24"/>
          <w:szCs w:val="24"/>
          <w:highlight w:val="green"/>
        </w:rPr>
        <w:t xml:space="preserve">COMO </w:t>
      </w:r>
      <w:r>
        <w:rPr>
          <w:b w:val="0"/>
          <w:sz w:val="24"/>
          <w:szCs w:val="24"/>
          <w:highlight w:val="green"/>
        </w:rPr>
        <w:t>Coordenador CEN e Coordenador CAU-UF;</w:t>
      </w:r>
      <w:bookmarkEnd w:id="7"/>
    </w:p>
    <w:p>
      <w:pPr>
        <w:pStyle w:val="50"/>
        <w:rPr>
          <w:sz w:val="24"/>
          <w:szCs w:val="24"/>
          <w:highlight w:val="green"/>
        </w:rPr>
      </w:pPr>
      <w:bookmarkStart w:id="8" w:name="_Toc15476875"/>
      <w:r>
        <w:rPr>
          <w:sz w:val="24"/>
          <w:szCs w:val="24"/>
          <w:highlight w:val="green"/>
        </w:rPr>
        <w:t>QUERO</w:t>
      </w:r>
      <w:r>
        <w:rPr>
          <w:rFonts w:hint="default"/>
          <w:sz w:val="24"/>
          <w:szCs w:val="24"/>
          <w:highlight w:val="green"/>
          <w:lang w:val="pt-BR"/>
        </w:rPr>
        <w:t xml:space="preserve"> 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incluir regra</w:t>
      </w:r>
      <w:r>
        <w:rPr>
          <w:b w:val="0"/>
          <w:bCs w:val="0"/>
          <w:sz w:val="24"/>
          <w:szCs w:val="24"/>
          <w:highlight w:val="green"/>
        </w:rPr>
        <w:t>;</w:t>
      </w:r>
      <w:bookmarkEnd w:id="8"/>
      <w:r>
        <w:rPr>
          <w:b w:val="0"/>
          <w:bCs w:val="0"/>
          <w:sz w:val="24"/>
          <w:szCs w:val="24"/>
          <w:highlight w:val="green"/>
        </w:rPr>
        <w:t xml:space="preserve"> </w:t>
      </w:r>
    </w:p>
    <w:p>
      <w:pPr>
        <w:pStyle w:val="50"/>
        <w:rPr>
          <w:b w:val="0"/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PARA</w:t>
      </w:r>
      <w:r>
        <w:rPr>
          <w:sz w:val="24"/>
          <w:szCs w:val="24"/>
          <w:highlight w:val="green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que os campos de membros e os substitutos não sejam de preenchimento obrigatório</w:t>
      </w:r>
      <w:r>
        <w:rPr>
          <w:b w:val="0"/>
          <w:sz w:val="24"/>
          <w:szCs w:val="24"/>
          <w:highlight w:val="green"/>
        </w:rPr>
        <w:t>;</w:t>
      </w:r>
    </w:p>
    <w:p>
      <w:pPr>
        <w:pStyle w:val="3"/>
        <w:numPr>
          <w:ilvl w:val="0"/>
          <w:numId w:val="0"/>
        </w:numPr>
      </w:pPr>
      <w:bookmarkStart w:id="9" w:name="_Toc7509864"/>
    </w:p>
    <w:p>
      <w:pPr>
        <w:pStyle w:val="3"/>
        <w:numPr>
          <w:ilvl w:val="0"/>
          <w:numId w:val="3"/>
        </w:numPr>
        <w:spacing w:before="240"/>
        <w:rPr>
          <w:highlight w:val="none"/>
        </w:rPr>
      </w:pPr>
      <w:bookmarkStart w:id="10" w:name="_Ref16606340"/>
      <w:bookmarkStart w:id="11" w:name="_Toc27011"/>
      <w:bookmarkStart w:id="12" w:name="_Ref16606347"/>
      <w:r>
        <w:t>P</w:t>
      </w:r>
      <w:bookmarkEnd w:id="9"/>
      <w:r>
        <w:t>rotótipo</w:t>
      </w:r>
      <w:bookmarkEnd w:id="10"/>
      <w:bookmarkEnd w:id="11"/>
      <w:bookmarkEnd w:id="12"/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3" w:name="_Ref18313250"/>
      <w:bookmarkStart w:id="14" w:name="_Ref16671841"/>
      <w:r>
        <w:rPr>
          <w:highlight w:val="none"/>
        </w:rPr>
        <w:t>Consultar Eleições</w:t>
      </w:r>
      <w:bookmarkEnd w:id="13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</w:p>
    <w:p>
      <w:pPr>
        <w:pStyle w:val="50"/>
        <w:ind w:left="720"/>
      </w:pPr>
    </w:p>
    <w:p>
      <w:pPr>
        <w:pStyle w:val="50"/>
        <w:ind w:left="142"/>
        <w:jc w:val="left"/>
      </w:pPr>
      <w:r>
        <w:rPr>
          <w:sz w:val="24"/>
          <w:szCs w:val="24"/>
        </w:rPr>
        <w:drawing>
          <wp:inline distT="0" distB="0" distL="0" distR="0">
            <wp:extent cx="5511165" cy="287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358" cy="28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720"/>
        <w:rPr>
          <w:rFonts w:hint="default"/>
          <w:highlight w:val="none"/>
          <w:lang w:val="pt-BR"/>
        </w:rPr>
      </w:pPr>
      <w:bookmarkStart w:id="15" w:name="_Ref18313220"/>
      <w:r>
        <w:rPr>
          <w:rFonts w:hint="default"/>
          <w:lang w:val="pt-BR"/>
        </w:rPr>
        <w:tab/>
      </w:r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6" w:name="_Ref24641444"/>
      <w:r>
        <w:rPr>
          <w:highlight w:val="none"/>
        </w:rPr>
        <w:t>Visualizar Membros da Comissão</w:t>
      </w:r>
      <w:bookmarkEnd w:id="14"/>
      <w:bookmarkEnd w:id="15"/>
      <w:bookmarkEnd w:id="16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Visualizar</w:t>
      </w:r>
    </w:p>
    <w:p>
      <w:pPr>
        <w:pStyle w:val="50"/>
        <w:numPr>
          <w:ilvl w:val="0"/>
          <w:numId w:val="0"/>
        </w:numPr>
        <w:ind w:left="360" w:leftChars="0"/>
      </w:pPr>
    </w:p>
    <w:p>
      <w:pPr>
        <w:pStyle w:val="50"/>
        <w:ind w:left="360" w:hanging="360"/>
        <w:jc w:val="center"/>
      </w:pPr>
      <w:r>
        <w:drawing>
          <wp:inline distT="0" distB="0" distL="114300" distR="114300">
            <wp:extent cx="5756275" cy="6524625"/>
            <wp:effectExtent l="0" t="0" r="15875" b="9525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183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Ano da eleição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 e permite a seleção de qualquer UF para visualização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caso do usuário CEN-CAU/BR, além de visualizar todas unidades federativas Ele poderá altera-las caso necessite mediante justificativa.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EBEB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Pesquisa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EBEBFF"/>
          </w:tcPr>
          <w:p>
            <w:pPr>
              <w:spacing w:before="60" w:after="60"/>
              <w:contextualSpacing/>
              <w:jc w:val="center"/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Imagem do estado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Retorna a bandeira do estado retornado para visualização. </w:t>
            </w:r>
          </w:p>
        </w:tc>
        <w:tc>
          <w:tcPr>
            <w:tcW w:w="1417" w:type="dxa"/>
            <w:shd w:val="clear" w:color="auto" w:fill="F3F7FF"/>
          </w:tcPr>
          <w:p>
            <w:pPr>
              <w:spacing w:before="60" w:after="60"/>
              <w:contextualSpacing/>
            </w:pPr>
            <w:r>
              <w:t>img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numPr>
                <w:ilvl w:val="0"/>
                <w:numId w:val="5"/>
              </w:num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 conforme a base do SICCAU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o CPF do membro na comissão.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tipo da participação do profissional cadastrado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Adjunto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Substituto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confirmado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“Membro Confirmado”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37490" cy="23749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negou participação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“O Membro rejeitou a participação”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199390" cy="16129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a validar sua participação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“Em análise pelo membro”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  <w:highlight w:val="none"/>
              </w:rPr>
            </w:pPr>
            <w:r>
              <w:rPr>
                <w:bCs/>
                <w:sz w:val="20"/>
                <w:highlight w:val="none"/>
              </w:rPr>
              <w:t>Alterar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  <w:highlight w:val="none"/>
              </w:rPr>
            </w:pPr>
            <w:r>
              <w:rPr>
                <w:sz w:val="20"/>
                <w:highlight w:val="none"/>
              </w:rPr>
              <w:t>Botão que direciona o usuário para a tela de alteração;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highlight w:val="none"/>
              </w:rPr>
            </w:pPr>
            <w:r>
              <w:rPr>
                <w:highlight w:val="none"/>
              </w:rP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 botão alterar só deve aparecer para a UF do usuário logado. Somente para o usuário CEN-BR, será apresentado o botão de alteração em outras UF´s.</w:t>
            </w:r>
          </w:p>
        </w:tc>
      </w:tr>
    </w:tbl>
    <w:p>
      <w:pPr>
        <w:pStyle w:val="50"/>
        <w:numPr>
          <w:ilvl w:val="0"/>
          <w:numId w:val="4"/>
        </w:numPr>
        <w:rPr>
          <w:highlight w:val="none"/>
        </w:rPr>
      </w:pPr>
      <w:bookmarkStart w:id="17" w:name="_Ref18313569"/>
      <w:r>
        <w:rPr>
          <w:highlight w:val="none"/>
        </w:rPr>
        <w:t>Visualização Geral das comissões por UF</w:t>
      </w:r>
      <w:bookmarkEnd w:id="17"/>
    </w:p>
    <w:p>
      <w:pPr>
        <w:pStyle w:val="50"/>
        <w:numPr>
          <w:ilvl w:val="0"/>
          <w:numId w:val="0"/>
        </w:numPr>
        <w:ind w:left="360" w:leftChars="0"/>
        <w:rPr>
          <w:highlight w:val="none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Visualizar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66260" cy="8211820"/>
            <wp:effectExtent l="0" t="0" r="15240" b="1778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rcRect t="52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183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Ano da eleição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  <w:shd w:val="clear" w:color="auto" w:fill="EBEBFF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todas as UF´s com seus respectivos membros cadastrados e status de cada membro;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combobox de seleção única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select de UF haverá uma opção “todos”;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caso do usuário CEN-CAU/BR. Ele poderá visualizar todas unidades federativas e altera-las caso necessite mediante justificativa.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Pesquisa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rFonts w:hint="default"/>
                <w:b/>
                <w:sz w:val="24"/>
                <w:szCs w:val="24"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os nomes dos profissionais cadastrados nas comissões das UF´s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os CPF´s dos profissionais cadastrados nas comissões das UF´s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informar qual o tipo de participação que os profissionais irão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Adjunto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Substituto 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dos profissionais de acordo com a respectiva UF;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confirmado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“Membro Confirmado”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drawing>
                <wp:inline distT="0" distB="0" distL="0" distR="0">
                  <wp:extent cx="237490" cy="23749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negou participação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“O Membro rejeitou a participação”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</w:pPr>
            <w:r>
              <w:drawing>
                <wp:inline distT="0" distB="0" distL="0" distR="0">
                  <wp:extent cx="199390" cy="16129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a validar sua participação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“Em análise pelo membro”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Alterar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direciona o usuário para a tela de alteração;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botão alterar só deve aparecer para a UF do usuário logado. Somente para o usuário CEN-BR, será apresentado o botão de alteração em outras UF´s.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bCs/>
                <w:sz w:val="20"/>
                <w:lang w:val="pt-BR"/>
              </w:rPr>
            </w:pPr>
            <w:r>
              <w:rPr>
                <w:rFonts w:hint="default"/>
                <w:bCs/>
                <w:sz w:val="20"/>
                <w:lang w:val="pt-BR"/>
              </w:rPr>
              <w:t>Gerar Doc.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sz w:val="20"/>
                <w:lang w:val="pt-BR"/>
              </w:rPr>
            </w:pPr>
            <w:r>
              <w:rPr>
                <w:rFonts w:hint="default"/>
                <w:sz w:val="20"/>
                <w:lang w:val="pt-BR"/>
              </w:rPr>
              <w:t>Comando que gera um documento com os dados da comissão eleitoral.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rPr>
                <w:rFonts w:hint="default"/>
                <w:lang w:val="pt-BR"/>
              </w:rPr>
              <w:t>Link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Quando acionado deve realizar a geração de um documento no formato Word com os dados da comissão eleitoral.</w:t>
            </w:r>
          </w:p>
        </w:tc>
      </w:tr>
    </w:tbl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8" w:name="_Ref18314068"/>
      <w:bookmarkStart w:id="19" w:name="_Ref17797167"/>
      <w:r>
        <w:rPr>
          <w:highlight w:val="none"/>
        </w:rPr>
        <w:t>Alterar Membros</w:t>
      </w:r>
      <w:bookmarkEnd w:id="18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</w:p>
    <w:p>
      <w:pPr>
        <w:pStyle w:val="50"/>
        <w:numPr>
          <w:ilvl w:val="0"/>
          <w:numId w:val="0"/>
        </w:numPr>
        <w:ind w:left="360" w:leftChars="0"/>
        <w:rPr>
          <w:highlight w:val="green"/>
        </w:rPr>
      </w:pPr>
    </w:p>
    <w:p>
      <w:pPr>
        <w:pStyle w:val="50"/>
        <w:ind w:left="-142"/>
        <w:jc w:val="center"/>
      </w:pPr>
      <w:r>
        <w:drawing>
          <wp:inline distT="0" distB="0" distL="114300" distR="114300">
            <wp:extent cx="5090160" cy="5737225"/>
            <wp:effectExtent l="0" t="0" r="15240" b="158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12"/>
                    <a:srcRect b="937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</w:p>
    <w:tbl>
      <w:tblPr>
        <w:tblStyle w:val="43"/>
        <w:tblW w:w="9495" w:type="dxa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226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226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rPr>
                <w:bCs/>
                <w:sz w:val="20"/>
              </w:rPr>
            </w:pPr>
            <w:r>
              <w:rPr>
                <w:sz w:val="20"/>
              </w:rPr>
              <w:t>Ano da Eleição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ano do calendário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spacing w:before="60" w:after="60"/>
              <w:contextualSpacing/>
            </w:pPr>
            <w:r>
              <w:rPr>
                <w:rFonts w:cs="Arial" w:eastAsiaTheme="minorEastAsia"/>
                <w:color w:val="000000"/>
                <w:sz w:val="20"/>
              </w:rP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Somente Leitura: </w:t>
            </w:r>
            <w:r>
              <w:rPr>
                <w:rFonts w:hint="default"/>
                <w:sz w:val="18"/>
                <w:szCs w:val="18"/>
                <w:lang w:val="pt-BR"/>
              </w:rPr>
              <w:t>Sim</w:t>
            </w:r>
          </w:p>
        </w:tc>
        <w:tc>
          <w:tcPr>
            <w:tcW w:w="2268" w:type="dxa"/>
            <w:shd w:val="clear" w:color="auto" w:fill="EBEBFF"/>
            <w:vAlign w:val="center"/>
          </w:tcPr>
          <w:p>
            <w:pPr>
              <w:pStyle w:val="53"/>
              <w:numPr>
                <w:ilvl w:val="0"/>
                <w:numId w:val="0"/>
              </w:numPr>
              <w:spacing w:before="60" w:after="60"/>
              <w:ind w:leftChars="0"/>
              <w:contextualSpacing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rPr>
                <w:bCs/>
                <w:sz w:val="20"/>
              </w:rPr>
            </w:pPr>
            <w:r>
              <w:rPr>
                <w:sz w:val="20"/>
              </w:rPr>
              <w:t>Eleição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nome das eleições já cadastradas no sistema, selecionada pelo usuário;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spacing w:before="60" w:after="60"/>
              <w:contextualSpacing/>
            </w:pPr>
            <w:r>
              <w:rPr>
                <w:rFonts w:cs="Arial" w:eastAsiaTheme="minorEastAsia"/>
                <w:color w:val="000000"/>
                <w:sz w:val="20"/>
              </w:rP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Somente Leitura: </w:t>
            </w:r>
            <w:r>
              <w:rPr>
                <w:rFonts w:hint="default"/>
                <w:sz w:val="18"/>
                <w:szCs w:val="18"/>
                <w:lang w:val="pt-BR"/>
              </w:rPr>
              <w:t>Sim</w:t>
            </w:r>
          </w:p>
        </w:tc>
        <w:tc>
          <w:tcPr>
            <w:tcW w:w="2268" w:type="dxa"/>
            <w:shd w:val="clear" w:color="auto" w:fill="EBEBFF"/>
            <w:vAlign w:val="top"/>
          </w:tcPr>
          <w:p>
            <w:pPr>
              <w:pStyle w:val="53"/>
              <w:numPr>
                <w:ilvl w:val="0"/>
                <w:numId w:val="5"/>
              </w:numPr>
              <w:spacing w:before="60" w:after="60"/>
              <w:ind w:left="360" w:leftChars="0" w:hanging="360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os campos de seleção, deve exibir a opção “Selecione” como padrão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UF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pStyle w:val="57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a UF do usuário logado e permite a seleção de qualquer UF para visualização</w:t>
            </w:r>
          </w:p>
          <w:p>
            <w:pPr>
              <w:spacing w:before="60" w:after="60"/>
              <w:jc w:val="left"/>
              <w:rPr>
                <w:sz w:val="20"/>
              </w:rPr>
            </w:pP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rFonts w:cs="Arial" w:eastAsiaTheme="minorEastAsia"/>
                <w:color w:val="000000"/>
                <w:sz w:val="20"/>
              </w:rPr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caso do usuário CEN-CAU/BR, além de visualizar todas unidades federativas Ele poderá altera-las caso necessite mediante justificativa.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Número de Membros</w:t>
            </w:r>
          </w:p>
        </w:tc>
        <w:tc>
          <w:tcPr>
            <w:tcW w:w="2410" w:type="dxa"/>
            <w:shd w:val="clear" w:color="auto" w:fill="EBEBFF"/>
            <w:vAlign w:val="top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ser informado o número de membros selecionado nas respectivas UF´s selecionadas;</w:t>
            </w:r>
          </w:p>
        </w:tc>
        <w:tc>
          <w:tcPr>
            <w:tcW w:w="1417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</w:pPr>
            <w:r>
              <w:t>combobox de seleção única</w:t>
            </w:r>
          </w:p>
        </w:tc>
        <w:tc>
          <w:tcPr>
            <w:tcW w:w="1985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leftChars="0" w:hanging="232" w:firstLineChars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 w:ascii="Arial" w:hAnsi="Arial" w:eastAsia="Times New Roman" w:cs="Times New Roman"/>
                <w:b/>
                <w:bCs/>
                <w:color w:val="auto"/>
                <w:sz w:val="20"/>
                <w:lang w:val="pt-BR" w:eastAsia="pt-BR" w:bidi="ar-SA"/>
              </w:rPr>
            </w:pPr>
            <w:r>
              <w:rPr>
                <w:rFonts w:ascii="Arial" w:hAnsi="Arial" w:eastAsia="Times New Roman" w:cs="Times New Roman"/>
                <w:b/>
                <w:bCs/>
                <w:color w:val="auto"/>
                <w:sz w:val="20"/>
                <w:lang w:val="pt-BR" w:eastAsia="pt-BR" w:bidi="ar-SA"/>
              </w:rPr>
              <w:t>Cadastrar Membros da Comissão (CONSELHO DE ARQUITETURA E URBANISMO DO BRASIL)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EBEBFF"/>
            <w:vAlign w:val="top"/>
          </w:tcPr>
          <w:p>
            <w:pPr>
              <w:pStyle w:val="53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60" w:after="60"/>
              <w:ind w:leftChars="0"/>
              <w:contextualSpacing/>
              <w:jc w:val="center"/>
              <w:rPr>
                <w:rFonts w:hint="default" w:ascii="Arial" w:hAnsi="Arial" w:eastAsia="Times New Roman" w:cs="Times New Roman"/>
                <w:b/>
                <w:bCs/>
                <w:color w:val="auto"/>
                <w:sz w:val="20"/>
                <w:highlight w:val="none"/>
                <w:lang w:val="en-US" w:eastAsia="pt-BR" w:bidi="ar-SA"/>
              </w:rPr>
            </w:pPr>
            <w:r>
              <w:rPr>
                <w:rFonts w:hint="default" w:eastAsia="Times New Roman" w:cs="Times New Roman"/>
                <w:b/>
                <w:bCs/>
                <w:color w:val="auto"/>
                <w:sz w:val="20"/>
                <w:highlight w:val="none"/>
                <w:lang w:val="en-US" w:eastAsia="pt-BR" w:bidi="ar-SA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o CPF do profissional a ser alterado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preencher o campo e clicar na tecla “Enter” o sistema deve buscar os dados na base do SICCAU e preencher o campo “nome” e “Email”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informar qual o tipo de participação que o profissional irá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confirmado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“Membro Confirmado”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37490" cy="23749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negou participação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“O Membro rejeitou a participação”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199390" cy="16129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a validar sua participação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mensagem: “Em análise pelo membro”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BEBEBE" w:themeFill="background1" w:themeFillShade="B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confirma e salva as alterações do formulário de membros;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>
      <w:pPr>
        <w:pStyle w:val="50"/>
        <w:numPr>
          <w:ilvl w:val="0"/>
          <w:numId w:val="0"/>
        </w:numPr>
        <w:ind w:left="360" w:leftChars="0"/>
        <w:rPr>
          <w:highlight w:val="none"/>
        </w:rPr>
      </w:pPr>
      <w:bookmarkStart w:id="20" w:name="_Ref18315709"/>
    </w:p>
    <w:p>
      <w:pPr>
        <w:pStyle w:val="50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>Alteração com Justificativa</w:t>
      </w:r>
      <w:bookmarkEnd w:id="20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cs="Verdana"/>
          <w:highlight w:val="none"/>
          <w:lang w:val="pt-BR"/>
        </w:rPr>
        <w:t>Altera</w:t>
      </w:r>
      <w:r>
        <w:rPr>
          <w:rFonts w:hint="default" w:ascii="Verdana" w:hAnsi="Verdana" w:cs="Verdana"/>
          <w:highlight w:val="none"/>
          <w:lang w:val="pt-BR"/>
        </w:rPr>
        <w:t>r</w:t>
      </w:r>
    </w:p>
    <w:p>
      <w:pPr>
        <w:pStyle w:val="50"/>
        <w:numPr>
          <w:ilvl w:val="0"/>
          <w:numId w:val="0"/>
        </w:numPr>
        <w:ind w:left="360" w:leftChars="0"/>
      </w:pPr>
    </w:p>
    <w:p>
      <w:pPr>
        <w:pStyle w:val="50"/>
        <w:jc w:val="center"/>
      </w:pPr>
      <w:r>
        <w:drawing>
          <wp:inline distT="0" distB="0" distL="114300" distR="114300">
            <wp:extent cx="5756275" cy="6455410"/>
            <wp:effectExtent l="0" t="0" r="15875" b="254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13"/>
                    <a:srcRect b="984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183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a Justificativa da inclusão do usuário CEN e outra UF selecionada;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Text área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250 carateres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Incluir a label: "Sr(a) usuário(a), para alteração/exclusão das informações. O campo justificativa é de preenchimento obrigatório"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5"/>
            <w:shd w:val="clear" w:color="auto" w:fill="F3F7F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Confirmar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salva a justificativa informada pelo usuário CEN;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Obrigatório: Sim 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>
      <w:pPr>
        <w:pStyle w:val="50"/>
        <w:numPr>
          <w:ilvl w:val="0"/>
          <w:numId w:val="0"/>
        </w:numPr>
      </w:pPr>
      <w:bookmarkStart w:id="21" w:name="_Ref18315964"/>
    </w:p>
    <w:p>
      <w:pPr>
        <w:pStyle w:val="50"/>
        <w:numPr>
          <w:ilvl w:val="0"/>
          <w:numId w:val="4"/>
        </w:numPr>
        <w:rPr>
          <w:highlight w:val="none"/>
        </w:rPr>
      </w:pPr>
      <w:r>
        <w:t>Aba Histórico</w:t>
      </w:r>
      <w:bookmarkEnd w:id="19"/>
      <w:bookmarkEnd w:id="21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Aba Histórico</w:t>
      </w:r>
    </w:p>
    <w:p>
      <w:pPr>
        <w:pStyle w:val="50"/>
        <w:numPr>
          <w:ilvl w:val="0"/>
          <w:numId w:val="0"/>
        </w:numPr>
        <w:ind w:left="360" w:leftChars="0"/>
      </w:pPr>
    </w:p>
    <w:p>
      <w:r>
        <w:pict>
          <v:shape id="_x0000_i1025" o:spt="75" type="#_x0000_t75" style="height:324pt;width:453.5pt;" filled="f" o:preferrelative="t" stroked="f" coordsize="21600,21600">
            <v:path/>
            <v:fill on="f" focussize="0,0"/>
            <v:stroke on="f" joinstyle="miter"/>
            <v:imagedata r:id="rId14" o:title="historico_de_inclusao_sem_valida_ao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0"/>
          <w:numId w:val="3"/>
        </w:numPr>
        <w:spacing w:before="240"/>
      </w:pPr>
      <w:bookmarkStart w:id="22" w:name="_Toc17044"/>
      <w:r>
        <w:t>Critério de aceite</w:t>
      </w:r>
      <w:bookmarkEnd w:id="22"/>
    </w:p>
    <w:p/>
    <w:p>
      <w:pPr>
        <w:spacing w:after="200" w:line="276" w:lineRule="auto"/>
        <w:contextualSpacing/>
        <w:rPr>
          <w:b/>
        </w:rPr>
      </w:pPr>
      <w:r>
        <w:rPr>
          <w:b/>
        </w:rPr>
        <w:t xml:space="preserve">Premissa: 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Essa história será executada quando o usuário acessar a funcionalidade por meio do menu principal item “Atos Preparatórios”&gt;&gt;Submenu “Membros da Comissão” &gt;&gt; Ação Visualizar;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deve ter permissão de acesso ao menu “Atos Preparatórios”, conforme cadastro no SICCAU Corporativo, vinculado ao usuário logado;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ser disponibilizada a funcionalidade de visualização de membros, deve ter sido executada a HST_07_Manter_Mebros_Incluir, a HST02_Manter_Calendario_Eleitoral_AbaPeriodo e HST05_Consultar_Eleicao;</w:t>
      </w:r>
    </w:p>
    <w:p>
      <w:pPr>
        <w:pStyle w:val="53"/>
        <w:widowControl/>
        <w:autoSpaceDE/>
        <w:adjustRightInd/>
        <w:spacing w:after="200" w:line="276" w:lineRule="auto"/>
        <w:ind w:left="574"/>
        <w:contextualSpacing/>
        <w:rPr>
          <w:highlight w:val="none"/>
        </w:rPr>
      </w:pPr>
    </w:p>
    <w:p>
      <w:pPr>
        <w:pStyle w:val="3"/>
        <w:numPr>
          <w:ilvl w:val="0"/>
          <w:numId w:val="3"/>
        </w:numPr>
        <w:spacing w:before="240"/>
        <w:rPr>
          <w:sz w:val="24"/>
          <w:szCs w:val="24"/>
          <w:highlight w:val="none"/>
        </w:rPr>
      </w:pPr>
      <w:bookmarkStart w:id="23" w:name="_Ref12024542"/>
      <w:bookmarkStart w:id="24" w:name="_Toc14837"/>
      <w:r>
        <w:rPr>
          <w:b/>
          <w:highlight w:val="none"/>
        </w:rPr>
        <w:t>Regras Gerais:</w:t>
      </w:r>
      <w:bookmarkEnd w:id="23"/>
      <w:bookmarkEnd w:id="24"/>
    </w:p>
    <w:p>
      <w:pPr>
        <w:pStyle w:val="53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  <w:highlight w:val="green"/>
        </w:rPr>
      </w:pPr>
      <w:r>
        <w:rPr>
          <w:rFonts w:hint="default"/>
          <w:sz w:val="24"/>
          <w:szCs w:val="24"/>
          <w:highlight w:val="green"/>
          <w:lang w:val="pt-BR"/>
        </w:rPr>
        <w:t>Os campos de preenchimento de dados dos membros e dos substitutos não serão de preenchimento obrigatório</w:t>
      </w:r>
      <w:bookmarkStart w:id="25" w:name="_Ref16606071"/>
      <w:bookmarkStart w:id="26" w:name="_Ref16606144"/>
      <w:bookmarkStart w:id="27" w:name="_Ref16606083"/>
      <w:bookmarkStart w:id="28" w:name="_Ref16606085"/>
      <w:bookmarkStart w:id="29" w:name="_Ref16606202"/>
      <w:bookmarkStart w:id="30" w:name="_Ref16606142"/>
      <w:r>
        <w:rPr>
          <w:rFonts w:hint="default"/>
          <w:sz w:val="24"/>
          <w:szCs w:val="24"/>
          <w:highlight w:val="green"/>
          <w:lang w:val="pt-BR"/>
        </w:rPr>
        <w:t>, ficando assim, opcional a inclusão de dados.</w:t>
      </w:r>
    </w:p>
    <w:p>
      <w:pPr>
        <w:pStyle w:val="53"/>
        <w:spacing w:after="200" w:line="276" w:lineRule="auto"/>
        <w:ind w:left="574"/>
        <w:contextualSpacing/>
        <w:jc w:val="center"/>
      </w:pPr>
    </w:p>
    <w:p>
      <w:pPr>
        <w:pStyle w:val="3"/>
        <w:numPr>
          <w:ilvl w:val="0"/>
          <w:numId w:val="3"/>
        </w:numPr>
        <w:spacing w:before="240"/>
      </w:pPr>
      <w:bookmarkStart w:id="31" w:name="_Toc13891"/>
      <w:r>
        <w:t>Mensagens</w:t>
      </w:r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38"/>
        <w:rPr>
          <w:rFonts w:hint="default"/>
          <w:i w:val="0"/>
          <w:iCs/>
          <w:color w:val="auto"/>
          <w:lang w:val="pt-BR"/>
        </w:rPr>
      </w:pPr>
      <w:r>
        <w:rPr>
          <w:rFonts w:hint="default"/>
          <w:i w:val="0"/>
          <w:iCs/>
          <w:color w:val="auto"/>
          <w:lang w:val="pt-BR"/>
        </w:rPr>
        <w:t>N/A</w:t>
      </w:r>
    </w:p>
    <w:p>
      <w:pPr>
        <w:pStyle w:val="38"/>
      </w:pPr>
    </w:p>
    <w:p>
      <w:pPr>
        <w:pStyle w:val="3"/>
        <w:numPr>
          <w:ilvl w:val="0"/>
          <w:numId w:val="3"/>
        </w:numPr>
        <w:spacing w:before="240"/>
      </w:pPr>
      <w:bookmarkStart w:id="32" w:name="_Toc7029"/>
      <w:r>
        <w:t>Informações Complementares</w:t>
      </w:r>
      <w:bookmarkEnd w:id="32"/>
    </w:p>
    <w:p>
      <w:pPr>
        <w:pStyle w:val="38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Eleitoral_HST01_Manter_Calendario_Eleitoral_AbaPeriodo_Consultar_Excluir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Eleitoral_HST02_Manter_Calendario_Eleitoral_AbaPeriodo_Incluir_Alterar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Eleitoral_HST05_Consultar_Eleição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Eleitoral_HST06_Numero_Membros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Eleitoral_HST07_Manter_Membros_Incluir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rFonts w:hint="default"/>
          <w:b/>
          <w:bCs/>
          <w:i w:val="0"/>
          <w:color w:val="auto"/>
          <w:sz w:val="20"/>
          <w:szCs w:val="20"/>
        </w:rPr>
        <w:t>Eleitoral_HST08_Manter_Membros_Comissao_Visualizar_Alterar</w:t>
      </w:r>
    </w:p>
    <w:sectPr>
      <w:headerReference r:id="rId4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1C07"/>
    <w:rsid w:val="00023417"/>
    <w:rsid w:val="00026396"/>
    <w:rsid w:val="0005025A"/>
    <w:rsid w:val="000514D4"/>
    <w:rsid w:val="0005165C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6772D"/>
    <w:rsid w:val="00075C3F"/>
    <w:rsid w:val="00076318"/>
    <w:rsid w:val="00080AD9"/>
    <w:rsid w:val="000825ED"/>
    <w:rsid w:val="0008752A"/>
    <w:rsid w:val="00092420"/>
    <w:rsid w:val="0009796C"/>
    <w:rsid w:val="000A01B5"/>
    <w:rsid w:val="000A750E"/>
    <w:rsid w:val="000B038B"/>
    <w:rsid w:val="000B08EF"/>
    <w:rsid w:val="000B624B"/>
    <w:rsid w:val="000C03AE"/>
    <w:rsid w:val="000C0B01"/>
    <w:rsid w:val="000C0EAF"/>
    <w:rsid w:val="000D17FF"/>
    <w:rsid w:val="000D6620"/>
    <w:rsid w:val="000D724B"/>
    <w:rsid w:val="000E10A0"/>
    <w:rsid w:val="000E16EC"/>
    <w:rsid w:val="000E4445"/>
    <w:rsid w:val="000E518A"/>
    <w:rsid w:val="000E5674"/>
    <w:rsid w:val="000E5F1F"/>
    <w:rsid w:val="000F6540"/>
    <w:rsid w:val="0010280B"/>
    <w:rsid w:val="00102970"/>
    <w:rsid w:val="00102F91"/>
    <w:rsid w:val="0010393E"/>
    <w:rsid w:val="0010717B"/>
    <w:rsid w:val="00107D7C"/>
    <w:rsid w:val="00110BB0"/>
    <w:rsid w:val="00112035"/>
    <w:rsid w:val="00120056"/>
    <w:rsid w:val="001239CC"/>
    <w:rsid w:val="00125048"/>
    <w:rsid w:val="0012598F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4ADA"/>
    <w:rsid w:val="00157E00"/>
    <w:rsid w:val="00157E66"/>
    <w:rsid w:val="00164116"/>
    <w:rsid w:val="00164C19"/>
    <w:rsid w:val="00165A72"/>
    <w:rsid w:val="00165B69"/>
    <w:rsid w:val="001701BE"/>
    <w:rsid w:val="00175248"/>
    <w:rsid w:val="0017696D"/>
    <w:rsid w:val="00182ECD"/>
    <w:rsid w:val="0018514B"/>
    <w:rsid w:val="0019459B"/>
    <w:rsid w:val="001A5B4B"/>
    <w:rsid w:val="001A65F8"/>
    <w:rsid w:val="001A6DA2"/>
    <w:rsid w:val="001A6EB0"/>
    <w:rsid w:val="001B0E1B"/>
    <w:rsid w:val="001B1794"/>
    <w:rsid w:val="001C15FC"/>
    <w:rsid w:val="001C2642"/>
    <w:rsid w:val="001C2717"/>
    <w:rsid w:val="001C5C28"/>
    <w:rsid w:val="001C604A"/>
    <w:rsid w:val="001D01BA"/>
    <w:rsid w:val="001D0F14"/>
    <w:rsid w:val="001D202C"/>
    <w:rsid w:val="001D395A"/>
    <w:rsid w:val="001D6958"/>
    <w:rsid w:val="001D7362"/>
    <w:rsid w:val="001E2057"/>
    <w:rsid w:val="001E5FCB"/>
    <w:rsid w:val="001E7B4B"/>
    <w:rsid w:val="001F02F3"/>
    <w:rsid w:val="001F0F72"/>
    <w:rsid w:val="001F1269"/>
    <w:rsid w:val="001F15D3"/>
    <w:rsid w:val="001F1623"/>
    <w:rsid w:val="001F1A4C"/>
    <w:rsid w:val="001F22E9"/>
    <w:rsid w:val="001F2B28"/>
    <w:rsid w:val="001F6C31"/>
    <w:rsid w:val="00201351"/>
    <w:rsid w:val="002028D7"/>
    <w:rsid w:val="00205203"/>
    <w:rsid w:val="00207446"/>
    <w:rsid w:val="002103E0"/>
    <w:rsid w:val="002202F0"/>
    <w:rsid w:val="002232C0"/>
    <w:rsid w:val="0022552C"/>
    <w:rsid w:val="00225EB9"/>
    <w:rsid w:val="002264A6"/>
    <w:rsid w:val="00230A3B"/>
    <w:rsid w:val="00232DD7"/>
    <w:rsid w:val="002330AE"/>
    <w:rsid w:val="0023318E"/>
    <w:rsid w:val="002359C8"/>
    <w:rsid w:val="0023613E"/>
    <w:rsid w:val="002366FF"/>
    <w:rsid w:val="0024203F"/>
    <w:rsid w:val="00243B79"/>
    <w:rsid w:val="002443D4"/>
    <w:rsid w:val="0024606E"/>
    <w:rsid w:val="00246E90"/>
    <w:rsid w:val="00246F0B"/>
    <w:rsid w:val="00253516"/>
    <w:rsid w:val="002551F6"/>
    <w:rsid w:val="002574D2"/>
    <w:rsid w:val="00257CFC"/>
    <w:rsid w:val="00266BFA"/>
    <w:rsid w:val="00267DC7"/>
    <w:rsid w:val="002712B3"/>
    <w:rsid w:val="0027293E"/>
    <w:rsid w:val="00282745"/>
    <w:rsid w:val="00284159"/>
    <w:rsid w:val="002870CB"/>
    <w:rsid w:val="0029053B"/>
    <w:rsid w:val="0029068A"/>
    <w:rsid w:val="00290B40"/>
    <w:rsid w:val="0029271D"/>
    <w:rsid w:val="00294C89"/>
    <w:rsid w:val="002967B2"/>
    <w:rsid w:val="002A0B69"/>
    <w:rsid w:val="002A4A24"/>
    <w:rsid w:val="002A52F6"/>
    <w:rsid w:val="002A5A9F"/>
    <w:rsid w:val="002A75CF"/>
    <w:rsid w:val="002B1554"/>
    <w:rsid w:val="002B65B1"/>
    <w:rsid w:val="002B7762"/>
    <w:rsid w:val="002C11F9"/>
    <w:rsid w:val="002C3B72"/>
    <w:rsid w:val="002C410A"/>
    <w:rsid w:val="002C5AC7"/>
    <w:rsid w:val="002D1CAA"/>
    <w:rsid w:val="002D79E1"/>
    <w:rsid w:val="002E60AF"/>
    <w:rsid w:val="002F0D4C"/>
    <w:rsid w:val="002F6C9A"/>
    <w:rsid w:val="003004EA"/>
    <w:rsid w:val="00301505"/>
    <w:rsid w:val="0030335D"/>
    <w:rsid w:val="0030370F"/>
    <w:rsid w:val="003053E1"/>
    <w:rsid w:val="00306001"/>
    <w:rsid w:val="00314F95"/>
    <w:rsid w:val="00322EBD"/>
    <w:rsid w:val="00324EAA"/>
    <w:rsid w:val="003337BA"/>
    <w:rsid w:val="00333F4A"/>
    <w:rsid w:val="0033587E"/>
    <w:rsid w:val="003364C3"/>
    <w:rsid w:val="003419D8"/>
    <w:rsid w:val="00342279"/>
    <w:rsid w:val="00342AFD"/>
    <w:rsid w:val="00344F6E"/>
    <w:rsid w:val="00344FD3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4980"/>
    <w:rsid w:val="00366261"/>
    <w:rsid w:val="003664C4"/>
    <w:rsid w:val="003669BA"/>
    <w:rsid w:val="003716C2"/>
    <w:rsid w:val="003722A4"/>
    <w:rsid w:val="003733A1"/>
    <w:rsid w:val="00375A22"/>
    <w:rsid w:val="00382B08"/>
    <w:rsid w:val="00383088"/>
    <w:rsid w:val="00390A0F"/>
    <w:rsid w:val="0039130F"/>
    <w:rsid w:val="003934FC"/>
    <w:rsid w:val="003978DC"/>
    <w:rsid w:val="00397E0F"/>
    <w:rsid w:val="003A0A81"/>
    <w:rsid w:val="003A4E5B"/>
    <w:rsid w:val="003B0E06"/>
    <w:rsid w:val="003C0C12"/>
    <w:rsid w:val="003C5C59"/>
    <w:rsid w:val="003D5767"/>
    <w:rsid w:val="003D6850"/>
    <w:rsid w:val="003D743A"/>
    <w:rsid w:val="003D7F17"/>
    <w:rsid w:val="003E16B7"/>
    <w:rsid w:val="003E1802"/>
    <w:rsid w:val="003E2717"/>
    <w:rsid w:val="003E353E"/>
    <w:rsid w:val="003E5072"/>
    <w:rsid w:val="003F01E8"/>
    <w:rsid w:val="003F0E2A"/>
    <w:rsid w:val="003F2380"/>
    <w:rsid w:val="003F629D"/>
    <w:rsid w:val="00402755"/>
    <w:rsid w:val="00402FB3"/>
    <w:rsid w:val="00404BB0"/>
    <w:rsid w:val="00413205"/>
    <w:rsid w:val="00413B4C"/>
    <w:rsid w:val="00414A29"/>
    <w:rsid w:val="004166D4"/>
    <w:rsid w:val="00421A84"/>
    <w:rsid w:val="00423475"/>
    <w:rsid w:val="0042586D"/>
    <w:rsid w:val="00425BC6"/>
    <w:rsid w:val="004271AB"/>
    <w:rsid w:val="00427294"/>
    <w:rsid w:val="00434E17"/>
    <w:rsid w:val="00435DB5"/>
    <w:rsid w:val="00441F6B"/>
    <w:rsid w:val="0044488D"/>
    <w:rsid w:val="004530A3"/>
    <w:rsid w:val="00453E7D"/>
    <w:rsid w:val="004556F8"/>
    <w:rsid w:val="00455D57"/>
    <w:rsid w:val="0045681B"/>
    <w:rsid w:val="0046482F"/>
    <w:rsid w:val="00464F7D"/>
    <w:rsid w:val="00467605"/>
    <w:rsid w:val="004703EA"/>
    <w:rsid w:val="004716C5"/>
    <w:rsid w:val="004815D8"/>
    <w:rsid w:val="004844C8"/>
    <w:rsid w:val="00486818"/>
    <w:rsid w:val="00487A6A"/>
    <w:rsid w:val="00491E8C"/>
    <w:rsid w:val="004A0613"/>
    <w:rsid w:val="004A0CB0"/>
    <w:rsid w:val="004A1DAD"/>
    <w:rsid w:val="004A4D97"/>
    <w:rsid w:val="004C0575"/>
    <w:rsid w:val="004C1A30"/>
    <w:rsid w:val="004C3E38"/>
    <w:rsid w:val="004C76D1"/>
    <w:rsid w:val="004D7401"/>
    <w:rsid w:val="004E004A"/>
    <w:rsid w:val="004E22F7"/>
    <w:rsid w:val="004E4F98"/>
    <w:rsid w:val="004E6355"/>
    <w:rsid w:val="004F5F85"/>
    <w:rsid w:val="00501371"/>
    <w:rsid w:val="00504057"/>
    <w:rsid w:val="00506FCD"/>
    <w:rsid w:val="00513B49"/>
    <w:rsid w:val="00515FBB"/>
    <w:rsid w:val="00520578"/>
    <w:rsid w:val="00522F04"/>
    <w:rsid w:val="0052318C"/>
    <w:rsid w:val="00525B7B"/>
    <w:rsid w:val="00526787"/>
    <w:rsid w:val="00527D86"/>
    <w:rsid w:val="00534B4C"/>
    <w:rsid w:val="0054422A"/>
    <w:rsid w:val="005475F8"/>
    <w:rsid w:val="00547E19"/>
    <w:rsid w:val="00552E5F"/>
    <w:rsid w:val="005530BC"/>
    <w:rsid w:val="00554E1D"/>
    <w:rsid w:val="005614E1"/>
    <w:rsid w:val="00563DF4"/>
    <w:rsid w:val="00564768"/>
    <w:rsid w:val="00566743"/>
    <w:rsid w:val="005711B6"/>
    <w:rsid w:val="00572518"/>
    <w:rsid w:val="005727C9"/>
    <w:rsid w:val="0058400F"/>
    <w:rsid w:val="00586C0A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2179"/>
    <w:rsid w:val="005C4CD1"/>
    <w:rsid w:val="005C52D5"/>
    <w:rsid w:val="005C69A3"/>
    <w:rsid w:val="005D4539"/>
    <w:rsid w:val="005E1473"/>
    <w:rsid w:val="005E4BC8"/>
    <w:rsid w:val="005E77FA"/>
    <w:rsid w:val="005F6896"/>
    <w:rsid w:val="0060512A"/>
    <w:rsid w:val="0061069F"/>
    <w:rsid w:val="00612340"/>
    <w:rsid w:val="00613C1A"/>
    <w:rsid w:val="006145D7"/>
    <w:rsid w:val="006149D6"/>
    <w:rsid w:val="00616B18"/>
    <w:rsid w:val="00622832"/>
    <w:rsid w:val="006271D7"/>
    <w:rsid w:val="00633F56"/>
    <w:rsid w:val="006345CA"/>
    <w:rsid w:val="00636F19"/>
    <w:rsid w:val="0064048D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3E4B"/>
    <w:rsid w:val="006661A7"/>
    <w:rsid w:val="00666ACA"/>
    <w:rsid w:val="00677A54"/>
    <w:rsid w:val="00682B7B"/>
    <w:rsid w:val="006959CB"/>
    <w:rsid w:val="006A4D6F"/>
    <w:rsid w:val="006B0413"/>
    <w:rsid w:val="006B1AE3"/>
    <w:rsid w:val="006B1FB8"/>
    <w:rsid w:val="006B3090"/>
    <w:rsid w:val="006B6098"/>
    <w:rsid w:val="006B761B"/>
    <w:rsid w:val="006C1982"/>
    <w:rsid w:val="006C7DFA"/>
    <w:rsid w:val="006D16AB"/>
    <w:rsid w:val="006D7627"/>
    <w:rsid w:val="006E721D"/>
    <w:rsid w:val="006F188A"/>
    <w:rsid w:val="006F4B66"/>
    <w:rsid w:val="006F5B5A"/>
    <w:rsid w:val="007011EB"/>
    <w:rsid w:val="007037D5"/>
    <w:rsid w:val="007037E9"/>
    <w:rsid w:val="00705F29"/>
    <w:rsid w:val="007073AF"/>
    <w:rsid w:val="0071116C"/>
    <w:rsid w:val="007146F7"/>
    <w:rsid w:val="00716230"/>
    <w:rsid w:val="007262FA"/>
    <w:rsid w:val="00726B57"/>
    <w:rsid w:val="00727873"/>
    <w:rsid w:val="00727DAD"/>
    <w:rsid w:val="00730C69"/>
    <w:rsid w:val="00733827"/>
    <w:rsid w:val="00733AFE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71810"/>
    <w:rsid w:val="00773231"/>
    <w:rsid w:val="007738E1"/>
    <w:rsid w:val="007749F3"/>
    <w:rsid w:val="007811DE"/>
    <w:rsid w:val="00781701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1EDD"/>
    <w:rsid w:val="007A27C8"/>
    <w:rsid w:val="007A339E"/>
    <w:rsid w:val="007A5D08"/>
    <w:rsid w:val="007B1576"/>
    <w:rsid w:val="007B4B93"/>
    <w:rsid w:val="007C3BFF"/>
    <w:rsid w:val="007C49AB"/>
    <w:rsid w:val="007C5C75"/>
    <w:rsid w:val="007D0C25"/>
    <w:rsid w:val="007D31A9"/>
    <w:rsid w:val="007D781B"/>
    <w:rsid w:val="007E2763"/>
    <w:rsid w:val="007F05EA"/>
    <w:rsid w:val="007F0C0F"/>
    <w:rsid w:val="007F2206"/>
    <w:rsid w:val="007F3D96"/>
    <w:rsid w:val="007F645D"/>
    <w:rsid w:val="007F7994"/>
    <w:rsid w:val="007F7CB9"/>
    <w:rsid w:val="00802D45"/>
    <w:rsid w:val="00807E06"/>
    <w:rsid w:val="00813E74"/>
    <w:rsid w:val="00814D1B"/>
    <w:rsid w:val="00815A9E"/>
    <w:rsid w:val="008206C9"/>
    <w:rsid w:val="0082141D"/>
    <w:rsid w:val="008239EF"/>
    <w:rsid w:val="00825F00"/>
    <w:rsid w:val="00827ACF"/>
    <w:rsid w:val="0083319A"/>
    <w:rsid w:val="008424D8"/>
    <w:rsid w:val="0084506C"/>
    <w:rsid w:val="008466C0"/>
    <w:rsid w:val="00847353"/>
    <w:rsid w:val="00850C89"/>
    <w:rsid w:val="008545DB"/>
    <w:rsid w:val="00856CD9"/>
    <w:rsid w:val="008571F9"/>
    <w:rsid w:val="00862B6D"/>
    <w:rsid w:val="00863636"/>
    <w:rsid w:val="00874558"/>
    <w:rsid w:val="00874BCD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B0B28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58E3"/>
    <w:rsid w:val="008F3793"/>
    <w:rsid w:val="00900855"/>
    <w:rsid w:val="00905944"/>
    <w:rsid w:val="0092012D"/>
    <w:rsid w:val="0092166E"/>
    <w:rsid w:val="0093416A"/>
    <w:rsid w:val="00940E92"/>
    <w:rsid w:val="00940F9F"/>
    <w:rsid w:val="009538E4"/>
    <w:rsid w:val="00957A91"/>
    <w:rsid w:val="00957E14"/>
    <w:rsid w:val="0096228E"/>
    <w:rsid w:val="00962E48"/>
    <w:rsid w:val="0096413D"/>
    <w:rsid w:val="00964E33"/>
    <w:rsid w:val="00965F6F"/>
    <w:rsid w:val="0096643D"/>
    <w:rsid w:val="00971117"/>
    <w:rsid w:val="0097151A"/>
    <w:rsid w:val="00976DB8"/>
    <w:rsid w:val="009919E0"/>
    <w:rsid w:val="0099498B"/>
    <w:rsid w:val="00995C10"/>
    <w:rsid w:val="009A3A59"/>
    <w:rsid w:val="009A434F"/>
    <w:rsid w:val="009B1C71"/>
    <w:rsid w:val="009B42E9"/>
    <w:rsid w:val="009B5314"/>
    <w:rsid w:val="009B62B0"/>
    <w:rsid w:val="009B771F"/>
    <w:rsid w:val="009C1FA4"/>
    <w:rsid w:val="009D3290"/>
    <w:rsid w:val="009D68F9"/>
    <w:rsid w:val="009E6002"/>
    <w:rsid w:val="009E759A"/>
    <w:rsid w:val="009F1056"/>
    <w:rsid w:val="009F3E3A"/>
    <w:rsid w:val="009F4BAD"/>
    <w:rsid w:val="00A00604"/>
    <w:rsid w:val="00A02740"/>
    <w:rsid w:val="00A03772"/>
    <w:rsid w:val="00A05379"/>
    <w:rsid w:val="00A05EF9"/>
    <w:rsid w:val="00A07120"/>
    <w:rsid w:val="00A1040E"/>
    <w:rsid w:val="00A13AD0"/>
    <w:rsid w:val="00A13B01"/>
    <w:rsid w:val="00A268A9"/>
    <w:rsid w:val="00A31336"/>
    <w:rsid w:val="00A33D0E"/>
    <w:rsid w:val="00A3638C"/>
    <w:rsid w:val="00A375D1"/>
    <w:rsid w:val="00A4247F"/>
    <w:rsid w:val="00A455EC"/>
    <w:rsid w:val="00A500D4"/>
    <w:rsid w:val="00A60C1F"/>
    <w:rsid w:val="00A65BF1"/>
    <w:rsid w:val="00A735A5"/>
    <w:rsid w:val="00A73CED"/>
    <w:rsid w:val="00A75CB2"/>
    <w:rsid w:val="00A770C5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B1061"/>
    <w:rsid w:val="00AB1445"/>
    <w:rsid w:val="00AB2ED0"/>
    <w:rsid w:val="00AC16DE"/>
    <w:rsid w:val="00AC28A2"/>
    <w:rsid w:val="00AC6772"/>
    <w:rsid w:val="00AD37D8"/>
    <w:rsid w:val="00AD5D45"/>
    <w:rsid w:val="00AE0D40"/>
    <w:rsid w:val="00AE2C48"/>
    <w:rsid w:val="00AE7AA6"/>
    <w:rsid w:val="00AF2B52"/>
    <w:rsid w:val="00AF4D50"/>
    <w:rsid w:val="00AF5A8D"/>
    <w:rsid w:val="00B01AC2"/>
    <w:rsid w:val="00B13656"/>
    <w:rsid w:val="00B16DFD"/>
    <w:rsid w:val="00B20794"/>
    <w:rsid w:val="00B20A22"/>
    <w:rsid w:val="00B2133E"/>
    <w:rsid w:val="00B30740"/>
    <w:rsid w:val="00B327E0"/>
    <w:rsid w:val="00B32C8B"/>
    <w:rsid w:val="00B378D2"/>
    <w:rsid w:val="00B40506"/>
    <w:rsid w:val="00B410F5"/>
    <w:rsid w:val="00B57976"/>
    <w:rsid w:val="00B57A2F"/>
    <w:rsid w:val="00B60148"/>
    <w:rsid w:val="00B6294C"/>
    <w:rsid w:val="00B64E53"/>
    <w:rsid w:val="00B652B6"/>
    <w:rsid w:val="00B653C3"/>
    <w:rsid w:val="00B7537E"/>
    <w:rsid w:val="00B80987"/>
    <w:rsid w:val="00B82A27"/>
    <w:rsid w:val="00B83962"/>
    <w:rsid w:val="00B83C55"/>
    <w:rsid w:val="00B85156"/>
    <w:rsid w:val="00B900C0"/>
    <w:rsid w:val="00B9228A"/>
    <w:rsid w:val="00B94EDC"/>
    <w:rsid w:val="00B966AD"/>
    <w:rsid w:val="00BA1228"/>
    <w:rsid w:val="00BA39E5"/>
    <w:rsid w:val="00BA4BE9"/>
    <w:rsid w:val="00BA7734"/>
    <w:rsid w:val="00BB44A2"/>
    <w:rsid w:val="00BB7687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F0F39"/>
    <w:rsid w:val="00BF648D"/>
    <w:rsid w:val="00BF7E7E"/>
    <w:rsid w:val="00C01A4C"/>
    <w:rsid w:val="00C01A6D"/>
    <w:rsid w:val="00C03F98"/>
    <w:rsid w:val="00C0600C"/>
    <w:rsid w:val="00C114A6"/>
    <w:rsid w:val="00C11A1A"/>
    <w:rsid w:val="00C11CEC"/>
    <w:rsid w:val="00C1528E"/>
    <w:rsid w:val="00C16C0B"/>
    <w:rsid w:val="00C16EDB"/>
    <w:rsid w:val="00C17004"/>
    <w:rsid w:val="00C21931"/>
    <w:rsid w:val="00C304F3"/>
    <w:rsid w:val="00C33D6A"/>
    <w:rsid w:val="00C33EA1"/>
    <w:rsid w:val="00C37FD1"/>
    <w:rsid w:val="00C41FE2"/>
    <w:rsid w:val="00C42292"/>
    <w:rsid w:val="00C42947"/>
    <w:rsid w:val="00C44D90"/>
    <w:rsid w:val="00C4663C"/>
    <w:rsid w:val="00C51790"/>
    <w:rsid w:val="00C519FC"/>
    <w:rsid w:val="00C53226"/>
    <w:rsid w:val="00C56715"/>
    <w:rsid w:val="00C56B52"/>
    <w:rsid w:val="00C5729F"/>
    <w:rsid w:val="00C57FD9"/>
    <w:rsid w:val="00C6351C"/>
    <w:rsid w:val="00C64B05"/>
    <w:rsid w:val="00C6532E"/>
    <w:rsid w:val="00C6572B"/>
    <w:rsid w:val="00C670BA"/>
    <w:rsid w:val="00C67CD8"/>
    <w:rsid w:val="00C7033D"/>
    <w:rsid w:val="00C7173E"/>
    <w:rsid w:val="00C71785"/>
    <w:rsid w:val="00C76BE4"/>
    <w:rsid w:val="00C87FBF"/>
    <w:rsid w:val="00C901B0"/>
    <w:rsid w:val="00C9045A"/>
    <w:rsid w:val="00C92AC3"/>
    <w:rsid w:val="00C9793E"/>
    <w:rsid w:val="00CA1BE6"/>
    <w:rsid w:val="00CA2FD6"/>
    <w:rsid w:val="00CA3A1B"/>
    <w:rsid w:val="00CA3F50"/>
    <w:rsid w:val="00CA4805"/>
    <w:rsid w:val="00CB45A5"/>
    <w:rsid w:val="00CC3B4A"/>
    <w:rsid w:val="00CC3C1A"/>
    <w:rsid w:val="00CC7748"/>
    <w:rsid w:val="00CD2258"/>
    <w:rsid w:val="00CD42A3"/>
    <w:rsid w:val="00CD561B"/>
    <w:rsid w:val="00CE009D"/>
    <w:rsid w:val="00CE06EE"/>
    <w:rsid w:val="00CE176F"/>
    <w:rsid w:val="00CE1DFE"/>
    <w:rsid w:val="00CE2E4B"/>
    <w:rsid w:val="00CE2FEC"/>
    <w:rsid w:val="00CE3D82"/>
    <w:rsid w:val="00CE5FEF"/>
    <w:rsid w:val="00CE6DF0"/>
    <w:rsid w:val="00CF0247"/>
    <w:rsid w:val="00CF1CB5"/>
    <w:rsid w:val="00CF2771"/>
    <w:rsid w:val="00CF4485"/>
    <w:rsid w:val="00CF66D6"/>
    <w:rsid w:val="00CF7DE0"/>
    <w:rsid w:val="00D00F47"/>
    <w:rsid w:val="00D04F1D"/>
    <w:rsid w:val="00D12768"/>
    <w:rsid w:val="00D15404"/>
    <w:rsid w:val="00D158EE"/>
    <w:rsid w:val="00D1643C"/>
    <w:rsid w:val="00D21F1F"/>
    <w:rsid w:val="00D23211"/>
    <w:rsid w:val="00D245A1"/>
    <w:rsid w:val="00D25A71"/>
    <w:rsid w:val="00D3056F"/>
    <w:rsid w:val="00D33257"/>
    <w:rsid w:val="00D364CD"/>
    <w:rsid w:val="00D41AAE"/>
    <w:rsid w:val="00D420D5"/>
    <w:rsid w:val="00D43605"/>
    <w:rsid w:val="00D44686"/>
    <w:rsid w:val="00D44F1F"/>
    <w:rsid w:val="00D45825"/>
    <w:rsid w:val="00D471A9"/>
    <w:rsid w:val="00D50450"/>
    <w:rsid w:val="00D512F9"/>
    <w:rsid w:val="00D51740"/>
    <w:rsid w:val="00D52B20"/>
    <w:rsid w:val="00D554DA"/>
    <w:rsid w:val="00D55629"/>
    <w:rsid w:val="00D560C5"/>
    <w:rsid w:val="00D71911"/>
    <w:rsid w:val="00D72924"/>
    <w:rsid w:val="00D76191"/>
    <w:rsid w:val="00D76DB1"/>
    <w:rsid w:val="00D81B43"/>
    <w:rsid w:val="00D843B7"/>
    <w:rsid w:val="00D85717"/>
    <w:rsid w:val="00D85AB9"/>
    <w:rsid w:val="00D86514"/>
    <w:rsid w:val="00D90031"/>
    <w:rsid w:val="00D908D1"/>
    <w:rsid w:val="00D919F8"/>
    <w:rsid w:val="00D9255C"/>
    <w:rsid w:val="00D9287E"/>
    <w:rsid w:val="00D9414A"/>
    <w:rsid w:val="00D95BF9"/>
    <w:rsid w:val="00D95F22"/>
    <w:rsid w:val="00DA234C"/>
    <w:rsid w:val="00DA4348"/>
    <w:rsid w:val="00DB36DE"/>
    <w:rsid w:val="00DB4711"/>
    <w:rsid w:val="00DB50A7"/>
    <w:rsid w:val="00DB79A8"/>
    <w:rsid w:val="00DC2A06"/>
    <w:rsid w:val="00DC2F56"/>
    <w:rsid w:val="00DC5956"/>
    <w:rsid w:val="00DC650B"/>
    <w:rsid w:val="00DE2AB3"/>
    <w:rsid w:val="00DE40C2"/>
    <w:rsid w:val="00DE4C23"/>
    <w:rsid w:val="00DE7BA6"/>
    <w:rsid w:val="00DF3810"/>
    <w:rsid w:val="00DF43B9"/>
    <w:rsid w:val="00DF5E27"/>
    <w:rsid w:val="00DF67F9"/>
    <w:rsid w:val="00E00850"/>
    <w:rsid w:val="00E15AF8"/>
    <w:rsid w:val="00E15BF1"/>
    <w:rsid w:val="00E178B6"/>
    <w:rsid w:val="00E17CF9"/>
    <w:rsid w:val="00E20144"/>
    <w:rsid w:val="00E214F0"/>
    <w:rsid w:val="00E21E52"/>
    <w:rsid w:val="00E23F7F"/>
    <w:rsid w:val="00E25943"/>
    <w:rsid w:val="00E25A8D"/>
    <w:rsid w:val="00E3027B"/>
    <w:rsid w:val="00E3057F"/>
    <w:rsid w:val="00E309E0"/>
    <w:rsid w:val="00E326C9"/>
    <w:rsid w:val="00E33231"/>
    <w:rsid w:val="00E40B2D"/>
    <w:rsid w:val="00E411F6"/>
    <w:rsid w:val="00E42E37"/>
    <w:rsid w:val="00E435F8"/>
    <w:rsid w:val="00E449E9"/>
    <w:rsid w:val="00E466B7"/>
    <w:rsid w:val="00E54D1A"/>
    <w:rsid w:val="00E57B8E"/>
    <w:rsid w:val="00E60457"/>
    <w:rsid w:val="00E60A7A"/>
    <w:rsid w:val="00E638B6"/>
    <w:rsid w:val="00E65C4E"/>
    <w:rsid w:val="00E67BB7"/>
    <w:rsid w:val="00E70F27"/>
    <w:rsid w:val="00E76CD8"/>
    <w:rsid w:val="00E807A3"/>
    <w:rsid w:val="00E869FC"/>
    <w:rsid w:val="00E9563E"/>
    <w:rsid w:val="00E95F42"/>
    <w:rsid w:val="00E961D3"/>
    <w:rsid w:val="00E96E22"/>
    <w:rsid w:val="00E976B5"/>
    <w:rsid w:val="00EA1A4A"/>
    <w:rsid w:val="00EA225A"/>
    <w:rsid w:val="00EA233D"/>
    <w:rsid w:val="00EB17A1"/>
    <w:rsid w:val="00EB3139"/>
    <w:rsid w:val="00EC3929"/>
    <w:rsid w:val="00ED038E"/>
    <w:rsid w:val="00ED0569"/>
    <w:rsid w:val="00ED2D3B"/>
    <w:rsid w:val="00ED51B9"/>
    <w:rsid w:val="00ED77CE"/>
    <w:rsid w:val="00EE6D36"/>
    <w:rsid w:val="00EF11E3"/>
    <w:rsid w:val="00EF3540"/>
    <w:rsid w:val="00EF6935"/>
    <w:rsid w:val="00EF6979"/>
    <w:rsid w:val="00EF6B22"/>
    <w:rsid w:val="00F00E55"/>
    <w:rsid w:val="00F0101B"/>
    <w:rsid w:val="00F06185"/>
    <w:rsid w:val="00F1354F"/>
    <w:rsid w:val="00F15E5A"/>
    <w:rsid w:val="00F1683E"/>
    <w:rsid w:val="00F23241"/>
    <w:rsid w:val="00F32A73"/>
    <w:rsid w:val="00F32B3C"/>
    <w:rsid w:val="00F331F9"/>
    <w:rsid w:val="00F3617F"/>
    <w:rsid w:val="00F36766"/>
    <w:rsid w:val="00F46D1D"/>
    <w:rsid w:val="00F50392"/>
    <w:rsid w:val="00F60A11"/>
    <w:rsid w:val="00F66E71"/>
    <w:rsid w:val="00F72E90"/>
    <w:rsid w:val="00F75852"/>
    <w:rsid w:val="00F76AA4"/>
    <w:rsid w:val="00F80EC5"/>
    <w:rsid w:val="00F8342F"/>
    <w:rsid w:val="00F83826"/>
    <w:rsid w:val="00F86A6F"/>
    <w:rsid w:val="00F912B0"/>
    <w:rsid w:val="00F93A7B"/>
    <w:rsid w:val="00F955F0"/>
    <w:rsid w:val="00F95776"/>
    <w:rsid w:val="00FA012E"/>
    <w:rsid w:val="00FA21CD"/>
    <w:rsid w:val="00FA409D"/>
    <w:rsid w:val="00FA550E"/>
    <w:rsid w:val="00FA5BDD"/>
    <w:rsid w:val="00FA62A8"/>
    <w:rsid w:val="00FB13BF"/>
    <w:rsid w:val="00FB2C2A"/>
    <w:rsid w:val="00FB3C8F"/>
    <w:rsid w:val="00FB4EAA"/>
    <w:rsid w:val="00FB5814"/>
    <w:rsid w:val="00FC7742"/>
    <w:rsid w:val="00FD09FF"/>
    <w:rsid w:val="00FD76D3"/>
    <w:rsid w:val="00FE046D"/>
    <w:rsid w:val="00FE3E09"/>
    <w:rsid w:val="00FE5FAE"/>
    <w:rsid w:val="00FE7CD3"/>
    <w:rsid w:val="00FF070C"/>
    <w:rsid w:val="00FF0EC7"/>
    <w:rsid w:val="00FF32E0"/>
    <w:rsid w:val="00FF4355"/>
    <w:rsid w:val="00FF76F5"/>
    <w:rsid w:val="112824B4"/>
    <w:rsid w:val="290D5AFF"/>
    <w:rsid w:val="38471BCC"/>
    <w:rsid w:val="3D16599E"/>
    <w:rsid w:val="49101EFC"/>
    <w:rsid w:val="71BE1E7F"/>
    <w:rsid w:val="738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7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8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6F20-8731-4E46-BA2E-3E855A25E5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25</Pages>
  <Words>4562</Words>
  <Characters>24641</Characters>
  <Lines>205</Lines>
  <Paragraphs>58</Paragraphs>
  <TotalTime>8</TotalTime>
  <ScaleCrop>false</ScaleCrop>
  <LinksUpToDate>false</LinksUpToDate>
  <CharactersWithSpaces>29145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2020-04-07T14:16:00Z</dcterms:created>
  <dc:creator>adriel.moro</dc:creator>
  <cp:lastModifiedBy>Daiane Aparecida da Silva Sant</cp:lastModifiedBy>
  <cp:lastPrinted>2006-08-08T20:14:00Z</cp:lastPrinted>
  <dcterms:modified xsi:type="dcterms:W3CDTF">2023-06-07T13:55:26Z</dcterms:modified>
  <dc:title>&lt; Nome Documento 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265F19252F4C4181BABA17DC0C1E07F1</vt:lpwstr>
  </property>
</Properties>
</file>