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Arial" w:cs="Arial" w:eastAsia="Arial" w:hAnsi="Arial"/>
          <w:b/>
          <w:bCs/>
          <w:color w:val="1B3A5C"/>
          <w:sz w:val="60"/>
          <w:szCs w:val="60"/>
        </w:rPr>
        <w:t xml:space="preserve">SPECIFICHE TECNICHE</w:t>
      </w:r>
    </w:p>
    <w:p>
      <w:pPr>
        <w:spacing w:after="160"/>
        <w:jc w:val="center"/>
      </w:pPr>
      <w:r>
        <w:rPr>
          <w:rFonts w:ascii="Arial" w:cs="Arial" w:eastAsia="Arial" w:hAnsi="Arial"/>
          <w:color w:val="2E75B6"/>
          <w:sz w:val="32"/>
          <w:szCs w:val="32"/>
        </w:rPr>
        <w:t xml:space="preserve">Sistema di Messaggistica WhatsApp Automatica per Lead</w:t>
      </w:r>
    </w:p>
    <w:p>
      <w:pPr>
        <w:spacing w:after="600"/>
        <w:jc w:val="center"/>
      </w:pPr>
      <w:r>
        <w:rPr>
          <w:rFonts w:ascii="Arial" w:cs="Arial" w:eastAsia="Arial" w:hAnsi="Arial"/>
          <w:i/>
          <w:iCs/>
          <w:color w:val="595959"/>
          <w:sz w:val="22"/>
          <w:szCs w:val="22"/>
        </w:rPr>
        <w:t xml:space="preserve">Integrazione ActiveCampaign → Twilio → WhatsApp Business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Data</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28/04/2026</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Versione</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1.0</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Stato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Bozza per sviluppatore</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Tecnologie</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Node.js, ActiveCampaign API, Twilio, WhatsApp Business API</w:t>
            </w:r>
          </w:p>
        </w:tc>
      </w:tr>
    </w:tbl>
    <w:p>
      <w:pPr>
        <w:spacing w:after="400"/>
      </w:pPr>
      <w:r>
        <w:t xml:space="preserve"/>
      </w:r>
    </w:p>
    <w:p>
      <w:r>
        <w:br w:type="page"/>
      </w:r>
    </w:p>
    <w:p>
      <w:pPr>
        <w:pBdr>
          <w:bottom w:val="single" w:color="2E75B6" w:sz="12" w:space="6"/>
        </w:pBdr>
        <w:spacing w:after="200" w:before="480"/>
      </w:pPr>
      <w:r>
        <w:rPr>
          <w:rFonts w:ascii="Arial" w:cs="Arial" w:eastAsia="Arial" w:hAnsi="Arial"/>
          <w:b/>
          <w:bCs/>
          <w:color w:val="1B3A5C"/>
          <w:sz w:val="36"/>
          <w:szCs w:val="36"/>
        </w:rPr>
        <w:t xml:space="preserve">1. Obiettivo del Progetto</w:t>
      </w:r>
    </w:p>
    <w:p>
      <w:pPr>
        <w:spacing w:after="140"/>
      </w:pPr>
      <w:r>
        <w:rPr>
          <w:rFonts w:ascii="Arial" w:cs="Arial" w:eastAsia="Arial" w:hAnsi="Arial"/>
          <w:color w:val="000000"/>
          <w:sz w:val="22"/>
          <w:szCs w:val="22"/>
        </w:rPr>
        <w:t xml:space="preserve">L’obiettivo è realizzare un sistema automatico che, ogni volta che un nuovo lead viene registrato su ActiveCampaign, invii immediatamente un messaggio WhatsApp al lead stesso tramite le API di Twilio, usando un template approvato da Meta.</w:t>
      </w:r>
    </w:p>
    <w:p>
      <w:pPr>
        <w:spacing w:after="140"/>
      </w:pPr>
      <w:r>
        <w:rPr>
          <w:rFonts w:ascii="Arial" w:cs="Arial" w:eastAsia="Arial" w:hAnsi="Arial"/>
          <w:color w:val="000000"/>
          <w:sz w:val="22"/>
          <w:szCs w:val="22"/>
        </w:rPr>
        <w:t xml:space="preserve">Il sistema deve inoltre ricevere le risposte dei lead e mostrarle all’interno di una semplice inbox nella webapp, senza necessità di strumenti esterni.</w:t>
      </w:r>
    </w:p>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2. Flusso Funzionale Completo</w:t>
      </w:r>
    </w:p>
    <w:p>
      <w:pPr>
        <w:spacing w:after="140"/>
      </w:pPr>
      <w:r>
        <w:rPr>
          <w:rFonts w:ascii="Arial" w:cs="Arial" w:eastAsia="Arial" w:hAnsi="Arial"/>
          <w:color w:val="000000"/>
          <w:sz w:val="22"/>
          <w:szCs w:val="22"/>
        </w:rPr>
        <w:t xml:space="preserve">Di seguito il percorso completo di un lead dall’iscrizione alla ricezione del messaggio e all’eventuale risposta: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Step</w:t>
            </w:r>
          </w:p>
        </w:tc>
        <w:tc>
          <w:tcPr>
            <w:tcW w:type="dxa" w:w="24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Componente</w:t>
            </w:r>
          </w:p>
        </w:tc>
        <w:tc>
          <w:tcPr>
            <w:tcW w:type="dxa" w:w="6026"/>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Cosa succede</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ActiveCampaign</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Un lead si iscrive a una lista o completa un form collegato all’evento. AC registra il contatto con nome, email e numero di telefono.</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2</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ActiveCampaign Automation</w:t>
            </w:r>
          </w:p>
        </w:tc>
        <w:tc>
          <w:tcPr>
            <w:tcW w:type="dxa" w:w="60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Un’Automation configurata su AC intercetta l’evento “nuovo contatto” e chiama tramite l’azione Webhook l’endpoint del nostro server, passando i dati del lead in formato JSON.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Server (backend)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Il server riceve la chiamata dal webhook, estrae il numero di telefono e il nome del lead, e prepara la richiesta verso Twilio.</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4</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Twilio API</w:t>
            </w:r>
          </w:p>
        </w:tc>
        <w:tc>
          <w:tcPr>
            <w:tcW w:type="dxa" w:w="60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Il server chiama le API di Twilio specificando: mittente (numero WhatsApp approvato), destinatario, template Meta da usare e variabili dinamiche (es. nome del lead, data evento).</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WhatsApp Business</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Twilio consegna il messaggio al lead tramite WhatsApp. Il lead riceve la notifica sul proprio telefono.</w:t>
            </w:r>
          </w:p>
        </w:tc>
      </w:tr>
      <w:tr>
        <w:tc>
          <w:tcPr>
            <w:tcW w:type="dxa" w:w="6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Lead risponde</w:t>
            </w:r>
          </w:p>
        </w:tc>
        <w:tc>
          <w:tcPr>
            <w:tcW w:type="dxa" w:w="60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Se il lead risponde al messaggio, WhatsApp invia la risposta a Twilio, che la gira tramite webhook al nostro server.</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Inbox webapp</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Il server salva la risposta e la mostra nella sezione Inbox della webapp, con indicazione del mittente, del testo e del timestamp.</w:t>
            </w:r>
          </w:p>
        </w:tc>
      </w:tr>
    </w:tbl>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3. Architettura del Sistema</w:t>
      </w:r>
    </w:p>
    <w:p>
      <w:pPr>
        <w:spacing w:after="140"/>
      </w:pPr>
      <w:r>
        <w:rPr>
          <w:rFonts w:ascii="Arial" w:cs="Arial" w:eastAsia="Arial" w:hAnsi="Arial"/>
          <w:color w:val="000000"/>
          <w:sz w:val="22"/>
          <w:szCs w:val="22"/>
        </w:rPr>
        <w:t xml:space="preserve">Il sistema è composto da tre parti principali: il backend (server), il frontend (webapp) e le integrazioni esterne.</w:t>
      </w:r>
    </w:p>
    <w:p>
      <w:pPr>
        <w:spacing w:after="80"/>
      </w:pPr>
      <w:r>
        <w:t xml:space="preserve"/>
      </w:r>
    </w:p>
    <w:p>
      <w:pPr>
        <w:spacing w:after="120" w:before="320"/>
      </w:pPr>
      <w:r>
        <w:rPr>
          <w:rFonts w:ascii="Arial" w:cs="Arial" w:eastAsia="Arial" w:hAnsi="Arial"/>
          <w:b/>
          <w:bCs/>
          <w:color w:val="2E75B6"/>
          <w:sz w:val="28"/>
          <w:szCs w:val="28"/>
        </w:rPr>
        <w:t xml:space="preserve">3.1 Backend (Server Node.js)</w:t>
      </w:r>
    </w:p>
    <w:p>
      <w:pPr>
        <w:spacing w:after="140"/>
      </w:pPr>
      <w:r>
        <w:rPr>
          <w:rFonts w:ascii="Arial" w:cs="Arial" w:eastAsia="Arial" w:hAnsi="Arial"/>
          <w:color w:val="000000"/>
          <w:sz w:val="22"/>
          <w:szCs w:val="22"/>
        </w:rPr>
        <w:t xml:space="preserve">Il backend è il cuore del sistema. Deve essere un server Node.js con Express (o framework equivalente) deployato su un hosting con URL pubblico (ad esempio Railway, Render o simili). Deve esporre i seguenti endpoint: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14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Metodo</w:t>
            </w:r>
          </w:p>
        </w:tc>
        <w:tc>
          <w:tcPr>
            <w:tcW w:type="dxa" w:w="5026"/>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Descrizione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POST /webhook/activecampaign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POST</w:t>
            </w:r>
          </w:p>
        </w:tc>
        <w:tc>
          <w:tcPr>
            <w:tcW w:type="dxa" w:w="5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Riceve i dati del nuovo lead da ActiveCampaign e avvia l’invio del messaggio WhatsApp.</w:t>
            </w:r>
          </w:p>
        </w:tc>
      </w:tr>
      <w:tr>
        <w:tc>
          <w:tcPr>
            <w:tcW w:type="dxa" w:w="26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POST /webhook/twilio</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POST</w:t>
            </w:r>
          </w:p>
        </w:tc>
        <w:tc>
          <w:tcPr>
            <w:tcW w:type="dxa" w:w="50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Riceve le risposte dei lead da Twilio e le salva nel database.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GET /api/messages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GET</w:t>
            </w:r>
          </w:p>
        </w:tc>
        <w:tc>
          <w:tcPr>
            <w:tcW w:type="dxa" w:w="5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Restituisce la lista dei messaggi inviati e ricevuti per popolare l’inbox della webapp.</w:t>
            </w:r>
          </w:p>
        </w:tc>
      </w:tr>
      <w:tr>
        <w:tc>
          <w:tcPr>
            <w:tcW w:type="dxa" w:w="26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GET /api/stats</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GET</w:t>
            </w:r>
          </w:p>
        </w:tc>
        <w:tc>
          <w:tcPr>
            <w:tcW w:type="dxa" w:w="50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Restituisce statistiche aggregate: totale inviati, consegnati, risposte ricevute.</w:t>
            </w:r>
          </w:p>
        </w:tc>
      </w:tr>
    </w:tbl>
    <w:p>
      <w:pPr>
        <w:spacing w:after="120"/>
      </w:pPr>
      <w:r>
        <w:t xml:space="preserve"/>
      </w:r>
    </w:p>
    <w:p>
      <w:pPr>
        <w:spacing w:after="120" w:before="320"/>
      </w:pPr>
      <w:r>
        <w:rPr>
          <w:rFonts w:ascii="Arial" w:cs="Arial" w:eastAsia="Arial" w:hAnsi="Arial"/>
          <w:b/>
          <w:bCs/>
          <w:color w:val="2E75B6"/>
          <w:sz w:val="28"/>
          <w:szCs w:val="28"/>
        </w:rPr>
        <w:t xml:space="preserve">3.2 Database</w:t>
      </w:r>
    </w:p>
    <w:p>
      <w:pPr>
        <w:spacing w:after="140"/>
      </w:pPr>
      <w:r>
        <w:rPr>
          <w:rFonts w:ascii="Arial" w:cs="Arial" w:eastAsia="Arial" w:hAnsi="Arial"/>
          <w:color w:val="000000"/>
          <w:sz w:val="22"/>
          <w:szCs w:val="22"/>
        </w:rPr>
        <w:t xml:space="preserve">Il server deve mantenere un database (SQLite per semplicità, o PostgreSQL se già disponibile) con almeno due tabelle:</w:t>
      </w:r>
    </w:p>
    <w:p>
      <w:pPr>
        <w:spacing w:after="80"/>
      </w:pPr>
      <w:r>
        <w:t xml:space="preserve"/>
      </w:r>
    </w:p>
    <w:p>
      <w:pPr>
        <w:spacing w:after="80" w:before="200"/>
      </w:pPr>
      <w:r>
        <w:rPr>
          <w:rFonts w:ascii="Arial" w:cs="Arial" w:eastAsia="Arial" w:hAnsi="Arial"/>
          <w:b/>
          <w:bCs/>
          <w:color w:val="1B3A5C"/>
          <w:sz w:val="24"/>
          <w:szCs w:val="24"/>
        </w:rPr>
        <w:t xml:space="preserve">Tabella: messaggi_inviati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id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Identificativo univoco del record</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lead_nome</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Nome del lead ricevuto da ActiveCampaign</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lead_telefono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di telefono del lead (formato internazionale)</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twilio_sid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SID del messaggio restituito da Twilio, utile per tracciare lo stato</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stato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Stato dell’invio: inviato, consegnato, fallito</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inviato_il</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Timestamp dell’invio</w:t>
            </w:r>
          </w:p>
        </w:tc>
      </w:tr>
    </w:tbl>
    <w:p>
      <w:pPr>
        <w:spacing w:after="120"/>
      </w:pPr>
      <w:r>
        <w:t xml:space="preserve"/>
      </w:r>
    </w:p>
    <w:p>
      <w:pPr>
        <w:spacing w:after="80" w:before="200"/>
      </w:pPr>
      <w:r>
        <w:rPr>
          <w:rFonts w:ascii="Arial" w:cs="Arial" w:eastAsia="Arial" w:hAnsi="Arial"/>
          <w:b/>
          <w:bCs/>
          <w:color w:val="1B3A5C"/>
          <w:sz w:val="24"/>
          <w:szCs w:val="24"/>
        </w:rPr>
        <w:t xml:space="preserve">Tabella: risposte_ricevute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id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Identificativo univoco del record</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da_numero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del lead che ha risposto</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testo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Testo della risposta ricevuta</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ricevuto_il</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Timestamp della risposta</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letto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Flag booleano: la risposta è stata letta nell’inbox oppure no</w:t>
            </w:r>
          </w:p>
        </w:tc>
      </w:tr>
    </w:tbl>
    <w:p>
      <w:pPr>
        <w:spacing w:after="120"/>
      </w:pPr>
      <w:r>
        <w:t xml:space="preserve"/>
      </w:r>
    </w:p>
    <w:p>
      <w:pPr>
        <w:spacing w:after="120" w:before="320"/>
      </w:pPr>
      <w:r>
        <w:rPr>
          <w:rFonts w:ascii="Arial" w:cs="Arial" w:eastAsia="Arial" w:hAnsi="Arial"/>
          <w:b/>
          <w:bCs/>
          <w:color w:val="2E75B6"/>
          <w:sz w:val="28"/>
          <w:szCs w:val="28"/>
        </w:rPr>
        <w:t xml:space="preserve">3.3 Frontend (Webapp)</w:t>
      </w:r>
    </w:p>
    <w:p>
      <w:pPr>
        <w:spacing w:after="140"/>
      </w:pPr>
      <w:r>
        <w:rPr>
          <w:rFonts w:ascii="Arial" w:cs="Arial" w:eastAsia="Arial" w:hAnsi="Arial"/>
          <w:color w:val="000000"/>
          <w:sz w:val="22"/>
          <w:szCs w:val="22"/>
        </w:rPr>
        <w:t xml:space="preserve">La webapp è un’interfaccia web semplice accessibile da browser. Non serve un framework complesso: anche una singola pagina HTML con JavaScript vanilla o React va bene. Deve avere tre sezioni principali:</w:t>
      </w:r>
    </w:p>
    <w:p>
      <w:pPr>
        <w:spacing w:after="80"/>
      </w:pPr>
      <w:r>
        <w:t xml:space="preserve"/>
      </w:r>
    </w:p>
    <w:p>
      <w:pPr>
        <w:spacing w:after="80" w:before="200"/>
      </w:pPr>
      <w:r>
        <w:rPr>
          <w:rFonts w:ascii="Arial" w:cs="Arial" w:eastAsia="Arial" w:hAnsi="Arial"/>
          <w:b/>
          <w:bCs/>
          <w:color w:val="1B3A5C"/>
          <w:sz w:val="24"/>
          <w:szCs w:val="24"/>
        </w:rPr>
        <w:t xml:space="preserve">Dashboard</w:t>
      </w:r>
    </w:p>
    <w:p>
      <w:pPr>
        <w:pStyle w:val="ListParagraph"/>
        <w:numPr>
          <w:ilvl w:val="0"/>
          <w:numId w:val="2"/>
        </w:numPr>
        <w:spacing w:after="80"/>
      </w:pPr>
      <w:r>
        <w:rPr>
          <w:rFonts w:ascii="Arial" w:cs="Arial" w:eastAsia="Arial" w:hAnsi="Arial"/>
          <w:b w:val="false"/>
          <w:bCs w:val="false"/>
          <w:sz w:val="22"/>
          <w:szCs w:val="22"/>
        </w:rPr>
        <w:t xml:space="preserve">Contatore messaggi inviati oggi e in totale</w:t>
      </w:r>
    </w:p>
    <w:p>
      <w:pPr>
        <w:pStyle w:val="ListParagraph"/>
        <w:numPr>
          <w:ilvl w:val="0"/>
          <w:numId w:val="2"/>
        </w:numPr>
        <w:spacing w:after="80"/>
      </w:pPr>
      <w:r>
        <w:rPr>
          <w:rFonts w:ascii="Arial" w:cs="Arial" w:eastAsia="Arial" w:hAnsi="Arial"/>
          <w:b w:val="false"/>
          <w:bCs w:val="false"/>
          <w:sz w:val="22"/>
          <w:szCs w:val="22"/>
        </w:rPr>
        <w:t xml:space="preserve">Contatore risposte ricevute non ancora lette</w:t>
      </w:r>
    </w:p>
    <w:p>
      <w:pPr>
        <w:pStyle w:val="ListParagraph"/>
        <w:numPr>
          <w:ilvl w:val="0"/>
          <w:numId w:val="2"/>
        </w:numPr>
        <w:spacing w:after="80"/>
      </w:pPr>
      <w:r>
        <w:rPr>
          <w:rFonts w:ascii="Arial" w:cs="Arial" w:eastAsia="Arial" w:hAnsi="Arial"/>
          <w:b w:val="false"/>
          <w:bCs w:val="false"/>
          <w:sz w:val="22"/>
          <w:szCs w:val="22"/>
        </w:rPr>
        <w:t xml:space="preserve">Indicatore dello stato del sistema (attivo / errori recenti)</w:t>
      </w:r>
    </w:p>
    <w:p>
      <w:pPr>
        <w:spacing w:after="80"/>
      </w:pPr>
      <w:r>
        <w:t xml:space="preserve"/>
      </w:r>
    </w:p>
    <w:p>
      <w:pPr>
        <w:spacing w:after="80" w:before="200"/>
      </w:pPr>
      <w:r>
        <w:rPr>
          <w:rFonts w:ascii="Arial" w:cs="Arial" w:eastAsia="Arial" w:hAnsi="Arial"/>
          <w:b/>
          <w:bCs/>
          <w:color w:val="1B3A5C"/>
          <w:sz w:val="24"/>
          <w:szCs w:val="24"/>
        </w:rPr>
        <w:t xml:space="preserve">Inbox</w:t>
      </w:r>
    </w:p>
    <w:p>
      <w:pPr>
        <w:pStyle w:val="ListParagraph"/>
        <w:numPr>
          <w:ilvl w:val="0"/>
          <w:numId w:val="2"/>
        </w:numPr>
        <w:spacing w:after="80"/>
      </w:pPr>
      <w:r>
        <w:rPr>
          <w:rFonts w:ascii="Arial" w:cs="Arial" w:eastAsia="Arial" w:hAnsi="Arial"/>
          <w:b w:val="false"/>
          <w:bCs w:val="false"/>
          <w:sz w:val="22"/>
          <w:szCs w:val="22"/>
        </w:rPr>
        <w:t xml:space="preserve">Lista delle risposte ricevute dai lead, in ordine cronologico inverso</w:t>
      </w:r>
    </w:p>
    <w:p>
      <w:pPr>
        <w:pStyle w:val="ListParagraph"/>
        <w:numPr>
          <w:ilvl w:val="0"/>
          <w:numId w:val="2"/>
        </w:numPr>
        <w:spacing w:after="80"/>
      </w:pPr>
      <w:r>
        <w:rPr>
          <w:rFonts w:ascii="Arial" w:cs="Arial" w:eastAsia="Arial" w:hAnsi="Arial"/>
          <w:b w:val="false"/>
          <w:bCs w:val="false"/>
          <w:sz w:val="22"/>
          <w:szCs w:val="22"/>
        </w:rPr>
        <w:t xml:space="preserve">Per ogni risposta: nome del lead (se disponibile), numero, testo, orario</w:t>
      </w:r>
    </w:p>
    <w:p>
      <w:pPr>
        <w:pStyle w:val="ListParagraph"/>
        <w:numPr>
          <w:ilvl w:val="0"/>
          <w:numId w:val="2"/>
        </w:numPr>
        <w:spacing w:after="80"/>
      </w:pPr>
      <w:r>
        <w:rPr>
          <w:rFonts w:ascii="Arial" w:cs="Arial" w:eastAsia="Arial" w:hAnsi="Arial"/>
          <w:b w:val="false"/>
          <w:bCs w:val="false"/>
          <w:sz w:val="22"/>
          <w:szCs w:val="22"/>
        </w:rPr>
        <w:t xml:space="preserve">Badge visivo per le risposte non ancora lette</w:t>
      </w:r>
    </w:p>
    <w:p>
      <w:pPr>
        <w:pStyle w:val="ListParagraph"/>
        <w:numPr>
          <w:ilvl w:val="0"/>
          <w:numId w:val="2"/>
        </w:numPr>
        <w:spacing w:after="80"/>
      </w:pPr>
      <w:r>
        <w:rPr>
          <w:rFonts w:ascii="Arial" w:cs="Arial" w:eastAsia="Arial" w:hAnsi="Arial"/>
          <w:b w:val="false"/>
          <w:bCs w:val="false"/>
          <w:sz w:val="22"/>
          <w:szCs w:val="22"/>
        </w:rPr>
        <w:t xml:space="preserve">Pulsante per segnare come letta</w:t>
      </w:r>
    </w:p>
    <w:p>
      <w:pPr>
        <w:spacing w:after="80"/>
      </w:pPr>
      <w:r>
        <w:t xml:space="preserve"/>
      </w:r>
    </w:p>
    <w:p>
      <w:pPr>
        <w:spacing w:after="80" w:before="200"/>
      </w:pPr>
      <w:r>
        <w:rPr>
          <w:rFonts w:ascii="Arial" w:cs="Arial" w:eastAsia="Arial" w:hAnsi="Arial"/>
          <w:b/>
          <w:bCs/>
          <w:color w:val="1B3A5C"/>
          <w:sz w:val="24"/>
          <w:szCs w:val="24"/>
        </w:rPr>
        <w:t xml:space="preserve">Log Invii</w:t>
      </w:r>
    </w:p>
    <w:p>
      <w:pPr>
        <w:pStyle w:val="ListParagraph"/>
        <w:numPr>
          <w:ilvl w:val="0"/>
          <w:numId w:val="2"/>
        </w:numPr>
        <w:spacing w:after="80"/>
      </w:pPr>
      <w:r>
        <w:rPr>
          <w:rFonts w:ascii="Arial" w:cs="Arial" w:eastAsia="Arial" w:hAnsi="Arial"/>
          <w:b w:val="false"/>
          <w:bCs w:val="false"/>
          <w:sz w:val="22"/>
          <w:szCs w:val="22"/>
        </w:rPr>
        <w:t xml:space="preserve">Tabella con tutti i messaggi inviati</w:t>
      </w:r>
    </w:p>
    <w:p>
      <w:pPr>
        <w:pStyle w:val="ListParagraph"/>
        <w:numPr>
          <w:ilvl w:val="0"/>
          <w:numId w:val="2"/>
        </w:numPr>
        <w:spacing w:after="80"/>
      </w:pPr>
      <w:r>
        <w:rPr>
          <w:rFonts w:ascii="Arial" w:cs="Arial" w:eastAsia="Arial" w:hAnsi="Arial"/>
          <w:b w:val="false"/>
          <w:bCs w:val="false"/>
          <w:sz w:val="22"/>
          <w:szCs w:val="22"/>
        </w:rPr>
        <w:t xml:space="preserve">Colonne: nome lead, telefono, stato invio, data e ora</w:t>
      </w:r>
    </w:p>
    <w:p>
      <w:pPr>
        <w:pStyle w:val="ListParagraph"/>
        <w:numPr>
          <w:ilvl w:val="0"/>
          <w:numId w:val="2"/>
        </w:numPr>
        <w:spacing w:after="80"/>
      </w:pPr>
      <w:r>
        <w:rPr>
          <w:rFonts w:ascii="Arial" w:cs="Arial" w:eastAsia="Arial" w:hAnsi="Arial"/>
          <w:b w:val="false"/>
          <w:bCs w:val="false"/>
          <w:sz w:val="22"/>
          <w:szCs w:val="22"/>
        </w:rPr>
        <w:t xml:space="preserve">Filtro per stato (inviato / fallito) e ricerca per numero</w:t>
      </w:r>
    </w:p>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4. Integrazioni Esterne</w:t>
      </w:r>
    </w:p>
    <w:p>
      <w:pPr>
        <w:spacing w:after="120" w:before="320"/>
      </w:pPr>
      <w:r>
        <w:rPr>
          <w:rFonts w:ascii="Arial" w:cs="Arial" w:eastAsia="Arial" w:hAnsi="Arial"/>
          <w:b/>
          <w:bCs/>
          <w:color w:val="2E75B6"/>
          <w:sz w:val="28"/>
          <w:szCs w:val="28"/>
        </w:rPr>
        <w:t xml:space="preserve">4.1 ActiveCampaign</w:t>
      </w:r>
    </w:p>
    <w:p>
      <w:pPr>
        <w:spacing w:after="140"/>
      </w:pPr>
      <w:r>
        <w:rPr>
          <w:rFonts w:ascii="Arial" w:cs="Arial" w:eastAsia="Arial" w:hAnsi="Arial"/>
          <w:color w:val="000000"/>
          <w:sz w:val="22"/>
          <w:szCs w:val="22"/>
        </w:rPr>
        <w:t xml:space="preserve">ActiveCampaign viene configurato dal lato del cliente (non richiede sviluppo custom). Lo sviluppatore deve solo documentare chiaramente l’URL del webhook da inserire in AC. La configurazione su AC prevede:</w:t>
      </w:r>
    </w:p>
    <w:p>
      <w:pPr>
        <w:pStyle w:val="ListParagraph"/>
        <w:numPr>
          <w:ilvl w:val="0"/>
          <w:numId w:val="3"/>
        </w:numPr>
        <w:spacing w:after="80"/>
      </w:pPr>
      <w:r>
        <w:rPr>
          <w:rFonts w:ascii="Arial" w:cs="Arial" w:eastAsia="Arial" w:hAnsi="Arial"/>
          <w:sz w:val="22"/>
          <w:szCs w:val="22"/>
        </w:rPr>
        <w:t xml:space="preserve">Creare una nuova Automation in ActiveCampaign.</w:t>
      </w:r>
    </w:p>
    <w:p>
      <w:pPr>
        <w:pStyle w:val="ListParagraph"/>
        <w:numPr>
          <w:ilvl w:val="0"/>
          <w:numId w:val="3"/>
        </w:numPr>
        <w:spacing w:after="80"/>
      </w:pPr>
      <w:r>
        <w:rPr>
          <w:rFonts w:ascii="Arial" w:cs="Arial" w:eastAsia="Arial" w:hAnsi="Arial"/>
          <w:sz w:val="22"/>
          <w:szCs w:val="22"/>
        </w:rPr>
        <w:t xml:space="preserve">Impostare come trigger: “Si iscrive a una lista” oppure “Invia un form” (la lista o il form specifico verrà indicato dal cliente).</w:t>
      </w:r>
    </w:p>
    <w:p>
      <w:pPr>
        <w:pStyle w:val="ListParagraph"/>
        <w:numPr>
          <w:ilvl w:val="0"/>
          <w:numId w:val="3"/>
        </w:numPr>
        <w:spacing w:after="80"/>
      </w:pPr>
      <w:r>
        <w:rPr>
          <w:rFonts w:ascii="Arial" w:cs="Arial" w:eastAsia="Arial" w:hAnsi="Arial"/>
          <w:sz w:val="22"/>
          <w:szCs w:val="22"/>
        </w:rPr>
        <w:t xml:space="preserve">Aggiungere come azione all’interno dell’automation: “Webhook” con metodo POST e URL dell’endpoint del server.</w:t>
      </w:r>
    </w:p>
    <w:p>
      <w:pPr>
        <w:pStyle w:val="ListParagraph"/>
        <w:numPr>
          <w:ilvl w:val="0"/>
          <w:numId w:val="3"/>
        </w:numPr>
        <w:spacing w:after="80"/>
      </w:pPr>
      <w:r>
        <w:rPr>
          <w:rFonts w:ascii="Arial" w:cs="Arial" w:eastAsia="Arial" w:hAnsi="Arial"/>
          <w:sz w:val="22"/>
          <w:szCs w:val="22"/>
        </w:rPr>
        <w:t xml:space="preserve">Nel corpo del webhook, AC passerà automaticamente i campi del contatto: nome, cognome, email, telefono.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FCE4D6" w:val="clear"/>
            <w:tcMar>
              <w:top w:type="dxa" w:w="120"/>
              <w:left w:type="dxa" w:w="160"/>
              <w:bottom w:type="dxa" w:w="120"/>
              <w:right w:type="dxa" w:w="160"/>
            </w:tcMar>
            <w:vAlign w:val="center"/>
          </w:tcPr>
          <w:p>
            <w:pPr>
              <w:jc w:val="center"/>
            </w:pPr>
            <w:r>
              <w:rPr>
                <w:rFonts w:ascii="Arial" w:cs="Arial" w:eastAsia="Arial" w:hAnsi="Arial"/>
                <w:b/>
                <w:bCs/>
                <w:color w:val="C55A11"/>
                <w:sz w:val="22"/>
                <w:szCs w:val="22"/>
              </w:rPr>
              <w:t xml:space="preserve">IMPORTANTE</w:t>
            </w:r>
          </w:p>
        </w:tc>
        <w:tc>
          <w:tcPr>
            <w:tcW w:type="dxa" w:w="762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Arial" w:cs="Arial" w:eastAsia="Arial" w:hAnsi="Arial"/>
                <w:sz w:val="21"/>
                <w:szCs w:val="21"/>
              </w:rPr>
              <w:t xml:space="preserve">Il numero di telefono del lead in ActiveCampaign deve essere salvato nel campo standard “Telefono” e deve essere in formato internazionale (es. +39XXXXXXXXXX). Lo sviluppatore deve gestire il caso in cui il campo sia assente o malformato, loggando l’errore senza far crashare il sistema.</w:t>
            </w:r>
          </w:p>
        </w:tc>
      </w:tr>
    </w:tbl>
    <w:p>
      <w:pPr>
        <w:spacing w:after="120"/>
      </w:pPr>
      <w:r>
        <w:t xml:space="preserve"/>
      </w:r>
    </w:p>
    <w:p>
      <w:pPr>
        <w:spacing w:after="120" w:before="320"/>
      </w:pPr>
      <w:r>
        <w:rPr>
          <w:rFonts w:ascii="Arial" w:cs="Arial" w:eastAsia="Arial" w:hAnsi="Arial"/>
          <w:b/>
          <w:bCs/>
          <w:color w:val="2E75B6"/>
          <w:sz w:val="28"/>
          <w:szCs w:val="28"/>
        </w:rPr>
        <w:t xml:space="preserve">4.2 Twilio + WhatsApp Business API</w:t>
      </w:r>
    </w:p>
    <w:p>
      <w:pPr>
        <w:spacing w:after="140"/>
      </w:pPr>
      <w:r>
        <w:rPr>
          <w:rFonts w:ascii="Arial" w:cs="Arial" w:eastAsia="Arial" w:hAnsi="Arial"/>
          <w:color w:val="000000"/>
          <w:sz w:val="22"/>
          <w:szCs w:val="22"/>
        </w:rPr>
        <w:t xml:space="preserve">Twilio funge da intermediario certificato tra il server e WhatsApp. Per il corretto funzionamento sono necessari i seguenti prerequisiti, che il cliente si impegna a fornire: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Account SID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Identificativo univoco dell’account Twilio. Si trova nella Twilio Console.</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Auth Token</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Chiave segreta per autenticare le chiamate API. Si trova nella Twilio Console. NON va mai esposta nel frontend.</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Numero mittente</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WhatsApp approvato da Meta, nel formato whatsapp:+1XXXXXXXXXX</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Template SID</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Identificativo del template approvato da Meta. I template sono obbligatori per i messaggi outbound verso contatti che non hanno scritto per primi.</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Variabili template</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Elenco delle variabili dinamiche usate nel template (es. {{1}} = nome lead, {{2}} = nome evento, {{3}} = data). Il cliente deve comunicare l’elenco esatto.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D6E8F7" w:val="clear"/>
            <w:tcMar>
              <w:top w:type="dxa" w:w="120"/>
              <w:left w:type="dxa" w:w="160"/>
              <w:bottom w:type="dxa" w:w="120"/>
              <w:right w:type="dxa" w:w="160"/>
            </w:tcMar>
            <w:vAlign w:val="center"/>
          </w:tcPr>
          <w:p>
            <w:pPr>
              <w:jc w:val="center"/>
            </w:pPr>
            <w:r>
              <w:rPr>
                <w:rFonts w:ascii="Arial" w:cs="Arial" w:eastAsia="Arial" w:hAnsi="Arial"/>
                <w:b/>
                <w:bCs/>
                <w:color w:val="2E75B6"/>
                <w:sz w:val="22"/>
                <w:szCs w:val="22"/>
              </w:rPr>
              <w:t xml:space="preserve">SICUREZZA</w:t>
            </w:r>
          </w:p>
        </w:tc>
        <w:tc>
          <w:tcPr>
            <w:tcW w:type="dxa" w:w="762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Arial" w:cs="Arial" w:eastAsia="Arial" w:hAnsi="Arial"/>
                <w:sz w:val="21"/>
                <w:szCs w:val="21"/>
              </w:rPr>
              <w:t xml:space="preserve">Account SID e Auth Token devono essere salvati esclusivamente come variabili d’ambiente sul server (file .env), mai hardcodati nel codice sorgente né inviati al frontend.</w:t>
            </w:r>
          </w:p>
        </w:tc>
      </w:tr>
    </w:tbl>
    <w:p>
      <w:pPr>
        <w:spacing w:after="120"/>
      </w:pPr>
      <w:r>
        <w:t xml:space="preserve"/>
      </w:r>
    </w:p>
    <w:p>
      <w:pPr>
        <w:spacing w:after="120" w:before="320"/>
      </w:pPr>
      <w:r>
        <w:rPr>
          <w:rFonts w:ascii="Arial" w:cs="Arial" w:eastAsia="Arial" w:hAnsi="Arial"/>
          <w:b/>
          <w:bCs/>
          <w:color w:val="2E75B6"/>
          <w:sz w:val="28"/>
          <w:szCs w:val="28"/>
        </w:rPr>
        <w:t xml:space="preserve">4.3 Webhook di Ricezione Risposte (Twilio → Server)</w:t>
      </w:r>
    </w:p>
    <w:p>
      <w:pPr>
        <w:spacing w:after="140"/>
      </w:pPr>
      <w:r>
        <w:rPr>
          <w:rFonts w:ascii="Arial" w:cs="Arial" w:eastAsia="Arial" w:hAnsi="Arial"/>
          <w:color w:val="000000"/>
          <w:sz w:val="22"/>
          <w:szCs w:val="22"/>
        </w:rPr>
        <w:t xml:space="preserve">Quando un lead risponde al messaggio WhatsApp, Twilio chiama automaticamente un URL configurato nella Twilio Console. Lo sviluppatore deve:</w:t>
      </w:r>
    </w:p>
    <w:p>
      <w:pPr>
        <w:pStyle w:val="ListParagraph"/>
        <w:numPr>
          <w:ilvl w:val="0"/>
          <w:numId w:val="3"/>
        </w:numPr>
        <w:spacing w:after="80"/>
      </w:pPr>
      <w:r>
        <w:rPr>
          <w:rFonts w:ascii="Arial" w:cs="Arial" w:eastAsia="Arial" w:hAnsi="Arial"/>
          <w:sz w:val="22"/>
          <w:szCs w:val="22"/>
        </w:rPr>
        <w:t xml:space="preserve">Configurare nella Twilio Console, sezione del numero WhatsApp, il campo “A message comes in” con l’URL del nostro endpoint POST /webhook/twilio.</w:t>
      </w:r>
    </w:p>
    <w:p>
      <w:pPr>
        <w:pStyle w:val="ListParagraph"/>
        <w:numPr>
          <w:ilvl w:val="0"/>
          <w:numId w:val="3"/>
        </w:numPr>
        <w:spacing w:after="80"/>
      </w:pPr>
      <w:r>
        <w:rPr>
          <w:rFonts w:ascii="Arial" w:cs="Arial" w:eastAsia="Arial" w:hAnsi="Arial"/>
          <w:sz w:val="22"/>
          <w:szCs w:val="22"/>
        </w:rPr>
        <w:t xml:space="preserve">Implementare l’endpoint in modo che estragga dal payload Twilio i campi: From (numero del mittente), Body (testo della risposta), MessageSid.</w:t>
      </w:r>
    </w:p>
    <w:p>
      <w:pPr>
        <w:pStyle w:val="ListParagraph"/>
        <w:numPr>
          <w:ilvl w:val="0"/>
          <w:numId w:val="3"/>
        </w:numPr>
        <w:spacing w:after="80"/>
      </w:pPr>
      <w:r>
        <w:rPr>
          <w:rFonts w:ascii="Arial" w:cs="Arial" w:eastAsia="Arial" w:hAnsi="Arial"/>
          <w:sz w:val="22"/>
          <w:szCs w:val="22"/>
        </w:rPr>
        <w:t xml:space="preserve">Salvare la risposta nel database e rendere disponibile l’aggiornamento dell’inbox in tempo reale (o tramite polling ogni 10 secondi, a discrezione).</w:t>
      </w:r>
    </w:p>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5. Credenziali e Variabili d’Ambiente</w:t>
      </w:r>
    </w:p>
    <w:p>
      <w:pPr>
        <w:spacing w:after="140"/>
      </w:pPr>
      <w:r>
        <w:rPr>
          <w:rFonts w:ascii="Arial" w:cs="Arial" w:eastAsia="Arial" w:hAnsi="Arial"/>
          <w:color w:val="000000"/>
          <w:sz w:val="22"/>
          <w:szCs w:val="22"/>
        </w:rPr>
        <w:t xml:space="preserve">Il server deve leggere tutte le credenziali sensibili da variabili d’ambiente. Di seguito l’elenco completo delle variabili da configurare: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Variabile</w:t>
            </w:r>
          </w:p>
        </w:tc>
        <w:tc>
          <w:tcPr>
            <w:tcW w:type="dxa" w:w="5826"/>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Descrizione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TWILIO_ACCOUNT_SID</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Account SID Twilio (fornito dal cliente)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TWILIO_AUTH_TOKEN</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Auth Token Twilio (fornito dal cliente)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TWILIO_WHATSAPP_NUMBER</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mittente WhatsApp nel formato whatsapp:+1XXXXXXXXXX</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TWILIO_TEMPLATE_SID</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SID del template approvato Meta (fornito dal cliente)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AC_API_KEY</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API Key di ActiveCampaign (opzionale, per future query attive)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AC_ACCOUNT_URL</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URL base dell’account ActiveCampaign (es. account.api-us1.com)</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DATABASE_URL</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Stringa di connessione al database (se PostgreSQL) oppure path locale per SQLite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PORT</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Porta su cui gira il server (default 3000)</w:t>
            </w:r>
          </w:p>
        </w:tc>
      </w:tr>
    </w:tbl>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6. Gestione degli Errori</w:t>
      </w:r>
    </w:p>
    <w:p>
      <w:pPr>
        <w:spacing w:after="140"/>
      </w:pPr>
      <w:r>
        <w:rPr>
          <w:rFonts w:ascii="Arial" w:cs="Arial" w:eastAsia="Arial" w:hAnsi="Arial"/>
          <w:color w:val="000000"/>
          <w:sz w:val="22"/>
          <w:szCs w:val="22"/>
        </w:rPr>
        <w:t xml:space="preserve">Il sistema deve essere robusto e non bloccarsi in caso di errori parziali. Di seguito i casi da gestire esplicitamente: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Caso di errore</w:t>
            </w:r>
          </w:p>
        </w:tc>
        <w:tc>
          <w:tcPr>
            <w:tcW w:type="dxa" w:w="5826"/>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Comportamento atteso</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di telefono assente nel payload AC</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Loggare l’errore con i dati del lead, non inviare il messaggio, non crashare.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Numero di telefono in formato non valido</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Tentare normalizzazione al formato E.164. Se non possibile, loggare e saltare.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Twilio restituisce errore (es. numero non registrato su WA)</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Salvare lo stato “fallito” nel database con il codice errore Twilio, continuare.</w:t>
            </w:r>
          </w:p>
        </w:tc>
      </w:tr>
      <w:tr>
        <w:tc>
          <w:tcPr>
            <w:tcW w:type="dxa" w:w="32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Webhook AC chiamato più volte per lo stesso lead</w:t>
            </w:r>
          </w:p>
        </w:tc>
        <w:tc>
          <w:tcPr>
            <w:tcW w:type="dxa" w:w="58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Implementare deduplicazione basata su email o telefono + finestra temporale di 5 minuti.</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Server temporaneamente non raggiungibile</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AC e Twilio ritentano automaticamente. Il server deve essere idempotente.</w:t>
            </w:r>
          </w:p>
        </w:tc>
      </w:tr>
    </w:tbl>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7. Deployment e Infrastruttura</w:t>
      </w:r>
    </w:p>
    <w:p>
      <w:pPr>
        <w:spacing w:after="140"/>
      </w:pPr>
      <w:r>
        <w:rPr>
          <w:rFonts w:ascii="Arial" w:cs="Arial" w:eastAsia="Arial" w:hAnsi="Arial"/>
          <w:color w:val="000000"/>
          <w:sz w:val="22"/>
          <w:szCs w:val="22"/>
        </w:rPr>
        <w:t xml:space="preserve">Il server deve essere raggiungibile pubblicamente tramite HTTPS, poiché sia ActiveCampaign che Twilio inviano webhook solo verso URL con certificato SSL valido.</w:t>
      </w:r>
    </w:p>
    <w:p>
      <w:pPr>
        <w:spacing w:after="80"/>
      </w:pPr>
      <w:r>
        <w:t xml:space="preserve"/>
      </w:r>
    </w:p>
    <w:p>
      <w:pPr>
        <w:spacing w:after="120" w:before="320"/>
      </w:pPr>
      <w:r>
        <w:rPr>
          <w:rFonts w:ascii="Arial" w:cs="Arial" w:eastAsia="Arial" w:hAnsi="Arial"/>
          <w:b/>
          <w:bCs/>
          <w:color w:val="2E75B6"/>
          <w:sz w:val="28"/>
          <w:szCs w:val="28"/>
        </w:rPr>
        <w:t xml:space="preserve">7.1 Opzioni di Hosting Consigliate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Railway</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Hosting Node.js semplice con deploy da GitHub, piano gratuito sufficiente per volumi medi. URL HTTPS automatico.</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Render</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Alternativa a Railway, ottimo per Node.js. Deploy automatico da repository Git. Piano gratuito disponibile.</w:t>
            </w:r>
          </w:p>
        </w:tc>
      </w:tr>
      <w:tr>
        <w:tc>
          <w:tcPr>
            <w:tcW w:type="dxa" w:w="3000"/>
            <w:tcBorders>
              <w:top w:val="single" w:color="CCCCCC" w:sz="4"/>
              <w:left w:val="single" w:color="CCCCCC" w:sz="4"/>
              <w:bottom w:val="single" w:color="CCCCCC" w:sz="4"/>
              <w:right w:val="single" w:color="CCCCCC" w:sz="4"/>
            </w:tcBorders>
            <w:shd w:fill="D6E8F7" w:val="clear"/>
            <w:tcMar>
              <w:top w:type="dxa" w:w="100"/>
              <w:left w:type="dxa" w:w="160"/>
              <w:bottom w:type="dxa" w:w="100"/>
              <w:right w:type="dxa" w:w="160"/>
            </w:tcMar>
          </w:tcPr>
          <w:p>
            <w:r>
              <w:rPr>
                <w:rFonts w:ascii="Arial" w:cs="Arial" w:eastAsia="Arial" w:hAnsi="Arial"/>
                <w:b/>
                <w:bCs/>
                <w:color w:val="1B3A5C"/>
                <w:sz w:val="21"/>
                <w:szCs w:val="21"/>
              </w:rPr>
              <w:t xml:space="preserve">Heroku</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Soluzione consolidata, richiede piano a pagamento per uptime continuo (il piano free è stato eliminato).</w:t>
            </w:r>
          </w:p>
        </w:tc>
      </w:tr>
      <w:tr>
        <w:tc>
          <w:tcPr>
            <w:tcW w:type="dxa" w:w="3000"/>
            <w:tcBorders>
              <w:top w:val="single" w:color="CCCCCC" w:sz="4"/>
              <w:left w:val="single" w:color="CCCCCC" w:sz="4"/>
              <w:bottom w:val="single" w:color="CCCCCC" w:sz="4"/>
              <w:right w:val="single" w:color="CCCCCC" w:sz="4"/>
            </w:tcBorders>
            <w:shd w:fill="EEF5FB" w:val="clear"/>
            <w:tcMar>
              <w:top w:type="dxa" w:w="100"/>
              <w:left w:type="dxa" w:w="160"/>
              <w:bottom w:type="dxa" w:w="100"/>
              <w:right w:type="dxa" w:w="160"/>
            </w:tcMar>
          </w:tcPr>
          <w:p>
            <w:r>
              <w:rPr>
                <w:rFonts w:ascii="Arial" w:cs="Arial" w:eastAsia="Arial" w:hAnsi="Arial"/>
                <w:b/>
                <w:bCs/>
                <w:color w:val="1B3A5C"/>
                <w:sz w:val="21"/>
                <w:szCs w:val="21"/>
              </w:rPr>
              <w:t xml:space="preserve">VPS</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Per chi ha già un server VPS: deploy con PM2 + Nginx + Certbot per SSL. Più controllo, più configurazione.</w:t>
            </w:r>
          </w:p>
        </w:tc>
      </w:tr>
    </w:tbl>
    <w:p>
      <w:pPr>
        <w:spacing w:after="80"/>
      </w:pPr>
      <w:r>
        <w:t xml:space="preserve"/>
      </w:r>
    </w:p>
    <w:p>
      <w:pPr>
        <w:spacing w:after="120" w:before="320"/>
      </w:pPr>
      <w:r>
        <w:rPr>
          <w:rFonts w:ascii="Arial" w:cs="Arial" w:eastAsia="Arial" w:hAnsi="Arial"/>
          <w:b/>
          <w:bCs/>
          <w:color w:val="2E75B6"/>
          <w:sz w:val="28"/>
          <w:szCs w:val="28"/>
        </w:rPr>
        <w:t xml:space="preserve">7.2 Configurazione Post-Deploy</w:t>
      </w:r>
    </w:p>
    <w:p>
      <w:pPr>
        <w:spacing w:after="140"/>
      </w:pPr>
      <w:r>
        <w:rPr>
          <w:rFonts w:ascii="Arial" w:cs="Arial" w:eastAsia="Arial" w:hAnsi="Arial"/>
          <w:color w:val="000000"/>
          <w:sz w:val="22"/>
          <w:szCs w:val="22"/>
        </w:rPr>
        <w:t xml:space="preserve">Una volta deployato il server, il cliente dovrà eseguire le seguenti configurazioni (lo sviluppatore deve fornire istruzioni chiare):</w:t>
      </w:r>
    </w:p>
    <w:p>
      <w:pPr>
        <w:pStyle w:val="ListParagraph"/>
        <w:numPr>
          <w:ilvl w:val="0"/>
          <w:numId w:val="3"/>
        </w:numPr>
        <w:spacing w:after="80"/>
      </w:pPr>
      <w:r>
        <w:rPr>
          <w:rFonts w:ascii="Arial" w:cs="Arial" w:eastAsia="Arial" w:hAnsi="Arial"/>
          <w:sz w:val="22"/>
          <w:szCs w:val="22"/>
        </w:rPr>
        <w:t xml:space="preserve">Inserire l’URL del webhook (es. https://mio-server.railway.app/webhook/activecampaign) nell’Automation di ActiveCampaign.</w:t>
      </w:r>
    </w:p>
    <w:p>
      <w:pPr>
        <w:pStyle w:val="ListParagraph"/>
        <w:numPr>
          <w:ilvl w:val="0"/>
          <w:numId w:val="3"/>
        </w:numPr>
        <w:spacing w:after="80"/>
      </w:pPr>
      <w:r>
        <w:rPr>
          <w:rFonts w:ascii="Arial" w:cs="Arial" w:eastAsia="Arial" w:hAnsi="Arial"/>
          <w:sz w:val="22"/>
          <w:szCs w:val="22"/>
        </w:rPr>
        <w:t xml:space="preserve">Inserire l’URL del webhook di risposta (es. https://mio-server.railway.app/webhook/twilio) nella Twilio Console, sezione del numero WhatsApp Business.</w:t>
      </w:r>
    </w:p>
    <w:p>
      <w:pPr>
        <w:pStyle w:val="ListParagraph"/>
        <w:numPr>
          <w:ilvl w:val="0"/>
          <w:numId w:val="3"/>
        </w:numPr>
        <w:spacing w:after="80"/>
      </w:pPr>
      <w:r>
        <w:rPr>
          <w:rFonts w:ascii="Arial" w:cs="Arial" w:eastAsia="Arial" w:hAnsi="Arial"/>
          <w:sz w:val="22"/>
          <w:szCs w:val="22"/>
        </w:rPr>
        <w:t xml:space="preserve">Verificare il corretto funzionamento con un lead di test.</w:t>
      </w:r>
    </w:p>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8. Cosa Fornisce il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2EFDA" w:val="clear"/>
            <w:tcMar>
              <w:top w:type="dxa" w:w="120"/>
              <w:left w:type="dxa" w:w="160"/>
              <w:bottom w:type="dxa" w:w="120"/>
              <w:right w:type="dxa" w:w="160"/>
            </w:tcMar>
            <w:vAlign w:val="center"/>
          </w:tcPr>
          <w:p>
            <w:pPr>
              <w:jc w:val="center"/>
            </w:pPr>
            <w:r>
              <w:rPr>
                <w:rFonts w:ascii="Arial" w:cs="Arial" w:eastAsia="Arial" w:hAnsi="Arial"/>
                <w:b/>
                <w:bCs/>
                <w:color w:val="1E7145"/>
                <w:sz w:val="22"/>
                <w:szCs w:val="22"/>
              </w:rPr>
              <w:t xml:space="preserve">NOTA</w:t>
            </w:r>
          </w:p>
        </w:tc>
        <w:tc>
          <w:tcPr>
            <w:tcW w:type="dxa" w:w="762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Arial" w:cs="Arial" w:eastAsia="Arial" w:hAnsi="Arial"/>
                <w:sz w:val="21"/>
                <w:szCs w:val="21"/>
              </w:rPr>
              <w:t xml:space="preserve">Prima di iniziare lo sviluppo, assicurarsi di aver ricevuto tutte le credenziali elencate di seguito. Senza di esse non è possibile testare il sistema end-to-end.</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226"/>
      </w:tblGrid>
      <w:tr>
        <w:tc>
          <w:tcPr>
            <w:tcW w:type="dxa" w:w="4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w:t>
            </w:r>
          </w:p>
        </w:tc>
        <w:tc>
          <w:tcPr>
            <w:tcW w:type="dxa" w:w="34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Elemento</w:t>
            </w:r>
          </w:p>
        </w:tc>
        <w:tc>
          <w:tcPr>
            <w:tcW w:type="dxa" w:w="5226"/>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Dettagli</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1</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Twilio Account SID</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Dalla sezione Home della Twilio Console</w:t>
            </w:r>
          </w:p>
        </w:tc>
      </w:tr>
      <w:tr>
        <w:tc>
          <w:tcPr>
            <w:tcW w:type="dxa" w:w="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2</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Twilio Auth Token</w:t>
            </w:r>
          </w:p>
        </w:tc>
        <w:tc>
          <w:tcPr>
            <w:tcW w:type="dxa" w:w="52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Dalla sezione Home della Twilio Console (tenere segreto)</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3</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WhatsApp mittente</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Numero approvato Meta, formato whatsapp:+1XXXXXXXXXX</w:t>
            </w:r>
          </w:p>
        </w:tc>
      </w:tr>
      <w:tr>
        <w:tc>
          <w:tcPr>
            <w:tcW w:type="dxa" w:w="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4</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Template SID approvato Meta</w:t>
            </w:r>
          </w:p>
        </w:tc>
        <w:tc>
          <w:tcPr>
            <w:tcW w:type="dxa" w:w="52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Il SID si trova in Twilio Console &gt; Messaging &gt; Templates</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5</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Variabili del template</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Elenco ordinato delle variabili dinamiche usate nel template ({{1}}, {{2}}, ecc.) e a cosa corrispondono</w:t>
            </w:r>
          </w:p>
        </w:tc>
      </w:tr>
      <w:tr>
        <w:tc>
          <w:tcPr>
            <w:tcW w:type="dxa" w:w="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6</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ActiveCampaign API Key</w:t>
            </w:r>
          </w:p>
        </w:tc>
        <w:tc>
          <w:tcPr>
            <w:tcW w:type="dxa" w:w="52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Da AC: Impostazioni &gt; Sviluppatore &gt; API Access</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7</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ActiveCampaign Account URL</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sz w:val="21"/>
                <w:szCs w:val="21"/>
              </w:rPr>
              <w:t xml:space="preserve">Es. nomeaccount.api-us1.com — visibile nella stessa sezione API</w:t>
            </w:r>
          </w:p>
        </w:tc>
      </w:tr>
      <w:tr>
        <w:tc>
          <w:tcPr>
            <w:tcW w:type="dxa" w:w="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8</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Nome lista o form trigger</w:t>
            </w:r>
          </w:p>
        </w:tc>
        <w:tc>
          <w:tcPr>
            <w:tcW w:type="dxa" w:w="5226"/>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tcPr>
          <w:p>
            <w:r>
              <w:rPr>
                <w:rFonts w:ascii="Arial" w:cs="Arial" w:eastAsia="Arial" w:hAnsi="Arial"/>
                <w:sz w:val="21"/>
                <w:szCs w:val="21"/>
              </w:rPr>
              <w:t xml:space="preserve">Il nome preciso della lista AC o del form che genera il nuovo lead da intercettare</w:t>
            </w:r>
          </w:p>
        </w:tc>
      </w:tr>
    </w:tbl>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9. Vincoli Tecnici e Note Importanti</w:t>
      </w:r>
    </w:p>
    <w:p>
      <w:pPr>
        <w:spacing w:after="120" w:before="320"/>
      </w:pPr>
      <w:r>
        <w:rPr>
          <w:rFonts w:ascii="Arial" w:cs="Arial" w:eastAsia="Arial" w:hAnsi="Arial"/>
          <w:b/>
          <w:bCs/>
          <w:color w:val="2E75B6"/>
          <w:sz w:val="28"/>
          <w:szCs w:val="28"/>
        </w:rPr>
        <w:t xml:space="preserve">9.1 Vincoli WhatsApp Business API</w:t>
      </w:r>
    </w:p>
    <w:p>
      <w:pPr>
        <w:pStyle w:val="ListParagraph"/>
        <w:numPr>
          <w:ilvl w:val="0"/>
          <w:numId w:val="2"/>
        </w:numPr>
        <w:spacing w:after="80"/>
      </w:pPr>
      <w:r>
        <w:rPr>
          <w:rFonts w:ascii="Arial" w:cs="Arial" w:eastAsia="Arial" w:hAnsi="Arial"/>
          <w:b w:val="false"/>
          <w:bCs w:val="false"/>
          <w:sz w:val="22"/>
          <w:szCs w:val="22"/>
        </w:rPr>
        <w:t xml:space="preserve">I messaggi outbound (dal sistema verso il lead) devono obbligatoriamente usare un template approvato da Meta. Non è possibile inviare testo libero al primo contatto.</w:t>
      </w:r>
    </w:p>
    <w:p>
      <w:pPr>
        <w:pStyle w:val="ListParagraph"/>
        <w:numPr>
          <w:ilvl w:val="0"/>
          <w:numId w:val="2"/>
        </w:numPr>
        <w:spacing w:after="80"/>
      </w:pPr>
      <w:r>
        <w:rPr>
          <w:rFonts w:ascii="Arial" w:cs="Arial" w:eastAsia="Arial" w:hAnsi="Arial"/>
          <w:b w:val="false"/>
          <w:bCs w:val="false"/>
          <w:sz w:val="22"/>
          <w:szCs w:val="22"/>
        </w:rPr>
        <w:t xml:space="preserve">Il lead non deve necessariamente aver scritto per primo, ma il numero mittente deve essere un numero WhatsApp Business API attivo e approvato.</w:t>
      </w:r>
    </w:p>
    <w:p>
      <w:pPr>
        <w:pStyle w:val="ListParagraph"/>
        <w:numPr>
          <w:ilvl w:val="0"/>
          <w:numId w:val="2"/>
        </w:numPr>
        <w:spacing w:after="80"/>
      </w:pPr>
      <w:r>
        <w:rPr>
          <w:rFonts w:ascii="Arial" w:cs="Arial" w:eastAsia="Arial" w:hAnsi="Arial"/>
          <w:b w:val="false"/>
          <w:bCs w:val="false"/>
          <w:sz w:val="22"/>
          <w:szCs w:val="22"/>
        </w:rPr>
        <w:t xml:space="preserve">I template possono contenere variabili dinamiche (nome, data, ecc.) che vengono sostituite al momento dell’invio.</w:t>
      </w:r>
    </w:p>
    <w:p>
      <w:pPr>
        <w:spacing w:after="80"/>
      </w:pPr>
      <w:r>
        <w:t xml:space="preserve"/>
      </w:r>
    </w:p>
    <w:p>
      <w:pPr>
        <w:spacing w:after="120" w:before="320"/>
      </w:pPr>
      <w:r>
        <w:rPr>
          <w:rFonts w:ascii="Arial" w:cs="Arial" w:eastAsia="Arial" w:hAnsi="Arial"/>
          <w:b/>
          <w:bCs/>
          <w:color w:val="2E75B6"/>
          <w:sz w:val="28"/>
          <w:szCs w:val="28"/>
        </w:rPr>
        <w:t xml:space="preserve">9.2 Formato Numero di Telefono</w:t>
      </w:r>
    </w:p>
    <w:p>
      <w:pPr>
        <w:pStyle w:val="ListParagraph"/>
        <w:numPr>
          <w:ilvl w:val="0"/>
          <w:numId w:val="2"/>
        </w:numPr>
        <w:spacing w:after="80"/>
      </w:pPr>
      <w:r>
        <w:rPr>
          <w:rFonts w:ascii="Arial" w:cs="Arial" w:eastAsia="Arial" w:hAnsi="Arial"/>
          <w:b w:val="false"/>
          <w:bCs w:val="false"/>
          <w:sz w:val="22"/>
          <w:szCs w:val="22"/>
        </w:rPr>
        <w:t xml:space="preserve">Tutti i numeri devono essere in formato E.164 per funzionare con Twilio: +39XXXXXXXXXX per numeri italiani.</w:t>
      </w:r>
    </w:p>
    <w:p>
      <w:pPr>
        <w:pStyle w:val="ListParagraph"/>
        <w:numPr>
          <w:ilvl w:val="0"/>
          <w:numId w:val="2"/>
        </w:numPr>
        <w:spacing w:after="80"/>
      </w:pPr>
      <w:r>
        <w:rPr>
          <w:rFonts w:ascii="Arial" w:cs="Arial" w:eastAsia="Arial" w:hAnsi="Arial"/>
          <w:b w:val="false"/>
          <w:bCs w:val="false"/>
          <w:sz w:val="22"/>
          <w:szCs w:val="22"/>
        </w:rPr>
        <w:t xml:space="preserve">Il server deve normalizzare automaticamente i numeri che arrivano senza prefisso o con formati diversi (es. 333XXXXXXX diventa +39333XXXXXXX).</w:t>
      </w:r>
    </w:p>
    <w:p>
      <w:pPr>
        <w:spacing w:after="80"/>
      </w:pPr>
      <w:r>
        <w:t xml:space="preserve"/>
      </w:r>
    </w:p>
    <w:p>
      <w:pPr>
        <w:spacing w:after="120" w:before="320"/>
      </w:pPr>
      <w:r>
        <w:rPr>
          <w:rFonts w:ascii="Arial" w:cs="Arial" w:eastAsia="Arial" w:hAnsi="Arial"/>
          <w:b/>
          <w:bCs/>
          <w:color w:val="2E75B6"/>
          <w:sz w:val="28"/>
          <w:szCs w:val="28"/>
        </w:rPr>
        <w:t xml:space="preserve">9.3 Volume e Performance</w:t>
      </w:r>
    </w:p>
    <w:p>
      <w:pPr>
        <w:pStyle w:val="ListParagraph"/>
        <w:numPr>
          <w:ilvl w:val="0"/>
          <w:numId w:val="2"/>
        </w:numPr>
        <w:spacing w:after="80"/>
      </w:pPr>
      <w:r>
        <w:rPr>
          <w:rFonts w:ascii="Arial" w:cs="Arial" w:eastAsia="Arial" w:hAnsi="Arial"/>
          <w:b w:val="false"/>
          <w:bCs w:val="false"/>
          <w:sz w:val="22"/>
          <w:szCs w:val="22"/>
        </w:rPr>
        <w:t xml:space="preserve">Il sistema è pensato per un volume di decine/centinaia di lead per evento, non per milioni di messaggi. Non sono necessarie ottimizzazioni per alta scalabilità.</w:t>
      </w:r>
    </w:p>
    <w:p>
      <w:pPr>
        <w:pStyle w:val="ListParagraph"/>
        <w:numPr>
          <w:ilvl w:val="0"/>
          <w:numId w:val="2"/>
        </w:numPr>
        <w:spacing w:after="80"/>
      </w:pPr>
      <w:r>
        <w:rPr>
          <w:rFonts w:ascii="Arial" w:cs="Arial" w:eastAsia="Arial" w:hAnsi="Arial"/>
          <w:b w:val="false"/>
          <w:bCs w:val="false"/>
          <w:sz w:val="22"/>
          <w:szCs w:val="22"/>
        </w:rPr>
        <w:t xml:space="preserve">In caso di picchi (molti lead in pochi minuti), implementare una coda semplice per non superare i rate limit di Twilio.</w:t>
      </w:r>
    </w:p>
    <w:p>
      <w:pPr>
        <w:spacing w:after="120"/>
      </w:pPr>
      <w:r>
        <w:t xml:space="preserve"/>
      </w:r>
    </w:p>
    <w:p>
      <w:pPr>
        <w:pBdr>
          <w:bottom w:val="single" w:color="2E75B6" w:sz="12" w:space="6"/>
        </w:pBdr>
        <w:spacing w:after="200" w:before="480"/>
      </w:pPr>
      <w:r>
        <w:rPr>
          <w:rFonts w:ascii="Arial" w:cs="Arial" w:eastAsia="Arial" w:hAnsi="Arial"/>
          <w:b/>
          <w:bCs/>
          <w:color w:val="1B3A5C"/>
          <w:sz w:val="36"/>
          <w:szCs w:val="36"/>
        </w:rPr>
        <w:t xml:space="preserve">10. Riepilogo Deliverable</w:t>
      </w:r>
    </w:p>
    <w:p>
      <w:pPr>
        <w:spacing w:after="140"/>
      </w:pPr>
      <w:r>
        <w:rPr>
          <w:rFonts w:ascii="Arial" w:cs="Arial" w:eastAsia="Arial" w:hAnsi="Arial"/>
          <w:color w:val="000000"/>
          <w:sz w:val="22"/>
          <w:szCs w:val="22"/>
        </w:rPr>
        <w:t xml:space="preserve">Al termine del progetto, lo sviluppatore deve consegnare:</w:t>
      </w:r>
    </w:p>
    <w:p>
      <w:pPr>
        <w:pStyle w:val="ListParagraph"/>
        <w:numPr>
          <w:ilvl w:val="0"/>
          <w:numId w:val="3"/>
        </w:numPr>
        <w:spacing w:after="80"/>
      </w:pPr>
      <w:r>
        <w:rPr>
          <w:rFonts w:ascii="Arial" w:cs="Arial" w:eastAsia="Arial" w:hAnsi="Arial"/>
          <w:sz w:val="22"/>
          <w:szCs w:val="22"/>
        </w:rPr>
        <w:t xml:space="preserve">Codice sorgente del server Node.js con tutti gli endpoint documentati.</w:t>
      </w:r>
    </w:p>
    <w:p>
      <w:pPr>
        <w:pStyle w:val="ListParagraph"/>
        <w:numPr>
          <w:ilvl w:val="0"/>
          <w:numId w:val="3"/>
        </w:numPr>
        <w:spacing w:after="80"/>
      </w:pPr>
      <w:r>
        <w:rPr>
          <w:rFonts w:ascii="Arial" w:cs="Arial" w:eastAsia="Arial" w:hAnsi="Arial"/>
          <w:sz w:val="22"/>
          <w:szCs w:val="22"/>
        </w:rPr>
        <w:t xml:space="preserve">Webapp frontend funzionante con Dashboard, Inbox e Log Invii.</w:t>
      </w:r>
    </w:p>
    <w:p>
      <w:pPr>
        <w:pStyle w:val="ListParagraph"/>
        <w:numPr>
          <w:ilvl w:val="0"/>
          <w:numId w:val="3"/>
        </w:numPr>
        <w:spacing w:after="80"/>
      </w:pPr>
      <w:r>
        <w:rPr>
          <w:rFonts w:ascii="Arial" w:cs="Arial" w:eastAsia="Arial" w:hAnsi="Arial"/>
          <w:sz w:val="22"/>
          <w:szCs w:val="22"/>
        </w:rPr>
        <w:t xml:space="preserve">File .env.example con tutte le variabili d’ambiente richieste e relativa descrizione.</w:t>
      </w:r>
    </w:p>
    <w:p>
      <w:pPr>
        <w:pStyle w:val="ListParagraph"/>
        <w:numPr>
          <w:ilvl w:val="0"/>
          <w:numId w:val="3"/>
        </w:numPr>
        <w:spacing w:after="80"/>
      </w:pPr>
      <w:r>
        <w:rPr>
          <w:rFonts w:ascii="Arial" w:cs="Arial" w:eastAsia="Arial" w:hAnsi="Arial"/>
          <w:sz w:val="22"/>
          <w:szCs w:val="22"/>
        </w:rPr>
        <w:t xml:space="preserve">Istruzioni di deploy su Railway o Render (README).</w:t>
      </w:r>
    </w:p>
    <w:p>
      <w:pPr>
        <w:pStyle w:val="ListParagraph"/>
        <w:numPr>
          <w:ilvl w:val="0"/>
          <w:numId w:val="3"/>
        </w:numPr>
        <w:spacing w:after="80"/>
      </w:pPr>
      <w:r>
        <w:rPr>
          <w:rFonts w:ascii="Arial" w:cs="Arial" w:eastAsia="Arial" w:hAnsi="Arial"/>
          <w:sz w:val="22"/>
          <w:szCs w:val="22"/>
        </w:rPr>
        <w:t xml:space="preserve">Istruzioni per la configurazione del webhook su ActiveCampaign e su Twilio Console.</w:t>
      </w:r>
    </w:p>
    <w:p>
      <w:pPr>
        <w:pStyle w:val="ListParagraph"/>
        <w:numPr>
          <w:ilvl w:val="0"/>
          <w:numId w:val="3"/>
        </w:numPr>
        <w:spacing w:after="80"/>
      </w:pPr>
      <w:r>
        <w:rPr>
          <w:rFonts w:ascii="Arial" w:cs="Arial" w:eastAsia="Arial" w:hAnsi="Arial"/>
          <w:sz w:val="22"/>
          <w:szCs w:val="22"/>
        </w:rPr>
        <w:t xml:space="preserve">Breve documento di test: come verificare che il flusso completo funzioni con un lead di prova.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EF5FB" w:val="clear"/>
            <w:tcMar>
              <w:top w:type="dxa" w:w="120"/>
              <w:left w:type="dxa" w:w="160"/>
              <w:bottom w:type="dxa" w:w="120"/>
              <w:right w:type="dxa" w:w="160"/>
            </w:tcMar>
            <w:vAlign w:val="center"/>
          </w:tcPr>
          <w:p>
            <w:pPr>
              <w:jc w:val="center"/>
            </w:pPr>
            <w:r>
              <w:rPr>
                <w:rFonts w:ascii="Arial" w:cs="Arial" w:eastAsia="Arial" w:hAnsi="Arial"/>
                <w:b/>
                <w:bCs/>
                <w:color w:val="1B3A5C"/>
                <w:sz w:val="22"/>
                <w:szCs w:val="22"/>
              </w:rPr>
              <w:t xml:space="preserve">CONTATTO</w:t>
            </w:r>
          </w:p>
        </w:tc>
        <w:tc>
          <w:tcPr>
            <w:tcW w:type="dxa" w:w="762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Arial" w:cs="Arial" w:eastAsia="Arial" w:hAnsi="Arial"/>
                <w:sz w:val="21"/>
                <w:szCs w:val="21"/>
              </w:rPr>
              <w:t xml:space="preserve">Per qualsiasi dubbio sulle specifiche o sulle credenziali da richiedere al cliente, fare riferimento direttamente al committente prima di iniziare lo sviluppo.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595959"/>
        <w:sz w:val="18"/>
        <w:szCs w:val="18"/>
      </w:rPr>
      <w:t xml:space="preserve">Documento riservato — uso interno   |   Pag.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95959"/>
        <w:sz w:val="18"/>
        <w:szCs w:val="18"/>
      </w:rPr>
      <w:t xml:space="preserve">Specifiche Tecniche — Sistema WhatsApp Automatico per Lead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2026-04-28T14:54:29.745Z</dcterms:created>
  <dcterms:modified xsi:type="dcterms:W3CDTF">2026-04-28T14:54:29.745Z</dcterms:modified>
</cp:coreProperties>
</file>

<file path=docProps/custom.xml><?xml version="1.0" encoding="utf-8"?>
<Properties xmlns="http://schemas.openxmlformats.org/officeDocument/2006/custom-properties" xmlns:vt="http://schemas.openxmlformats.org/officeDocument/2006/docPropsVTypes"/>
</file>