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NC</w:t>
      </w:r>
    </w:p>
    <w:p>
      <w:r>
        <w:rPr>
          <w:b/>
        </w:rPr>
        <w:t xml:space="preserve">Unidade: </w:t>
      </w:r>
      <w:r>
        <w:t>NC — Núcleo de Cálculos</w:t>
        <w:br/>
      </w:r>
      <w:r>
        <w:rPr>
          <w:b/>
        </w:rPr>
        <w:t xml:space="preserve">Chefia / Interlocutor(a): </w:t>
      </w:r>
      <w:r>
        <w:t>Chefia de NC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E1.O1.KR1, E1.O1.KR2, E5.O5.KR3, E9.O2.KR1 (10 ações)</w:t>
        <w:br/>
      </w:r>
      <w:r>
        <w:rPr>
          <w:b/>
        </w:rPr>
        <w:t xml:space="preserve">Síntese das Deliberações: </w:t>
      </w:r>
      <w:r/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Utilizar IA e funcionalidades do SPA para reduzir erro operacional e acelerar análise</w:t>
            </w:r>
          </w:p>
        </w:tc>
        <w:tc>
          <w:tcPr>
            <w:tcW w:type="dxa" w:w="1440"/>
          </w:tcPr>
          <w:p>
            <w:r>
              <w:t>Parametrizar alertas, modelos de peças, rastreios de inconsistência e assistentes de conferência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440"/>
          </w:tcPr>
          <w:p>
            <w:r>
              <w:t>Implantação progressiva ao longo do cronograma PROFISCO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1440"/>
          </w:tcPr>
          <w:p>
            <w:r>
              <w:t>Editar ato interno criando grupo técnico permanente de RPVs/Precatórios, com definição de líder, fluxo decisório, reuniões mensais e matriz de responsabilidade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e validar a linha de base de bloqueios e duplicidades</w:t>
            </w:r>
          </w:p>
        </w:tc>
        <w:tc>
          <w:tcPr>
            <w:tcW w:type="dxa" w:w="1440"/>
          </w:tcPr>
          <w:p>
            <w:r>
              <w:t>Levantar, por 2025 e 2026, número de bloqueios judiciais, pagamentos duplicados, causas-raiz, valor financeiro e unidades envolvidas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Redesenhar o fluxo de revisão e validação de RPV</w:t>
            </w:r>
          </w:p>
        </w:tc>
        <w:tc>
          <w:tcPr>
            <w:tcW w:type="dxa" w:w="1440"/>
          </w:tcPr>
          <w:p>
            <w:r>
              <w:t>Mapear o fluxo atual, identificar pontos de erro, criar dupla checagem jurídica e financeira e definir trava de liberação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protocolo obrigatório de conferência pré-pagamento</w:t>
            </w:r>
          </w:p>
        </w:tc>
        <w:tc>
          <w:tcPr>
            <w:tcW w:type="dxa" w:w="1440"/>
          </w:tcPr>
          <w:p>
            <w:r>
              <w:t>Criar checklist padrão para cálculo, índice, beneficiário, litispendência, quitação prévia e rastreio de pagamento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1440"/>
          </w:tcPr>
          <w:p>
            <w:r>
              <w:t>Concluir artefatos do PROFISCO, contratar solução, parametrizar regras, migrar base histórica e implantar piloto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440"/>
          </w:tcPr>
          <w:p>
            <w:r>
              <w:t>Início contratual no ciclo PROFISCO; piloto até 12 meses após contratação; consolidação até 2027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 sistema novo aos fluxos financeiros e processuais existentes</w:t>
            </w:r>
          </w:p>
        </w:tc>
        <w:tc>
          <w:tcPr>
            <w:tcW w:type="dxa" w:w="1440"/>
          </w:tcPr>
          <w:p>
            <w:r>
              <w:t>Definir integrações com SPA, rotinas de cálculo, controle financeiro e histórico de pagamentos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440"/>
          </w:tcPr>
          <w:p>
            <w:r>
              <w:t>Até 180 dias após contratação do sistema</w:t>
            </w:r>
          </w:p>
        </w:tc>
      </w:tr>
      <w:tr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auditoria mensal de inconsistências</w:t>
            </w:r>
          </w:p>
        </w:tc>
        <w:tc>
          <w:tcPr>
            <w:tcW w:type="dxa" w:w="1440"/>
          </w:tcPr>
          <w:p>
            <w:r>
              <w:t>Auditar bloqueios, duplicidades, divergências de cálculo e não conformidades, com plano corretivo por causa-raiz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440"/>
          </w:tcPr>
          <w:p>
            <w:r>
              <w:t>Início em até 30 dias após protocolo implantado; rotina mensal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sistemática de mensuração de produtividade setorial</w:t>
            </w:r>
          </w:p>
        </w:tc>
        <w:tc>
          <w:tcPr>
            <w:tcW w:type="dxa" w:w="1440"/>
          </w:tcPr>
          <w:p>
            <w:r>
              <w:t>Definir indicadores de desempenho, volume e tempo de resposta, com acompanhamento mensal via painel gerencial.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cálculos judiciais complexos da Fazenda Pública, atualização monetária/juros (EC 113/2021), PJe-Calc, perícias contábeis e liquidação de sentenças),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Núcleo de Cálculos (NC);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Núcleo de Cálculos (NC),</w:t>
        <w:br/>
        <w:br/>
        <w:t>No âmbito da consolidação do Planejamento Estratégico 2027–2030 da PGE-MA (Processo SEI: Verificar SEI), e em conformidade com o alinhamento técnico realizado com a unidade (Chefia de NC), a Assessoria de Planejamento e Gestão Estratégica acosta aos presentes autos a versão consolidada e saneada do Plano de Ação Setorial (Plano_Acao_Pos_Comparacao_NC.xlsx, contemplando 10 ações estratégicas vinculadas aos resultados-chave E1.O1.KR1, E1.O1.KR2, E5.O5.KR3, E9.O2.KR1).</w:t>
        <w:br/>
        <w:br/>
        <w:t xml:space="preserve">Destaques técnicos consolidados: 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