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PB</w:t>
      </w:r>
    </w:p>
    <w:p>
      <w:r>
        <w:rPr>
          <w:b/>
        </w:rPr>
        <w:t xml:space="preserve">Unidade: </w:t>
      </w:r>
      <w:r>
        <w:t>PB — Procuradoria de Brasília</w:t>
        <w:br/>
      </w:r>
      <w:r>
        <w:rPr>
          <w:b/>
        </w:rPr>
        <w:t xml:space="preserve">Chefia / Interlocutor(a): </w:t>
      </w:r>
      <w:r>
        <w:t>Dr. Ricardo Séllos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E5.O1.KR1, E5.O1.KR2, E5.O2.KR2, E5.O5.KR1, E5.O5.KR2, E5.O6.KR1, E6.O1.KR2, E6.O2.KR1, E7.O3.KR2, E9.O2.KR1 (14 ações)</w:t>
        <w:br/>
      </w:r>
      <w:r>
        <w:rPr>
          <w:b/>
        </w:rPr>
        <w:t xml:space="preserve">Síntese das Deliberações: </w:t>
      </w:r>
      <w:r>
        <w:t>Inversão da Lógica Recursal, memoriais/sustentações no STF/STJ/TST, Relatório Semestral de Superação de Óbices (Súmulas 7/STJ e 279/STF) sem devolução operacional à origem (evitando retrabalho, mantendo ideia pedagógica para oficinas c/ ESAP/PGAAJ).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Reestruturar o Monitor PGE como carteira viva de processos estratégicos perante os Tribunais Superiores</w:t>
            </w:r>
          </w:p>
        </w:tc>
        <w:tc>
          <w:tcPr>
            <w:tcW w:type="dxa" w:w="1440"/>
          </w:tcPr>
          <w:p>
            <w:r>
              <w:t>Parametrizar o cadastramento obrigatório de feitos com risco fiscal, temas de repercussão geral e incidentes repetitivos em tramitação no STF, STJ e TST, com campos específicos para relator, pauta virtual/presencial, memoriais despachados e sustentações orais.</w:t>
            </w:r>
          </w:p>
        </w:tc>
        <w:tc>
          <w:tcPr>
            <w:tcW w:type="dxa" w:w="1440"/>
          </w:tcPr>
          <w:p>
            <w:r>
              <w:t>Líder: Procuradoria de Brasília; Coexecutores: Procuradoria Judicial, Assessoria em TIC da PGAAE / INOVA (Suporte de Infraestrutura: SI), Subprocuradoria-Geral Adjunta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Integrar automações e alertas processuais dos sistemas do STF e STJ ao Monitor PGE</w:t>
            </w:r>
          </w:p>
        </w:tc>
        <w:tc>
          <w:tcPr>
            <w:tcW w:type="dxa" w:w="1440"/>
          </w:tcPr>
          <w:p>
            <w:r>
              <w:t>Desenvolver robôs de monitoramento automatizado para captura diária de pautas de julgamento, certidões e decisões monocráticas das Cortes Superiores, alertando tempestivamente a equipe de Brasília e as especializadas de origem.</w:t>
            </w:r>
          </w:p>
        </w:tc>
        <w:tc>
          <w:tcPr>
            <w:tcW w:type="dxa" w:w="1440"/>
          </w:tcPr>
          <w:p>
            <w:r>
              <w:t>Líder: Procuradoria de Brasília; Coexecutores: Assessoria em TIC da PGAAE / INOVA (Suporte de Infraestrutura: SI), Assessoria Estratégica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Priorizar despacho presencial de memoriais com Ministros relatores e julgadores perante STF, STJ e TST</w:t>
            </w:r>
          </w:p>
        </w:tc>
        <w:tc>
          <w:tcPr>
            <w:tcW w:type="dxa" w:w="1440"/>
          </w:tcPr>
          <w:p>
            <w:r>
              <w:t>Assegurar a entrega direta e despacho qualificado de memoriais sintéticos nos gabinetes dos Ministros em 100% dos processos prioritários pautados perante as Turmas e os Plenários das Cortes Superiores.</w:t>
            </w:r>
          </w:p>
        </w:tc>
        <w:tc>
          <w:tcPr>
            <w:tcW w:type="dxa" w:w="1440"/>
          </w:tcPr>
          <w:p>
            <w:r>
              <w:t>Líder: Procuradoria de Brasília; Coexecutores: Especializadas de origem, PGAAJ, Subprocuradoria-Geral Adjunta</w:t>
            </w:r>
          </w:p>
        </w:tc>
        <w:tc>
          <w:tcPr>
            <w:tcW w:type="dxa" w:w="1440"/>
          </w:tcPr>
          <w:p>
            <w:r>
              <w:t>Rotina contínua até 2030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Instituir sistema de revezamento e sustentação oral virtual articulada com os procuradores de base</w:t>
            </w:r>
          </w:p>
        </w:tc>
        <w:tc>
          <w:tcPr>
            <w:tcW w:type="dxa" w:w="1440"/>
          </w:tcPr>
          <w:p>
            <w:r>
              <w:t>Estruturar canal de convocação e apoio técnico para que procuradores das especializadas temáticas de São Luís realizem sustentações orais por videoconferência nos processos de alta complexidade fática, articulando a estratégia de julgamento com o procurador de Brasília.</w:t>
            </w:r>
          </w:p>
        </w:tc>
        <w:tc>
          <w:tcPr>
            <w:tcW w:type="dxa" w:w="1440"/>
          </w:tcPr>
          <w:p>
            <w:r>
              <w:t>Líder: Procuradoria de Brasília; Coexecutores: Procuradorias Especializadas de Origem, Subprocuradoria-Geral Adjunta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Implementar a política de Inversão da Lógica Recursal com filtro prévio de admissibilidade na base</w:t>
            </w:r>
          </w:p>
        </w:tc>
        <w:tc>
          <w:tcPr>
            <w:tcW w:type="dxa" w:w="1440"/>
          </w:tcPr>
          <w:p>
            <w:r>
              <w:t>Consolidar a diretriz institucional de não recorrer extraordinariamente de forma automática; condicionar a remessa de recursos ao STF/STJ à apresentação de justificativa técnica de probabilidade de provimento pelo procurador de origem, eliminando agravos com 4% de chance de êxito e focando nos recursos de mérito (34% de êxito potencial).</w:t>
            </w:r>
          </w:p>
        </w:tc>
        <w:tc>
          <w:tcPr>
            <w:tcW w:type="dxa" w:w="1440"/>
          </w:tcPr>
          <w:p>
            <w:r>
              <w:t>Líder: Procuradoria de Brasília;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180 dias e Contínuo</w:t>
            </w:r>
          </w:p>
        </w:tc>
      </w:tr>
      <w:tr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Elaborar Relatório Semestral de Superação de Óbices Sumulares (Súmulas 7/STJ e 279/STF) e banco de modelos recursais</w:t>
            </w:r>
          </w:p>
        </w:tc>
        <w:tc>
          <w:tcPr>
            <w:tcW w:type="dxa" w:w="1440"/>
          </w:tcPr>
          <w:p>
            <w:r>
              <w:t>Elaborar e remeter semestralmente à PGAAJ, SGA e Especializadas relatório técnico mapeando os principais óbices de inadmissão no STJ e STF (Súmulas 7/STJ e 279/STF, ausência de prequestionamento e comprovação de feriado local), sem devolução operacional de processos à origem (evitando retrabalho), mas mantendo a proposta de fluxo didático de análise de agravos como iniciativa pedagógica a ser discutida e amadurecida em conjunto com a ESAP e a PGAAJ.</w:t>
            </w:r>
          </w:p>
        </w:tc>
        <w:tc>
          <w:tcPr>
            <w:tcW w:type="dxa" w:w="1440"/>
          </w:tcPr>
          <w:p>
            <w:r>
              <w:t>Líder: Procuradoria de Brasília; Coexecutores: Subprocuradoria-Geral Adjunta (SGA), Especializadas Contenciosas; Coordenação Pedagógica: ESAP (via PAC)</w:t>
            </w:r>
          </w:p>
        </w:tc>
        <w:tc>
          <w:tcPr>
            <w:tcW w:type="dxa" w:w="1440"/>
          </w:tcPr>
          <w:p>
            <w:r>
              <w:t>Semestral até 2028</w:t>
            </w:r>
          </w:p>
        </w:tc>
      </w:tr>
      <w:tr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Sistematizar a jurimetria aplicada ao perfil decisório dos gabinetes e turmas das Cortes Superiores</w:t>
            </w:r>
          </w:p>
        </w:tc>
        <w:tc>
          <w:tcPr>
            <w:tcW w:type="dxa" w:w="1440"/>
          </w:tcPr>
          <w:p>
            <w:r>
              <w:t>Mapear estatisticamente o posicionamento jurisprudencial de Ministros e Turmas do STF e STJ sobre teses tributárias, administrativas e financeiras, orientando a redação de recursos e a oportunidade estratégica de julgamento.</w:t>
            </w:r>
          </w:p>
        </w:tc>
        <w:tc>
          <w:tcPr>
            <w:tcW w:type="dxa" w:w="1440"/>
          </w:tcPr>
          <w:p>
            <w:r>
              <w:t>Líder: Procuradoria de Brasília;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Anual até 2028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Implantar robôs institucionais (RPA) para triagem automatizada de demandas sindicais e repetitivas no SPA</w:t>
            </w:r>
          </w:p>
        </w:tc>
        <w:tc>
          <w:tcPr>
            <w:tcW w:type="dxa" w:w="1440"/>
          </w:tcPr>
          <w:p>
            <w:r>
              <w:t>Parametrizar robô computacional para identificação visual e textual de petições de escritórios patronais/sindicais contumazes, aplicando em lote pareceres de dispensa geral de contrarrazões em teses pacificadas e liberando tempo para processos de risco fiscal.</w:t>
            </w:r>
          </w:p>
        </w:tc>
        <w:tc>
          <w:tcPr>
            <w:tcW w:type="dxa" w:w="1440"/>
          </w:tcPr>
          <w:p>
            <w:r>
              <w:t>Líder: Procuradoria de Brasília; Coexecutores: Assessoria em TIC da PGAAE / INOVA (Suporte de Infraestrutura: SI), Subprocuradoria-Geral Adjunta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Manter rigoroso controle diário de prazos processuais e expedição de notas de dispensa tempestivas</w:t>
            </w:r>
          </w:p>
        </w:tc>
        <w:tc>
          <w:tcPr>
            <w:tcW w:type="dxa" w:w="1440"/>
          </w:tcPr>
          <w:p>
            <w:r>
              <w:t>Acompanhar diariamente as publicações e intimações no STF, STJ e TST, emitindo pareceres formais de dispensa recursal em matérias consolidadas contra a Fazenda Pública (ex.: indenizações tabeladas por morte de custodiados) para estancar desperdício processual.</w:t>
            </w:r>
          </w:p>
        </w:tc>
        <w:tc>
          <w:tcPr>
            <w:tcW w:type="dxa" w:w="1440"/>
          </w:tcPr>
          <w:p>
            <w:r>
              <w:t>Líder Executivo: Procuradoria de Brasília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Diário / Contínuo até 2030</w:t>
            </w:r>
          </w:p>
        </w:tc>
      </w:tr>
      <w:tr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fóruns de cooperação técnica e benchmarking com Procuradorias dos Estados em Brasília</w:t>
            </w:r>
          </w:p>
        </w:tc>
        <w:tc>
          <w:tcPr>
            <w:tcW w:type="dxa" w:w="1440"/>
          </w:tcPr>
          <w:p>
            <w:r>
              <w:t>Participar ativamente das redes de articulação jurídica em Brasília (Colégio Nacional de Procuradorias-Gerais dos Estados - CONPEG), adotando as melhores práticas das PGEs de SP, BA e SE e atuando como amicus curiae em julgamentos de repercussão geral.</w:t>
            </w:r>
          </w:p>
        </w:tc>
        <w:tc>
          <w:tcPr>
            <w:tcW w:type="dxa" w:w="1440"/>
          </w:tcPr>
          <w:p>
            <w:r>
              <w:t>Líder: Procuradoria de Brasília; Coexecutores: Gabinete do Procurador-Geral, ESAP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Capacitar procuradores na confecção de resumos estruturados e superação de triagens por IA do STF e STJ</w:t>
            </w:r>
          </w:p>
        </w:tc>
        <w:tc>
          <w:tcPr>
            <w:tcW w:type="dxa" w:w="1440"/>
          </w:tcPr>
          <w:p>
            <w:r>
              <w:t>Promover treinamento com a ESAP e Inova PGE voltado às ferramentas de inteligência artificial adotadas pelas Cortes Superiores (SÓCRATES no STJ e VICTOR no STF), adaptando a estrutura das peças para evitar rejeição sumária por algoritmos de triagem.</w:t>
            </w:r>
          </w:p>
        </w:tc>
        <w:tc>
          <w:tcPr>
            <w:tcW w:type="dxa" w:w="1440"/>
          </w:tcPr>
          <w:p>
            <w:r>
              <w:t>Líder: Procuradoria de Brasília; Coexecutores: ESAP, Assessoria em TIC da PGAAE / INOVA</w:t>
            </w:r>
          </w:p>
        </w:tc>
        <w:tc>
          <w:tcPr>
            <w:tcW w:type="dxa" w:w="1440"/>
          </w:tcPr>
          <w:p>
            <w:r>
              <w:t>Semestral até 2027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decisões judiciais favoráveis</w:t>
            </w:r>
          </w:p>
        </w:tc>
        <w:tc>
          <w:tcPr>
            <w:tcW w:type="dxa" w:w="1440"/>
          </w:tcPr>
          <w:p>
            <w:r>
              <w:t>Instituir rotina setorial quinzenal de envio de relatórios e cópias de sentenças, acórdãos e tutelas de urgência de alta relevância à ASCOM, viabilizando a divulgação institucional e transparência da atuação da PGE-MA.</w:t>
            </w:r>
          </w:p>
        </w:tc>
        <w:tc>
          <w:tcPr>
            <w:tcW w:type="dxa" w:w="1440"/>
          </w:tcPr>
          <w:p>
            <w:r>
              <w:t>Líder: Procuradoria de Brasília (PB); Coexecutores: Assessores Setoriais, Assessoria de Comunicação (ASCOM)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técnica recursal avançada perante o STF e o STJ, repercussão geral, recursos repetitivos, superação de óbices sumulares e sustentação oral nas Cortes Superiores),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Procuradoria de Brasília (PB);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Estruturar repositório padronizado de minutas de agravos internos, memoriais, cotas de dispensa e contrarrazões nos Tribunais Superiores</w:t>
            </w:r>
          </w:p>
        </w:tc>
        <w:tc>
          <w:tcPr>
            <w:tcW w:type="dxa" w:w="1440"/>
          </w:tcPr>
          <w:p>
            <w:r>
              <w:t>Padronizar modelos estruturados e resumos executivos adaptados à triagem de IA do STF (VICTOR) e STJ (SÓCRATES), reduzindo o tempo de elaboração documental na Procuradoria de Brasília.</w:t>
            </w:r>
          </w:p>
        </w:tc>
        <w:tc>
          <w:tcPr>
            <w:tcW w:type="dxa" w:w="1440"/>
          </w:tcPr>
          <w:p>
            <w:r>
              <w:t>Líder: Procuradoria de Brasília (PB); Coexecutores: Assessoria em TIC da PGAAE / INOVA, Subprocuradoria-Geral Adjunta (SGA)</w:t>
            </w:r>
          </w:p>
        </w:tc>
        <w:tc>
          <w:tcPr>
            <w:tcW w:type="dxa" w:w="1440"/>
          </w:tcPr>
          <w:p>
            <w:r>
              <w:t>180 dias / Contínuo até 2029</w:t>
            </w:r>
          </w:p>
        </w:tc>
      </w:tr>
    </w:tbl>
    <w:p>
      <w:pPr>
        <w:pStyle w:val="Heading2"/>
      </w:pPr>
      <w:r>
        <w:t>2. Demandas Externas Recebidas por PB (147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Consolidar carteira institucional de projetos aptos à captação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Manter e revisar convênios e parcerias já existentes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Prospectar novas parcerias com instituições públicas, privadas e acadêmicas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Avaliar juridicamente a caracterização da ESAP ou do INOVA como ICT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Promover oficinas práticas de Oratória Forense, Escuta Ativa/CNV e Media Training para membros e servidores</w:t>
            </w:r>
          </w:p>
        </w:tc>
        <w:tc>
          <w:tcPr>
            <w:tcW w:type="dxa" w:w="2160"/>
          </w:tcPr>
          <w:p>
            <w:r>
              <w:t>Líder: Escola Superior da Advocacia Pública (ESAP); Coexecutores: Procuradoria Judicial (PJ), Procuradoria de Brasília (PB), Ouvidoria (OUV), Assessoria de Comunicação (ASCOM), Comitê de Equidade</w:t>
            </w:r>
          </w:p>
        </w:tc>
      </w:tr>
      <w:tr>
        <w:tc>
          <w:tcPr>
            <w:tcW w:type="dxa" w:w="2160"/>
          </w:tcPr>
          <w:p>
            <w:r>
              <w:t>GAB</w:t>
            </w:r>
          </w:p>
        </w:tc>
        <w:tc>
          <w:tcPr>
            <w:tcW w:type="dxa" w:w="2160"/>
          </w:tcPr>
          <w:p>
            <w:r>
              <w:t>E6.O2.KR1</w:t>
            </w:r>
          </w:p>
        </w:tc>
        <w:tc>
          <w:tcPr>
            <w:tcW w:type="dxa" w:w="2160"/>
          </w:tcPr>
          <w:p>
            <w:r>
              <w:t>Prospectar e formalizar termos de cooperação, convênios e projetos institucionais de alto impacto</w:t>
            </w:r>
          </w:p>
        </w:tc>
        <w:tc>
          <w:tcPr>
            <w:tcW w:type="dxa" w:w="2160"/>
          </w:tcPr>
          <w:p>
            <w:r>
              <w:t>Gabinete do Procurador-Geral, ESAP, PGAAE e Procuradoria de Brasília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Implantar sistemática de mensuração de produtividade setorial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Qualificar a interposição de Recursos Especiais e Extraordinários em matéria administrativa e de servidores públicos</w:t>
            </w:r>
          </w:p>
        </w:tc>
        <w:tc>
          <w:tcPr>
            <w:tcW w:type="dxa" w:w="2160"/>
          </w:tcPr>
          <w:p>
            <w:r>
              <w:t>Líder: Procuradoria Administrativa (PA); Coexecutores: Procuradoria de Brasília (PB), Subprocuradoria-Geral Adjunta (SGA)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Qualificar a interposição de Recursos Especiais e Extraordinários em matéria tributária e financeira</w:t>
            </w:r>
          </w:p>
        </w:tc>
        <w:tc>
          <w:tcPr>
            <w:tcW w:type="dxa" w:w="2160"/>
          </w:tcPr>
          <w:p>
            <w:r>
              <w:t>Líder: Procuradoria do Contencioso Fiscal (PCF); Coexecutores: Procuradoria de Brasília (PB), Subprocuradoria-Geral Adjunta (SGA)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Qualificar a interposição de Recursos Especiais e Extraordinários em execuções fiscais e embargos à execução</w:t>
            </w:r>
          </w:p>
        </w:tc>
        <w:tc>
          <w:tcPr>
            <w:tcW w:type="dxa" w:w="2160"/>
          </w:tcPr>
          <w:p>
            <w:r>
              <w:t>Líder: Procuradoria da Dívida Ativa (PDA); Coexecutores: Procuradoria de Brasília (PB), Subprocuradoria-Geral Adjunta (SGA)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Qualificar a interposição de Recursos Especiais e Extraordinários em matéria de execuções, precatórios e índices de correção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 (PERJP); Coexecutores: Procuradoria de Brasília (PB), Subprocuradoria-Geral Adjunta (SGA)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Consolidar carteira institucional de projetos aptos à captação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Definir critérios institucionais para emendas parlamentares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Manter e revisar convênios e parcerias já existentes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Prospectar novas parcerias com instituições públicas, privadas e acadêmicas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Avaliar juridicamente a caracterização da ESAP ou do INOVA como ICT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Criar painel de captação com metas anuais intermediárias até 2028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Integrar orçamento, captação e planejamento estratégico em um único ciclo decisório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Instituir rito anual de programação orçamentária com priorização no 3º trimestre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Consolidar linha de base da execução orçamentária de 2025 como parâmetro inicial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Criar comitê executivo de programação e execução orçamentária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Antecipar identificação de necessidades mensais por unidade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Melhorar a interlocução institucional com a SEPLAN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Implantar painel mensal de execução orçamentária e física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Formalizar procedimento de remanejamento e crédito adicional quando necessário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Auditar anualmente a aderência do eixo às metas de financiamento e execução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Criar governança própria da carteira PROFISCO III no âmbito da PGE-MA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Consolidar cronograma físico-financeiro de todos os projetos PROFISCO III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Monitorar maturidade dos artefatos exigidos pelo BID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Prestar contas internamente da evolução do PROFISCO III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Supervisionar a implementação do ato normativo de prazos regulamentares para consultas e monitorar resolutividade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Consolidar carteira institucional de projetos aptos à captação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Definir critérios institucionais para emendas parlamentares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Manter e revisar convênios e parcerias já existentes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Prospectar novas parcerias com instituições públicas, privadas e acadêmicas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Avaliar juridicamente a caracterização da ESAP ou do INOVA como ICT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Criar painel de captação com metas anuais intermediárias até 2028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Integrar orçamento, captação e planejamento estratégico em um único ciclo decisório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Instituir rito anual de programação orçamentária com priorização no 3º trimestre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Consolidar linha de base da execução orçamentária de 2025 como parâmetro inicial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Criar comitê executivo de programação e execução orçamentária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Antecipar identificação de necessidades mensais por unidade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Melhorar a interlocução institucional com a SEPLAN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Implantar painel mensal de execução orçamentária e física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E3.O1.KR2</w:t>
            </w:r>
          </w:p>
        </w:tc>
        <w:tc>
          <w:tcPr>
            <w:tcW w:type="dxa" w:w="2160"/>
          </w:tcPr>
          <w:p>
            <w:r>
              <w:t>Formalizar procedimento de remanejamento e crédito adicional quando necessário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Criar governança própria da carteira PROFISCO III no âmbito da PGE-MA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Consolidar cronograma físico-financeiro de todos os projetos PROFISCO III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Monitorar maturidade dos artefatos exigidos pelo BID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Prestar contas internamente da evolução do PROFISCO III</w:t>
            </w:r>
          </w:p>
        </w:tc>
        <w:tc>
          <w:tcPr>
            <w:tcW w:type="dxa" w:w="216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estrategicamente o cumprimento do ato normativo de prazos regulamentares de consultas em painel executivo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Sanear o delay de sincronização PJe/Portais–SPA, mitigar instabilidades noturnas e normatizar aviso prévio de atualizações de layout do SPA</w:t>
            </w:r>
          </w:p>
        </w:tc>
        <w:tc>
          <w:tcPr>
            <w:tcW w:type="dxa" w:w="2160"/>
          </w:tcPr>
          <w:p>
            <w:r>
              <w:t>Líder Tecnológico: Assessoria em TIC da PGAAE / INOVA (Coordenação do SPA); Suporte de Infraestrutura Física: Supervisão de Informática (SI); Coexecutores: SGA, SDD, PJEFP, Procuradoria da Saúde e Procuradoria de Brasília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Instituir rotina periódica de revisão executiva dos processos prioritários</w:t>
            </w:r>
          </w:p>
        </w:tc>
        <w:tc>
          <w:tcPr>
            <w:tcW w:type="dxa" w:w="2160"/>
          </w:tcPr>
          <w:p>
            <w:r>
              <w:t>Líder: Procurador-Geral Adjunto para Assuntos Jurídicos (PGAAJ); Coexecutores: Chefias das Especializadas Contenciosas; Procuradoria de Brasília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Ampliar a presença institucional qualificada em julgamentos e audiências de conciliação</w:t>
            </w:r>
          </w:p>
        </w:tc>
        <w:tc>
          <w:tcPr>
            <w:tcW w:type="dxa" w:w="2160"/>
          </w:tcPr>
          <w:p>
            <w:r>
              <w:t>Líder: Procurador-Geral Adjunto para Assuntos Jurídicos (PGAAJ); Coexecutores: Procuradoria de Brasília; Procuradorias Judiciais e Regionais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Instituir política institucional de qualificação recursal perante STJ e STF</w:t>
            </w:r>
          </w:p>
        </w:tc>
        <w:tc>
          <w:tcPr>
            <w:tcW w:type="dxa" w:w="2160"/>
          </w:tcPr>
          <w:p>
            <w:r>
              <w:t>Líder: Procurador-Geral Adjunto para Assuntos Jurídicos (PGAAJ); Coexecutores: Procuradoria de Brasília; Especializadas Contenciosas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Coordenar o sistema de revezamento virtual de sustentações orais nos Tribunais Superiores com os procuradores de base</w:t>
            </w:r>
          </w:p>
        </w:tc>
        <w:tc>
          <w:tcPr>
            <w:tcW w:type="dxa" w:w="2160"/>
          </w:tcPr>
          <w:p>
            <w:r>
              <w:t>Líder: PGAAJ; Coexecutores: Procuradoria de Brasília (PB), Subprocuradoria-Geral Adjunta (SGA), Procuradorias Especializadas</w:t>
            </w:r>
          </w:p>
        </w:tc>
      </w:tr>
      <w:tr>
        <w:tc>
          <w:tcPr>
            <w:tcW w:type="dxa" w:w="2160"/>
          </w:tcPr>
          <w:p>
            <w:r>
              <w:t>PGARI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Articular a instituição de Programa Permanente de Captação de Recursos Externos</w:t>
            </w:r>
          </w:p>
        </w:tc>
        <w:tc>
          <w:tcPr>
            <w:tcW w:type="dxa" w:w="2160"/>
          </w:tcPr>
          <w:p>
            <w:r>
              <w:t>Articulador: PGARI; Coexecutores: PGAAE, Procuradoria de Brasília, Gabinete</w:t>
            </w:r>
          </w:p>
        </w:tc>
      </w:tr>
      <w:tr>
        <w:tc>
          <w:tcPr>
            <w:tcW w:type="dxa" w:w="2160"/>
          </w:tcPr>
          <w:p>
            <w:r>
              <w:t>PJ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Qualificar a interposição de Recursos Especiais e Extraordinários aplicando o filtro de superação das Súmulas 7/STJ e 279/STF</w:t>
            </w:r>
          </w:p>
        </w:tc>
        <w:tc>
          <w:tcPr>
            <w:tcW w:type="dxa" w:w="2160"/>
          </w:tcPr>
          <w:p>
            <w:r>
              <w:t>Líder: Procuradoria Judicial (PJ); Coexecutores: Procuradoria de Brasília (PB), Subprocuradoria-Geral Adjunta (SGA)</w:t>
            </w:r>
          </w:p>
        </w:tc>
      </w:tr>
      <w:tr>
        <w:tc>
          <w:tcPr>
            <w:tcW w:type="dxa" w:w="2160"/>
          </w:tcPr>
          <w:p>
            <w:r>
              <w:t>PPIMA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Qualificar a interposição de Recursos Especiais e Extraordinários em matéria fundiária, dominial e ambiental</w:t>
            </w:r>
          </w:p>
        </w:tc>
        <w:tc>
          <w:tcPr>
            <w:tcW w:type="dxa" w:w="2160"/>
          </w:tcPr>
          <w:p>
            <w:r>
              <w:t>Líder: Procuradoria do Patrimônio Imobiliário e Meio Ambiente (PPIMA); Coexecutores: Procuradoria de Brasília (PB), Subprocuradoria-Geral Adjunta (SGA)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PSP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Qualificar a interposição de Recursos Especiais e Extraordinários em demandas da Segurança Pública e concursos militares</w:t>
            </w:r>
          </w:p>
        </w:tc>
        <w:tc>
          <w:tcPr>
            <w:tcW w:type="dxa" w:w="2160"/>
          </w:tcPr>
          <w:p>
            <w:r>
              <w:t>Líder: Procuradoria da Segurança Pública (PSP); Coexecutores: Procuradoria de Brasília (PB), Subprocuradoria-Geral Adjunta (SGA)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E5.O2.KR2</w:t>
            </w:r>
          </w:p>
        </w:tc>
        <w:tc>
          <w:tcPr>
            <w:tcW w:type="dxa" w:w="2160"/>
          </w:tcPr>
          <w:p>
            <w:r>
              <w:t>Qualificar a interposição de Recursos de Revista e Agravos de Instrumento ao TST superando o óbice da Súmula 126/TST</w:t>
            </w:r>
          </w:p>
        </w:tc>
        <w:tc>
          <w:tcPr>
            <w:tcW w:type="dxa" w:w="2160"/>
          </w:tcPr>
          <w:p>
            <w:r>
              <w:t>Líder: Procuradoria Trabalhista (PT); Coexecutores: Procuradoria de Brasília (PB), Subprocuradoria-Geral Adjunta (SGA)</w:t>
            </w:r>
          </w:p>
        </w:tc>
      </w:tr>
      <w:tr>
        <w:tc>
          <w:tcPr>
            <w:tcW w:type="dxa" w:w="2160"/>
          </w:tcPr>
          <w:p>
            <w:r>
              <w:t>SGA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Articular atuação coordenada em pautas de 2º Grau, revezamento virtual de sustentações com Brasília e difusão no YouTube junto à ASCOM</w:t>
            </w:r>
          </w:p>
        </w:tc>
        <w:tc>
          <w:tcPr>
            <w:tcW w:type="dxa" w:w="2160"/>
          </w:tcPr>
          <w:p>
            <w:r>
              <w:t>Líder: Subprocuradoria-Geral Adjunta (SGA); Coexecutores: Procuradorias Especializadas, Procuradoria de Brasília (PB), PGAAJ, Assessoria de Comunicação (ASCOM)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Procuradoria de Brasília (PB),</w:t>
        <w:br/>
        <w:br/>
        <w:t>No âmbito da consolidação do Planejamento Estratégico 2027–2030 da PGE-MA (Processo SEI: Verificar SEI), e em conformidade com o alinhamento técnico realizado com a unidade (Dr. Ricardo Séllos), a Assessoria de Planejamento e Gestão Estratégica acosta aos presentes autos a versão consolidada e saneada do Plano de Ação Setorial (Plano_Acao_Pos_Comparacao_PB.xlsx, contemplando 14 ações estratégicas vinculadas aos resultados-chave E5.O1.KR1, E5.O1.KR2, E5.O2.KR2, E5.O5.KR1, E5.O5.KR2, E5.O6.KR1, E6.O1.KR2, E6.O2.KR1, E7.O3.KR2, E9.O2.KR1).</w:t>
        <w:br/>
        <w:br/>
        <w:t>Destaques técnicos consolidados: Inversão da Lógica Recursal, memoriais/sustentações no STF/STJ/TST, Relatório Semestral de Superação de Óbices (Súmulas 7/STJ e 279/STF) sem devolução operacional à origem (evitando retrabalho, mantendo ideia pedagógica para oficinas c/ ESAP/PGAAJ).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