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PCF</w:t>
      </w:r>
    </w:p>
    <w:p>
      <w:r>
        <w:rPr>
          <w:b/>
        </w:rPr>
        <w:t xml:space="preserve">Unidade: </w:t>
      </w:r>
      <w:r>
        <w:t>PCF — Procuradoria do Contencioso Fiscal</w:t>
        <w:br/>
      </w:r>
      <w:r>
        <w:rPr>
          <w:b/>
        </w:rPr>
        <w:t xml:space="preserve">Chefia / Interlocutor(a): </w:t>
      </w:r>
      <w:r>
        <w:t>Procurador(a)-Chefe da PCF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Pendente (Prioritária)</w:t>
        <w:br/>
      </w:r>
      <w:r>
        <w:rPr>
          <w:b/>
        </w:rPr>
        <w:t xml:space="preserve">KRs Vinculados: </w:t>
      </w:r>
      <w:r>
        <w:t>E1.O1.KR1, E1.O2.KR1, E1.O3.KR1, E1.O4.KR1, E4.O1.KR1, E5.O1.KR1, E5.O1.KR2, E5.O2.KR1, E5.O2.KR2, E5.O3.KR1, E5.O3.KR2, E5.O5.KR1, E5.O5.KR2, E5.O5.KR3, E5.O6.KR1, E6.O1.KR2, E7.O3.KR1, E7.O3.KR2, E9.O2.KR1, E9.O3.KR1 (45 ações)</w:t>
        <w:br/>
      </w:r>
      <w:r>
        <w:rPr>
          <w:b/>
        </w:rPr>
        <w:t xml:space="preserve">Síntese das Deliberações: </w:t>
      </w:r>
      <w:r>
        <w:t>Plantão 24h–48h em tutelas fiscais, grandes litígios tributários (ICMS/DIFAL/TUST), conversão de depósitos em renda (E1.O1.KR1), atuação conjunta com Brasília (E5.O2.KR2) e padronização com SEFAZ/TARF.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recuperação de créditos a litígios tributários de anulação e embargos do devedor</w:t>
            </w:r>
          </w:p>
        </w:tc>
        <w:tc>
          <w:tcPr>
            <w:tcW w:type="dxa" w:w="1440"/>
          </w:tcPr>
          <w:p>
            <w:r>
              <w:t>Identificar depósitos judiciais vinculados a ações anulatórias e embargos fiscais com trânsito em julgado favorável ao Estado para imediata conversão em renda pública estadual.</w:t>
            </w:r>
          </w:p>
        </w:tc>
        <w:tc>
          <w:tcPr>
            <w:tcW w:type="dxa" w:w="1440"/>
          </w:tcPr>
          <w:p>
            <w:r>
              <w:t>Líder: Procuradoria do Contencioso Fiscal; Coexecutores: Procuradoria de Execuções e Requisições Judiciais de Pagamento, SEFAZ, PGAAE</w:t>
            </w:r>
          </w:p>
        </w:tc>
        <w:tc>
          <w:tcPr>
            <w:tcW w:type="dxa" w:w="1440"/>
          </w:tcPr>
          <w:p>
            <w:r>
              <w:t>180 dias para carteira prioritária; revisão trimestral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depósitos judiciais pendentes de levantamento em ações fiscais transitadas em julgado</w:t>
            </w:r>
          </w:p>
        </w:tc>
        <w:tc>
          <w:tcPr>
            <w:tcW w:type="dxa" w:w="1440"/>
          </w:tcPr>
          <w:p>
            <w:r>
              <w:t>Realizar levantamento junto às Varas da Fazenda Pública e Tribunal de Justiça para identificar valores depositados sob controle judicial e requerer a respectiva transferência para a conta única do Estado.</w:t>
            </w:r>
          </w:p>
        </w:tc>
        <w:tc>
          <w:tcPr>
            <w:tcW w:type="dxa" w:w="1440"/>
          </w:tcPr>
          <w:p>
            <w:r>
              <w:t>Líder: Procuradoria do Contencioso Fiscal; Coexecutores: SEFAZ, TJMA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Destravar cobranças fiscais suspensas por liminares indevidas em ações ordinárias e mandados de segurança</w:t>
            </w:r>
          </w:p>
        </w:tc>
        <w:tc>
          <w:tcPr>
            <w:tcW w:type="dxa" w:w="1440"/>
          </w:tcPr>
          <w:p>
            <w:r>
              <w:t>Identificar e priorizar a revogação de decisões liminares e tutelas de urgência que suspendem a exigibilidade do crédito tributário sem depósito integral ou garantia idônea (art. 151, CTN).</w:t>
            </w:r>
          </w:p>
        </w:tc>
        <w:tc>
          <w:tcPr>
            <w:tcW w:type="dxa" w:w="1440"/>
          </w:tcPr>
          <w:p>
            <w:r>
              <w:t>Líder: Procuradoria do Contencioso Fiscal; Coexecutores: SEFAZ, PGAAJ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Normatizar e operacionalizar a transação tributária judicial em litígios fiscais estratégicos</w:t>
            </w:r>
          </w:p>
        </w:tc>
        <w:tc>
          <w:tcPr>
            <w:tcW w:type="dxa" w:w="1440"/>
          </w:tcPr>
          <w:p>
            <w:r>
              <w:t>Estruturar parâmetros objetivos de transação e autocomposição para causas tributárias de alta complexidade ou difícil recuperação, articulando termos de acordo judicial em consonância com a legislação estadual.</w:t>
            </w:r>
          </w:p>
        </w:tc>
        <w:tc>
          <w:tcPr>
            <w:tcW w:type="dxa" w:w="1440"/>
          </w:tcPr>
          <w:p>
            <w:r>
              <w:t>Líder: Procuradoria do Contencioso Fiscal; Coexecutores: Procuradoria da Dívida Ativa, SEFAZ, PGAAE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</w:tr>
      <w:tr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 catálogo de demandas tributárias simples do Contencioso Fiscal ao Portal do Contribuinte</w:t>
            </w:r>
          </w:p>
        </w:tc>
        <w:tc>
          <w:tcPr>
            <w:tcW w:type="dxa" w:w="1440"/>
          </w:tcPr>
          <w:p>
            <w:r>
              <w:t>Mapear e parametrizar serviços de emissão de certidões positivas com efeito de negativa (CPEN) e esclarecimentos de débitos ajuizados para atendimento online, evitando ajuizamento de mandados de segurança.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em TIC da PGAAE / INOVA (Suporte de Infraestrutura: SI), SEFAZ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Desenhar fluxo automatizado para atendimento de pedidos de compensação tributária e certidões</w:t>
            </w:r>
          </w:p>
        </w:tc>
        <w:tc>
          <w:tcPr>
            <w:tcW w:type="dxa" w:w="1440"/>
          </w:tcPr>
          <w:p>
            <w:r>
              <w:t>Estruturar rotina eletrônica integrada com a SEFAZ para processamento célere de requerimentos de contribuintes em situações repetitivas, reduzindo a judicialização de certidões.</w:t>
            </w:r>
          </w:p>
        </w:tc>
        <w:tc>
          <w:tcPr>
            <w:tcW w:type="dxa" w:w="1440"/>
          </w:tcPr>
          <w:p>
            <w:r>
              <w:t>Líder: Procuradoria do Contencioso Fiscal; Coexecutores: SEFAZ, Assessoria em TIC da PGAAE / INOVA (Suporte de Infraestrutura: SI)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Instaurar incidentes de desconsideração da personalidade jurídica (IDPJ) e medidas cautelares em litígios fiscais</w:t>
            </w:r>
          </w:p>
        </w:tc>
        <w:tc>
          <w:tcPr>
            <w:tcW w:type="dxa" w:w="1440"/>
          </w:tcPr>
          <w:p>
            <w:r>
              <w:t>Identificar fraudes societárias, blindagem de patrimônio e confusão patrimonial em defesas tributárias de grandes contribuintes, requerendo o redirecionamento aos sócios e administradores.</w:t>
            </w:r>
          </w:p>
        </w:tc>
        <w:tc>
          <w:tcPr>
            <w:tcW w:type="dxa" w:w="1440"/>
          </w:tcPr>
          <w:p>
            <w:r>
              <w:t>Líder: Procuradoria do Contencioso Fiscal; Coexecutores: NIRF, SEFAZ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Apurar simulações fiscais e planejamentos tributários abusivos em ações declaratórias e anulatórias</w:t>
            </w:r>
          </w:p>
        </w:tc>
        <w:tc>
          <w:tcPr>
            <w:tcW w:type="dxa" w:w="1440"/>
          </w:tcPr>
          <w:p>
            <w:r>
              <w:t>Subsidiar contestações tributárias com relatórios técnicos e cruzamentos de dados contábeis da fiscalização, demonstrando a artificialidade das estruturas societárias criadas para elisão fiscal ilegítima.</w:t>
            </w:r>
          </w:p>
        </w:tc>
        <w:tc>
          <w:tcPr>
            <w:tcW w:type="dxa" w:w="1440"/>
          </w:tcPr>
          <w:p>
            <w:r>
              <w:t>Líder: Procuradoria do Contencioso Fiscal; Coexecutores: NIRF, SEFAZ</w:t>
            </w:r>
          </w:p>
        </w:tc>
        <w:tc>
          <w:tcPr>
            <w:tcW w:type="dxa" w:w="1440"/>
          </w:tcPr>
          <w:p>
            <w:r>
              <w:t>Contínuo até 2027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núcleo integrado de cooperação probatória com a Fiscalização de Grandes Contribuintes da SEFAZ</w:t>
            </w:r>
          </w:p>
        </w:tc>
        <w:tc>
          <w:tcPr>
            <w:tcW w:type="dxa" w:w="1440"/>
          </w:tcPr>
          <w:p>
            <w:r>
              <w:t>Estabelecer canal direto para fornecimento rápido de notas fiscais eletrônicas, relatórios de auditoria e documentos fiscais indispensáveis à contestação tempestiva de ações tributárias.</w:t>
            </w:r>
          </w:p>
        </w:tc>
        <w:tc>
          <w:tcPr>
            <w:tcW w:type="dxa" w:w="1440"/>
          </w:tcPr>
          <w:p>
            <w:r>
              <w:t>Líder: Procuradoria do Contencioso Fiscal; Coexecutores: SEFAZ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Implementar protocolo de resposta célere a consultas e orientações jurídicas solicitadas pela SEFAZ</w:t>
            </w:r>
          </w:p>
        </w:tc>
        <w:tc>
          <w:tcPr>
            <w:tcW w:type="dxa" w:w="1440"/>
          </w:tcPr>
          <w:p>
            <w:r>
              <w:t>Adequar a triagem e distribuição interna da Procuradoria do Contencioso Fiscal aos prazos regulamentares da PGE para consultas tributárias emanadas da SEFAZ, garantindo 90% de cumprimento até 2030.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Emitir notas orientativas referenciais para o Tribunal Administrativo de Recursos Fiscais (TARF) e COTRI</w:t>
            </w:r>
          </w:p>
        </w:tc>
        <w:tc>
          <w:tcPr>
            <w:tcW w:type="dxa" w:w="1440"/>
          </w:tcPr>
          <w:p>
            <w:r>
              <w:t>Uniformizar a orientação jurídica institucional perante os órgãos de julgamento administrativo da SEFAZ sobre teses consolidadas no STF e STJ, prevenindo decisões administrativas divergentes.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Consolidar entendimentos institucionais sobre substituição tributária e benefícios fiscais</w:t>
            </w:r>
          </w:p>
        </w:tc>
        <w:tc>
          <w:tcPr>
            <w:tcW w:type="dxa" w:w="1440"/>
          </w:tcPr>
          <w:p>
            <w:r>
              <w:t>Firmar pareceres referenciais em matéria de ICMS-ST, incentivos fiscais da LC 160/2017 e regime tributário de combustíveis e energia para dar segurança jurídica à fiscalização estadual.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Monitorar taxa de cumprimento do prazo regulamentar de consultas da SEFAZ em painel gerencial</w:t>
            </w:r>
          </w:p>
        </w:tc>
        <w:tc>
          <w:tcPr>
            <w:tcW w:type="dxa" w:w="1440"/>
          </w:tcPr>
          <w:p>
            <w:r>
              <w:t>Acompanhar mensalmente os prazos de tramitação de expedientes consultivos fazendários, corrigindo gargalos operacionais na unidade.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a carteira de litígios tributários estratégicos e de grande repercussão no Monitor PGE</w:t>
            </w:r>
          </w:p>
        </w:tc>
        <w:tc>
          <w:tcPr>
            <w:tcW w:type="dxa" w:w="1440"/>
          </w:tcPr>
          <w:p>
            <w:r>
              <w:t>Cadastrar 100% dos processos de alto impacto econômico da PCF (valores expressivos, guerra fiscal, DIFAL, TUST/TUSD, ICMS-Combustíveis e repercussão geral) com fichas de monitoramento atualizadas.</w:t>
            </w:r>
          </w:p>
        </w:tc>
        <w:tc>
          <w:tcPr>
            <w:tcW w:type="dxa" w:w="1440"/>
          </w:tcPr>
          <w:p>
            <w:r>
              <w:t>Líder: Procuradoria do Contencioso Fiscal; Coexecutores: PGAAE, Monitor PGE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Classificar processos tributários por matriz de risco fiscal e probabilidade de perda</w:t>
            </w:r>
          </w:p>
        </w:tc>
        <w:tc>
          <w:tcPr>
            <w:tcW w:type="dxa" w:w="1440"/>
          </w:tcPr>
          <w:p>
            <w:r>
              <w:t>Atribuir classificação de risco (provável, possível, remoto) e impacto financeiro às demandas em curso, subsidiando relatórios contábeis e fiscais do Estado.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Atualizar mensalmente o status, teses e calendário de julgamento dos processos no Monitor PGE</w:t>
            </w:r>
          </w:p>
        </w:tc>
        <w:tc>
          <w:tcPr>
            <w:tcW w:type="dxa" w:w="1440"/>
          </w:tcPr>
          <w:p>
            <w:r>
              <w:t>Manter o registro contínuo de recursos pendentes, decisões colegiadas e estratégias processuais para a carteira prioritária fiscal.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Mensal até 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Intensificar a qualificação técnica das contestações e contrarrazões em matéria tributária</w:t>
            </w:r>
          </w:p>
        </w:tc>
        <w:tc>
          <w:tcPr>
            <w:tcW w:type="dxa" w:w="1440"/>
          </w:tcPr>
          <w:p>
            <w:r>
              <w:t>Estruturar argumentos ancorados em súmulas vinculantes e precedentes repetitivos do STF e STJ, visando atingir taxa mínima de 80% de êxito nos litígios tributários prioritários.</w:t>
            </w:r>
          </w:p>
        </w:tc>
        <w:tc>
          <w:tcPr>
            <w:tcW w:type="dxa" w:w="1440"/>
          </w:tcPr>
          <w:p>
            <w:r>
              <w:t>Líder: Procuradoria do Contencioso Fiscal; Coexecutores: PGAAE, PGAAJ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Realizar audiências e despachos qualificados com magistrados em causas tributárias de grande impacto</w:t>
            </w:r>
          </w:p>
        </w:tc>
        <w:tc>
          <w:tcPr>
            <w:tcW w:type="dxa" w:w="1440"/>
          </w:tcPr>
          <w:p>
            <w:r>
              <w:t>Agendar reuniões com juízes das Varas da Fazenda Pública e desembargadores de Câmaras Cíveis do TJMA para esclarecer repercussões orçamentárias e a legalidade dos tributos cobrados.</w:t>
            </w:r>
          </w:p>
        </w:tc>
        <w:tc>
          <w:tcPr>
            <w:tcW w:type="dxa" w:w="1440"/>
          </w:tcPr>
          <w:p>
            <w:r>
              <w:t>Líder: Procuradoria do Contencioso Fiscal; Coexecutores: PGAAJ, Gabinete PGE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Elaborar memoriais executivos com cálculo do impacto financeiro para distribuição aos gabinetes de julgadores</w:t>
            </w:r>
          </w:p>
        </w:tc>
        <w:tc>
          <w:tcPr>
            <w:tcW w:type="dxa" w:w="1440"/>
          </w:tcPr>
          <w:p>
            <w:r>
              <w:t>Padronizar a entrega de memoriais sucintos e fundamentados com notas técnicas da SEFAZ antes de sessões de julgamento colegiado de teses fiscais.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Assegurar sustentações orais da PGE em julgamentos tributários estratégicos no TJMA e TRF1</w:t>
            </w:r>
          </w:p>
        </w:tc>
        <w:tc>
          <w:tcPr>
            <w:tcW w:type="dxa" w:w="1440"/>
          </w:tcPr>
          <w:p>
            <w:r>
              <w:t>Garantir presença institucional e sustentação oral presencial ou telepresencial em todos os recursos e ações diretas tributárias pautadas no TJMA e TRF1.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Publicar cartilha de boas práticas tributárias e conformidade para a fiscalização da SEFAZ</w:t>
            </w:r>
          </w:p>
        </w:tc>
        <w:tc>
          <w:tcPr>
            <w:tcW w:type="dxa" w:w="1440"/>
          </w:tcPr>
          <w:p>
            <w:r>
              <w:t>Elaborar manual orientativo para auditores fiscais contendo diretrizes consolidadas pelo Judiciário sobre lavratura de autos de infração e requisitos de validade dos lançamentos tributários.</w:t>
            </w:r>
          </w:p>
        </w:tc>
        <w:tc>
          <w:tcPr>
            <w:tcW w:type="dxa" w:w="1440"/>
          </w:tcPr>
          <w:p>
            <w:r>
              <w:t>Líder: Procuradoria do Contencioso Fiscal; Coexecutores: SEFAZ, ESAP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Articular acordos e composição amigável em ações tributárias repetitivas</w:t>
            </w:r>
          </w:p>
        </w:tc>
        <w:tc>
          <w:tcPr>
            <w:tcW w:type="dxa" w:w="1440"/>
          </w:tcPr>
          <w:p>
            <w:r>
              <w:t>Desenvolver diretrizes para encerramento de disputas judiciais com renúncia a encargos ou parcelamento simplificado nos casos de jurisprudência pacificada desfavorável.</w:t>
            </w:r>
          </w:p>
        </w:tc>
        <w:tc>
          <w:tcPr>
            <w:tcW w:type="dxa" w:w="1440"/>
          </w:tcPr>
          <w:p>
            <w:r>
              <w:t>Líder: Procuradoria do Contencioso Fiscal; Coexecutores: CASC, SEFAZ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Integrar grupo de trabalho permanente entre PGE e SEFAZ para redução da litigiosidade tributária</w:t>
            </w:r>
          </w:p>
        </w:tc>
        <w:tc>
          <w:tcPr>
            <w:tcW w:type="dxa" w:w="1440"/>
          </w:tcPr>
          <w:p>
            <w:r>
              <w:t>Reunir periodicamente comissões técnicas da PGE e SEFAZ para sanar vícios formais recorrentes em autos de infração e harmonizar entendimentos fazendários.</w:t>
            </w:r>
          </w:p>
        </w:tc>
        <w:tc>
          <w:tcPr>
            <w:tcW w:type="dxa" w:w="1440"/>
          </w:tcPr>
          <w:p>
            <w:r>
              <w:t>Líder: Procuradoria do Contencioso Fiscal; Coexecutores: SEFAZ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matriz de riscos tributários para identificação prévia de passivos fiscais do Estado</w:t>
            </w:r>
          </w:p>
        </w:tc>
        <w:tc>
          <w:tcPr>
            <w:tcW w:type="dxa" w:w="1440"/>
          </w:tcPr>
          <w:p>
            <w:r>
              <w:t>Mapear legislações estaduais tributárias em debate judicial no STF e STJ, propondo alterações normativas preventivas para evitar condenações repetitivas.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Emitir notas de conformidade jurídica prévia para projetos de incentivos e benefícios fiscais estaduais</w:t>
            </w:r>
          </w:p>
        </w:tc>
        <w:tc>
          <w:tcPr>
            <w:tcW w:type="dxa" w:w="1440"/>
          </w:tcPr>
          <w:p>
            <w:r>
              <w:t>Avaliar previamente a compatibilidade constitucional e federativa de regimes especiais de tributação (Lei Complementar 160/2017), prevenindo ações diretas e questionamentos judiciais.</w:t>
            </w:r>
          </w:p>
        </w:tc>
        <w:tc>
          <w:tcPr>
            <w:tcW w:type="dxa" w:w="1440"/>
          </w:tcPr>
          <w:p>
            <w:r>
              <w:t>Líder: Procuradoria do Contencioso Fiscal; Coexecutores: SEFAZ, PGAAJ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Produzir relatório semestral de litígios tributários evitáveis e causas de nulidade judicial</w:t>
            </w:r>
          </w:p>
        </w:tc>
        <w:tc>
          <w:tcPr>
            <w:tcW w:type="dxa" w:w="1440"/>
          </w:tcPr>
          <w:p>
            <w:r>
              <w:t>Sistematizar as principais razões de procedência de ações contra o Estado e repassar diagnósticos corretivos à SEFAZ.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Estratégica, SEFAZ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reuniões trimestrais de prevenção e alinhamento procedimental com o TARF e COTRI</w:t>
            </w:r>
          </w:p>
        </w:tc>
        <w:tc>
          <w:tcPr>
            <w:tcW w:type="dxa" w:w="1440"/>
          </w:tcPr>
          <w:p>
            <w:r>
              <w:t>Revisar as decisões do contencioso administrativo tributário estadual e calibrar critérios de admissibilidade e mérito para mitigar a posterior judicialização por contribuintes.</w:t>
            </w:r>
          </w:p>
        </w:tc>
        <w:tc>
          <w:tcPr>
            <w:tcW w:type="dxa" w:w="1440"/>
          </w:tcPr>
          <w:p>
            <w:r>
              <w:t>Líder: Procuradoria do Contencioso Fiscal; Coexecutores: TARF, COTRI, SEFAZ</w:t>
            </w:r>
          </w:p>
        </w:tc>
        <w:tc>
          <w:tcPr>
            <w:tcW w:type="dxa" w:w="1440"/>
          </w:tcPr>
          <w:p>
            <w:r>
              <w:t>Trimestral até 2030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condutas e fluxos de baixa e cancelamento de lançamentos manifestamente ilegítimos</w:t>
            </w:r>
          </w:p>
        </w:tc>
        <w:tc>
          <w:tcPr>
            <w:tcW w:type="dxa" w:w="1440"/>
          </w:tcPr>
          <w:p>
            <w:r>
              <w:t>Instituir procedimento rápido de reconhecimento administrativo de decadência, prescrição ou erro formal manifesto, evitando custos com honorários sucumbenciais em juízo.</w:t>
            </w:r>
          </w:p>
        </w:tc>
        <w:tc>
          <w:tcPr>
            <w:tcW w:type="dxa" w:w="1440"/>
          </w:tcPr>
          <w:p>
            <w:r>
              <w:t>Líder: Procuradoria do Contencioso Fiscal; Coexecutores: SEFAZ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os fluxos operacionais mais repetitivos da Procuradoria do Contencioso Fiscal</w:t>
            </w:r>
          </w:p>
        </w:tc>
        <w:tc>
          <w:tcPr>
            <w:tcW w:type="dxa" w:w="1440"/>
          </w:tcPr>
          <w:p>
            <w:r>
              <w:t>Identificar gargalos em triagem, requisição de cálculos à SEFAZ e juntada de subsídios, desenhando fluxos padronizados com eliminação de retrabalho manual.</w:t>
            </w:r>
          </w:p>
        </w:tc>
        <w:tc>
          <w:tcPr>
            <w:tcW w:type="dxa" w:w="1440"/>
          </w:tcPr>
          <w:p>
            <w:r>
              <w:t>Líder: Procuradoria do Contencioso Fiscal; Coexecutores: PGA, Assessoria em TIC da PGAAE / INOVA (Suporte de Infraestrutura: SI)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metodologia de gestão visual de prazos e distribuição de contestações fiscais</w:t>
            </w:r>
          </w:p>
        </w:tc>
        <w:tc>
          <w:tcPr>
            <w:tcW w:type="dxa" w:w="1440"/>
          </w:tcPr>
          <w:p>
            <w:r>
              <w:t>Adotar painel Kanban para acompanhamento diário da entrada de novas ações anulatórias e mandados de segurança, equilibrando as cargas de trabalho da equipe.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Estruturar banco de peças tributárias inteligentes para demandas fiscais de massa</w:t>
            </w:r>
          </w:p>
        </w:tc>
        <w:tc>
          <w:tcPr>
            <w:tcW w:type="dxa" w:w="1440"/>
          </w:tcPr>
          <w:p>
            <w:r>
              <w:t>Parametrizar minutas e modelos estruturados com apoio de automação para contestações repetitivas de IPVA, ITCD, taxas estaduais e certidões negativas.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em TIC da PGAAE / INOVA (Suporte de Infraestrutura: SI), PGAAJ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modelos assistidos para impugnação de glosa de créditos inidôneos de ICMS</w:t>
            </w:r>
          </w:p>
        </w:tc>
        <w:tc>
          <w:tcPr>
            <w:tcW w:type="dxa" w:w="1440"/>
          </w:tcPr>
          <w:p>
            <w:r>
              <w:t>Desenvolver peças-padrão instruídas com laudos da fiscalização para defesa da idoneidade dos lançamentos de ICMS perante as Varas da Fazenda Pública.</w:t>
            </w:r>
          </w:p>
        </w:tc>
        <w:tc>
          <w:tcPr>
            <w:tcW w:type="dxa" w:w="1440"/>
          </w:tcPr>
          <w:p>
            <w:r>
              <w:t>Líder: Procuradoria do Contencioso Fiscal; Coexecutores: SEFAZ, Assessoria em TIC da PGAAE / INOVA (Suporte de Infraestrutura: SI)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Automatizar a requisição e recepção de cálculos e informações fiscais junto à SEFAZ</w:t>
            </w:r>
          </w:p>
        </w:tc>
        <w:tc>
          <w:tcPr>
            <w:tcW w:type="dxa" w:w="1440"/>
          </w:tcPr>
          <w:p>
            <w:r>
              <w:t>Implantar canal eletrônico integrado no sistema processual para solicitação automática de demonstrativos contábeis e autos de infração à SEFAZ.</w:t>
            </w:r>
          </w:p>
        </w:tc>
        <w:tc>
          <w:tcPr>
            <w:tcW w:type="dxa" w:w="1440"/>
          </w:tcPr>
          <w:p>
            <w:r>
              <w:t>Líder: Procuradoria do Contencioso Fiscal; Coexecutores: SEFAZ, Assessoria em TIC da PGAAE / INOVA (Suporte de Infraestrutura: SI)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Acompanhar indicadores de vazão processual e produtividade da Procuradoria do Contencioso Fiscal</w:t>
            </w:r>
          </w:p>
        </w:tc>
        <w:tc>
          <w:tcPr>
            <w:tcW w:type="dxa" w:w="1440"/>
          </w:tcPr>
          <w:p>
            <w:r>
              <w:t>Monitorar taxa de peticionamento, tempo médio de contestação e redução do acervo judicial pendente através de painel de Business Intelligence.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Estruturar plantão especializado de monitoramento de tutelas de urgência fiscais</w:t>
            </w:r>
          </w:p>
        </w:tc>
        <w:tc>
          <w:tcPr>
            <w:tcW w:type="dxa" w:w="1440"/>
          </w:tcPr>
          <w:p>
            <w:r>
              <w:t>Garantir resposta célere e cumprimento em 24h a 48h de ordens liminares tributárias urgentes (apreensão de mercadorias, desbloqueio de notas fiscais e emissão de CPEN).</w:t>
            </w:r>
          </w:p>
        </w:tc>
        <w:tc>
          <w:tcPr>
            <w:tcW w:type="dxa" w:w="1440"/>
          </w:tcPr>
          <w:p>
            <w:r>
              <w:t>Líder Executivo: Procuradoria do Contencioso Fiscal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e 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conferência diária sistemática de prazos no PJe, TJMA e TRF1</w:t>
            </w:r>
          </w:p>
        </w:tc>
        <w:tc>
          <w:tcPr>
            <w:tcW w:type="dxa" w:w="1440"/>
          </w:tcPr>
          <w:p>
            <w:r>
              <w:t>Realizar dupla checagem das intimações judiciais disponibilizadas nos sistemas dos Tribunais, assegurando a tempestividade de contestações, apelações e agravos.</w:t>
            </w:r>
          </w:p>
        </w:tc>
        <w:tc>
          <w:tcPr>
            <w:tcW w:type="dxa" w:w="1440"/>
          </w:tcPr>
          <w:p>
            <w:r>
              <w:t>Líder Executivo: Procuradoria do Contencioso Fiscal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Diário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Formalizar rotina de substituição e redistribuição imediata de prazos em ausências e férias</w:t>
            </w:r>
          </w:p>
        </w:tc>
        <w:tc>
          <w:tcPr>
            <w:tcW w:type="dxa" w:w="1440"/>
          </w:tcPr>
          <w:p>
            <w:r>
              <w:t>Definir regra clara de contingência para absorção imediata de expedientes em prazos críticos durante licenças ou afastamentos de procuradores.</w:t>
            </w:r>
          </w:p>
        </w:tc>
        <w:tc>
          <w:tcPr>
            <w:tcW w:type="dxa" w:w="1440"/>
          </w:tcPr>
          <w:p>
            <w:r>
              <w:t>Líder Executivo: Procuradoria do Contencioso Fiscal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até 2030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Desenvolver projeto inovador de jurimetria preditiva em litígios tributários no TJMA</w:t>
            </w:r>
          </w:p>
        </w:tc>
        <w:tc>
          <w:tcPr>
            <w:tcW w:type="dxa" w:w="1440"/>
          </w:tcPr>
          <w:p>
            <w:r>
              <w:t>Mapear padrões decisórios de juízes e câmaras cíveis/tributárias sobre teses de ICMS e validade de autos de infração, orientando a estratégia recursal da PGE.</w:t>
            </w:r>
          </w:p>
        </w:tc>
        <w:tc>
          <w:tcPr>
            <w:tcW w:type="dxa" w:w="1440"/>
          </w:tcPr>
          <w:p>
            <w:r>
              <w:t>Líder: Procuradoria do Contencioso Fiscal; Coexecutores: Laboratório de Inovação (INOVA), PGA (Assessoria em TIC da PGAAE / INOVA)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ferramentas de inteligência artificial na triagem de novos mandados de segurança tributários</w:t>
            </w:r>
          </w:p>
        </w:tc>
        <w:tc>
          <w:tcPr>
            <w:tcW w:type="dxa" w:w="1440"/>
          </w:tcPr>
          <w:p>
            <w:r>
              <w:t>Adotar solução tecnológica para identificação instantânea do tributo e pedido liminar no momento da distribuição da petição inicial, disparando alertas imediatos à chefia.</w:t>
            </w:r>
          </w:p>
        </w:tc>
        <w:tc>
          <w:tcPr>
            <w:tcW w:type="dxa" w:w="1440"/>
          </w:tcPr>
          <w:p>
            <w:r>
              <w:t>Líder: Procuradoria do Contencioso Fiscal; Coexecutores: Laboratório de Inovação (INOVA), Assessoria em TIC da PGAAE / INOVA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equipe nas diretrizes da Reforma Tributária Nacional (EC 132/2023 - IBS/CBS)</w:t>
            </w:r>
          </w:p>
        </w:tc>
        <w:tc>
          <w:tcPr>
            <w:tcW w:type="dxa" w:w="1440"/>
          </w:tcPr>
          <w:p>
            <w:r>
              <w:t>Viabilizar a participação dos procuradores e assessores em cursos e seminários da ESAP sobre a transição tributária, direito tributário digital e uso de IA no contencioso fiscal.</w:t>
            </w:r>
          </w:p>
        </w:tc>
        <w:tc>
          <w:tcPr>
            <w:tcW w:type="dxa" w:w="1440"/>
          </w:tcPr>
          <w:p>
            <w:r>
              <w:t>Líder: Procuradoria do Contencioso Fiscal; Coexecutores: ESAP (Liderança Tecnológica: PGAAE / INOVA; Suporte Infra: SI)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rotina de execução sistemática de honorários sucumbenciais em ações fiscais julgadas improcedentes</w:t>
            </w:r>
          </w:p>
        </w:tc>
        <w:tc>
          <w:tcPr>
            <w:tcW w:type="dxa" w:w="1440"/>
          </w:tcPr>
          <w:p>
            <w:r>
              <w:t>Identificar sentenças e acórdãos com condenação de contribuintes em honorários advocatícios em favor do Estado e promover a célere liquidação e cobrança judicial.</w:t>
            </w:r>
          </w:p>
        </w:tc>
        <w:tc>
          <w:tcPr>
            <w:tcW w:type="dxa" w:w="1440"/>
          </w:tcPr>
          <w:p>
            <w:r>
              <w:t>Líder: Procuradoria do Contencioso Fiscal; Coexecutores: Procuradoria da Dívida Ativa, PGAAE</w:t>
            </w:r>
          </w:p>
        </w:tc>
        <w:tc>
          <w:tcPr>
            <w:tcW w:type="dxa" w:w="1440"/>
          </w:tcPr>
          <w:p>
            <w:r>
              <w:t>Até 2027; rotina contínua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Assegurar a inclusão de honorários de sucumbência nas composições e transações judiciais fiscais</w:t>
            </w:r>
          </w:p>
        </w:tc>
        <w:tc>
          <w:tcPr>
            <w:tcW w:type="dxa" w:w="1440"/>
          </w:tcPr>
          <w:p>
            <w:r>
              <w:t>Garantir a expressa fixação da verba honorária proporcional em todos os acordos de transação e parcelamento celebrados em ações do contencioso fiscal.</w:t>
            </w:r>
          </w:p>
        </w:tc>
        <w:tc>
          <w:tcPr>
            <w:tcW w:type="dxa" w:w="1440"/>
          </w:tcPr>
          <w:p>
            <w:r>
              <w:t>Líder: Procuradoria do Contencioso Fiscal; Coexecutores: CASC, SEFAZ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Instituir rotina setorial quinzenal de envio de relatórios e cópias de sentenças, acórdãos e tutelas de urgência de alta relevância à ASCOM, viabilizando a divulgação institucional e transparência da atuação da PGE-MA.</w:t>
            </w:r>
          </w:p>
        </w:tc>
        <w:tc>
          <w:tcPr>
            <w:tcW w:type="dxa" w:w="1440"/>
          </w:tcPr>
          <w:p>
            <w:r>
              <w:t>Líder: Procuradoria do Contencioso Fiscal (PCF);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Tributário Constitucional, Reforma Tributária (EC 132/2023 - IBS/CBS), contencioso fiscal de grande porte e teses vinculantes em matéria tributária),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do Contencioso Fiscal (PCF);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tributária e financeira</w:t>
            </w:r>
          </w:p>
        </w:tc>
        <w:tc>
          <w:tcPr>
            <w:tcW w:type="dxa" w:w="1440"/>
          </w:tcPr>
          <w:p>
            <w:r>
              <w:t>Padronizar a demonstração de repercussão geral, prequestionamento de dispositivos constitucionais/federais e superação das Súmulas 7/STJ e 279/STF nos recursos fiscais encaminhados ao STJ e STF.</w:t>
            </w:r>
          </w:p>
        </w:tc>
        <w:tc>
          <w:tcPr>
            <w:tcW w:type="dxa" w:w="1440"/>
          </w:tcPr>
          <w:p>
            <w:r>
              <w:t>Líder: Procuradoria do Contencioso Fiscal (PCF);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</w:tbl>
    <w:p>
      <w:pPr>
        <w:pStyle w:val="Heading2"/>
      </w:pPr>
      <w:r>
        <w:t>2. Demandas Externas Recebidas por PCF (94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E1.O4.KR3</w:t>
            </w:r>
          </w:p>
        </w:tc>
        <w:tc>
          <w:tcPr>
            <w:tcW w:type="dxa" w:w="2160"/>
          </w:tcPr>
          <w:p>
            <w:r>
              <w:t>Implantar protocolo de triagem preventiva e saneamento de liquidez de CDAs para redução de sucumbência</w:t>
            </w:r>
          </w:p>
        </w:tc>
        <w:tc>
          <w:tcPr>
            <w:tcW w:type="dxa" w:w="2160"/>
          </w:tcPr>
          <w:p>
            <w:r>
              <w:t>Líder: Procuradoria da Dívida Ativa; Coexecutores: Procuradoria do Contencioso Fiscal,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carteira de execuções fiscais de grande vulto financeiro e teses fiscais de repercussão geral</w:t>
            </w:r>
          </w:p>
        </w:tc>
        <w:tc>
          <w:tcPr>
            <w:tcW w:type="dxa" w:w="2160"/>
          </w:tcPr>
          <w:p>
            <w:r>
              <w:t>Líder: Procuradoria da Dívida Ativa; Coexecutores: Contencioso Fiscal, PGAAE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Uniformizar teses em embargos e incidentes fiscais para assegurar higidez das CDAs e procedência das execuções</w:t>
            </w:r>
          </w:p>
        </w:tc>
        <w:tc>
          <w:tcPr>
            <w:tcW w:type="dxa" w:w="2160"/>
          </w:tcPr>
          <w:p>
            <w:r>
              <w:t>Líder: Procuradoria da Dívida Ativa; Coexecutores: Contencioso Fiscal, PGAAJ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Incluir os honorários de sucumbência nos acordos de transação tributária e rotinas de execução dos créditos da unidade</w:t>
            </w:r>
          </w:p>
        </w:tc>
        <w:tc>
          <w:tcPr>
            <w:tcW w:type="dxa" w:w="2160"/>
          </w:tcPr>
          <w:p>
            <w:r>
              <w:t>Líder: Procuradoria da Dívida Ativa; Coexecutores: Contencioso Fiscal, PGAAE, PGA, USF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Supervisionar a execução da meta E9_O3_KR1 e a escalada de arrecadação de honorários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Procurador-Geral Adjunta para Assuntos Estratégicos (PGAAE); Procurador-Geral Adjunto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do Contencioso Fiscal (PCF),</w:t>
        <w:br/>
        <w:br/>
        <w:t>No âmbito da consolidação do Planejamento Estratégico 2027–2030 da PGE-MA (Processo SEI: Verificar SEI), e em conformidade com o alinhamento técnico realizado com a unidade (Procurador(a)-Chefe da PCF), a Assessoria de Planejamento e Gestão Estratégica acosta aos presentes autos a versão consolidada e saneada do Plano de Ação Setorial (Plano_Acao_Pos_Comparacao_PCF.xlsx, contemplando 45 ações estratégicas vinculadas aos resultados-chave E1.O1.KR1, E1.O2.KR1, E1.O3.KR1, E1.O4.KR1, E4.O1.KR1, E5.O1.KR1, E5.O1.KR2, E5.O2.KR1, E5.O2.KR2, E5.O3.KR1, E5.O3.KR2, E5.O5.KR1, E5.O5.KR2, E5.O5.KR3, E5.O6.KR1, E6.O1.KR2, E7.O3.KR1, E7.O3.KR2, E9.O2.KR1, E9.O3.KR1).</w:t>
        <w:br/>
        <w:br/>
        <w:t>Destaques técnicos consolidados: Plantão 24h–48h em tutelas fiscais, grandes litígios tributários (ICMS/DIFAL/TUST), conversão de depósitos em renda (E1.O1.KR1), atuação conjunta com Brasília (E5.O2.KR2) e padronização com SEFAZ/TARF.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