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Ficha Individualizada de Pactuação Setorial — PERJP</w:t>
      </w:r>
    </w:p>
    <w:p>
      <w:r>
        <w:rPr>
          <w:b/>
        </w:rPr>
        <w:t xml:space="preserve">Unidade: </w:t>
      </w:r>
      <w:r>
        <w:t>PERJP — Procuradoria de Execuções e Requisições Judiciais de Pagamento</w:t>
        <w:br/>
      </w:r>
      <w:r>
        <w:rPr>
          <w:b/>
        </w:rPr>
        <w:t xml:space="preserve">Chefia / Interlocutor(a): </w:t>
      </w:r>
      <w:r>
        <w:t>Procurador(a)-Chefe da PERJP</w:t>
        <w:br/>
      </w:r>
      <w:r>
        <w:rPr>
          <w:b/>
        </w:rPr>
        <w:t xml:space="preserve">Processo SEI: </w:t>
      </w:r>
      <w:r>
        <w:t xml:space="preserve">Verificar SEI | </w:t>
      </w:r>
      <w:r>
        <w:rPr>
          <w:b/>
        </w:rPr>
        <w:t xml:space="preserve">Status: </w:t>
      </w:r>
      <w:r>
        <w:t>Reunião Pendente (Prioritária)</w:t>
        <w:br/>
      </w:r>
      <w:r>
        <w:rPr>
          <w:b/>
        </w:rPr>
        <w:t xml:space="preserve">KRs Vinculados: </w:t>
      </w:r>
      <w:r>
        <w:t>E1.O1.KR1, E1.O1.KR2, E5.O1.KR1, E5.O1.KR2, E5.O1.KR3, E5.O2.KR2, E5.O5.KR1, E5.O5.KR2, E5.O5.KR3, E5.O6.KR1, E6.O1.KR2, E7.O3.KR1, E7.O3.KR2, E9.O2.KR1, E9.O3.KR1 (29 ações)</w:t>
        <w:br/>
      </w:r>
      <w:r>
        <w:rPr>
          <w:b/>
        </w:rPr>
        <w:t xml:space="preserve">Síntese das Deliberações: </w:t>
      </w:r>
      <w:r>
        <w:t>Recuperação de créditos/depósitos (E1.O1.KR1), redução de 90% em bloqueios/duplicidades de RPVs com Núcleo de Cálculos (E1.O1.KR2), acordos em precatórios, regra D-3 no art. 535 CPC (E5.O6.KR1) e admissibilidade recursal (E5.O2.KR2).</w:t>
      </w:r>
    </w:p>
    <w:p>
      <w:pPr>
        <w:pStyle w:val="Heading2"/>
      </w:pPr>
      <w:r>
        <w:t>1. Plano de Ação Setorial (5W2H)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KR</w:t>
            </w:r>
          </w:p>
        </w:tc>
        <w:tc>
          <w:tcPr>
            <w:tcW w:type="dxa" w:w="1440"/>
          </w:tcPr>
          <w:p>
            <w:r>
              <w:t>Pilar 3 Ps</w:t>
            </w:r>
          </w:p>
        </w:tc>
        <w:tc>
          <w:tcPr>
            <w:tcW w:type="dxa" w:w="1440"/>
          </w:tcPr>
          <w:p>
            <w:r>
              <w:t>Ação (O QUÊ)</w:t>
            </w:r>
          </w:p>
        </w:tc>
        <w:tc>
          <w:tcPr>
            <w:tcW w:type="dxa" w:w="1440"/>
          </w:tcPr>
          <w:p>
            <w:r>
              <w:t>Subação (COMO)</w:t>
            </w:r>
          </w:p>
        </w:tc>
        <w:tc>
          <w:tcPr>
            <w:tcW w:type="dxa" w:w="1440"/>
          </w:tcPr>
          <w:p>
            <w:r>
              <w:t>Responsáveis</w:t>
            </w:r>
          </w:p>
        </w:tc>
        <w:tc>
          <w:tcPr>
            <w:tcW w:type="dxa" w:w="1440"/>
          </w:tcPr>
          <w:p>
            <w:r>
              <w:t>Prazo</w:t>
            </w:r>
          </w:p>
        </w:tc>
      </w:tr>
      <w:tr>
        <w:tc>
          <w:tcPr>
            <w:tcW w:type="dxa" w:w="1440"/>
          </w:tcPr>
          <w:p>
            <w:r>
              <w:t>E1.O1.KR1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Integrar recuperação de créditos a litígios de execução e depósitos judiciais</w:t>
            </w:r>
          </w:p>
        </w:tc>
        <w:tc>
          <w:tcPr>
            <w:tcW w:type="dxa" w:w="1440"/>
          </w:tcPr>
          <w:p>
            <w:r>
              <w:t>Identificar oportunidades de recuperação vinculadas a execuções e depósitos judiciais levantados indevidamente e compensações de precatórios com a Dívida Ativa.</w:t>
            </w:r>
          </w:p>
        </w:tc>
        <w:tc>
          <w:tcPr>
            <w:tcW w:type="dxa" w:w="1440"/>
          </w:tcPr>
          <w:p>
            <w:r>
              <w:t>Líder: Procuradoria de Execuções e Requisições Judiciais de Pagamento; Coexecutores: Procuradoria da Dívida Ativa, PGAAE</w:t>
            </w:r>
          </w:p>
        </w:tc>
        <w:tc>
          <w:tcPr>
            <w:tcW w:type="dxa" w:w="1440"/>
          </w:tcPr>
          <w:p>
            <w:r>
              <w:t>180 dias para carteira priorizada; revisão trimestral</w:t>
            </w:r>
          </w:p>
        </w:tc>
      </w:tr>
      <w:tr>
        <w:tc>
          <w:tcPr>
            <w:tcW w:type="dxa" w:w="1440"/>
          </w:tcPr>
          <w:p>
            <w:r>
              <w:t>E1.O1.KR1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Fomentar acordos diretos em precatórios com deságio perante a Câmara de Conciliação de Precatórios (CASC/TJMA)</w:t>
            </w:r>
          </w:p>
        </w:tc>
        <w:tc>
          <w:tcPr>
            <w:tcW w:type="dxa" w:w="1440"/>
          </w:tcPr>
          <w:p>
            <w:r>
              <w:t>Publicar editais de acordo direto com deságio e conciliação em precatórios estaduais, agilizando a quitação e gerando economia real aos cofres públicos.</w:t>
            </w:r>
          </w:p>
        </w:tc>
        <w:tc>
          <w:tcPr>
            <w:tcW w:type="dxa" w:w="1440"/>
          </w:tcPr>
          <w:p>
            <w:r>
              <w:t>Líder: Procuradoria de Execuções e Requisições Judiciais de Pagamento; Coexecutores: PGAAE, USF, CASC</w:t>
            </w:r>
          </w:p>
        </w:tc>
        <w:tc>
          <w:tcPr>
            <w:tcW w:type="dxa" w:w="1440"/>
          </w:tcPr>
          <w:p>
            <w:r>
              <w:t>Semestral</w:t>
            </w:r>
          </w:p>
        </w:tc>
      </w:tr>
      <w:tr>
        <w:tc>
          <w:tcPr>
            <w:tcW w:type="dxa" w:w="1440"/>
          </w:tcPr>
          <w:p>
            <w:r>
              <w:t>E1.O1.KR1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Utilizar IA e funcionalidades do SPA para reduzir erro operacional e acelerar análise de execuções</w:t>
            </w:r>
          </w:p>
        </w:tc>
        <w:tc>
          <w:tcPr>
            <w:tcW w:type="dxa" w:w="1440"/>
          </w:tcPr>
          <w:p>
            <w:r>
              <w:t>Parametrizar alertas, modelos de peças, rastreios de inconsistência e assistentes de conferência de cálculos judiciais.</w:t>
            </w:r>
          </w:p>
        </w:tc>
        <w:tc>
          <w:tcPr>
            <w:tcW w:type="dxa" w:w="1440"/>
          </w:tcPr>
          <w:p>
            <w:r>
              <w:t>Líder: Procuradoria de Execuções e Requisições Judiciais de Pagamento; Coexecutores: PGA (Assessoria em TIC da PGAAE / INOVA), PGAAE</w:t>
            </w:r>
          </w:p>
        </w:tc>
        <w:tc>
          <w:tcPr>
            <w:tcW w:type="dxa" w:w="1440"/>
          </w:tcPr>
          <w:p>
            <w:r>
              <w:t>Implantação progressiva ao longo do cronograma PROFISCO</w:t>
            </w:r>
          </w:p>
        </w:tc>
      </w:tr>
      <w:tr>
        <w:tc>
          <w:tcPr>
            <w:tcW w:type="dxa" w:w="1440"/>
          </w:tcPr>
          <w:p>
            <w:r>
              <w:t>E1.O1.KR2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Instituir governança formal do programa de saneamento de RPV e precatórios</w:t>
            </w:r>
          </w:p>
        </w:tc>
        <w:tc>
          <w:tcPr>
            <w:tcW w:type="dxa" w:w="1440"/>
          </w:tcPr>
          <w:p>
            <w:r>
              <w:t>Editar ato interno criando grupo técnico permanente de RPVs/Precatórios, com definição de líder, fluxo decisório, reuniões mensais e matriz de responsabilidade.</w:t>
            </w:r>
          </w:p>
        </w:tc>
        <w:tc>
          <w:tcPr>
            <w:tcW w:type="dxa" w:w="1440"/>
          </w:tcPr>
          <w:p>
            <w:r>
              <w:t>Líder: Procuradoria de Execuções e Requisições Judiciais de Pagamento; Coexecutores: PGAAE, USF, Núcleo de Cálculos</w:t>
            </w:r>
          </w:p>
        </w:tc>
        <w:tc>
          <w:tcPr>
            <w:tcW w:type="dxa" w:w="1440"/>
          </w:tcPr>
          <w:p>
            <w:r>
              <w:t>30 dias</w:t>
            </w:r>
          </w:p>
        </w:tc>
      </w:tr>
      <w:tr>
        <w:tc>
          <w:tcPr>
            <w:tcW w:type="dxa" w:w="1440"/>
          </w:tcPr>
          <w:p>
            <w:r>
              <w:t>E1.O1.KR2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Coletar e validar a linha de base de bloqueios e duplicidades</w:t>
            </w:r>
          </w:p>
        </w:tc>
        <w:tc>
          <w:tcPr>
            <w:tcW w:type="dxa" w:w="1440"/>
          </w:tcPr>
          <w:p>
            <w:r>
              <w:t>Levantar, por 2025 e 2026, número de bloqueios judiciais, pagamentos duplicados, causas-raiz, valor financeiro e unidades envolvidas.</w:t>
            </w:r>
          </w:p>
        </w:tc>
        <w:tc>
          <w:tcPr>
            <w:tcW w:type="dxa" w:w="1440"/>
          </w:tcPr>
          <w:p>
            <w:r>
              <w:t>Líder: Procuradoria de Execuções e Requisições Judiciais de Pagamento; Coexecutores: USF, PGAAE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</w:tr>
      <w:tr>
        <w:tc>
          <w:tcPr>
            <w:tcW w:type="dxa" w:w="1440"/>
          </w:tcPr>
          <w:p>
            <w:r>
              <w:t>E1.O1.KR2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Redesenhar o fluxo de revisão e validação de RPV</w:t>
            </w:r>
          </w:p>
        </w:tc>
        <w:tc>
          <w:tcPr>
            <w:tcW w:type="dxa" w:w="1440"/>
          </w:tcPr>
          <w:p>
            <w:r>
              <w:t>Mapear o fluxo atual, identificar pontos de erro, criar dupla checagem jurídica e financeira e definir trava de liberação.</w:t>
            </w:r>
          </w:p>
        </w:tc>
        <w:tc>
          <w:tcPr>
            <w:tcW w:type="dxa" w:w="1440"/>
          </w:tcPr>
          <w:p>
            <w:r>
              <w:t>Líder: Procuradoria de Execuções e Requisições Judiciais de Pagamento; Coexecutores: USF, Núcleo de Cálculos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</w:tr>
      <w:tr>
        <w:tc>
          <w:tcPr>
            <w:tcW w:type="dxa" w:w="1440"/>
          </w:tcPr>
          <w:p>
            <w:r>
              <w:t>E1.O1.KR2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Implantar protocolo obrigatório de conferência pré-pagamento</w:t>
            </w:r>
          </w:p>
        </w:tc>
        <w:tc>
          <w:tcPr>
            <w:tcW w:type="dxa" w:w="1440"/>
          </w:tcPr>
          <w:p>
            <w:r>
              <w:t>Criar checklist padrão para cálculo, índice, beneficiário, litispendência, quitação prévia e rastreio de pagamento.</w:t>
            </w:r>
          </w:p>
        </w:tc>
        <w:tc>
          <w:tcPr>
            <w:tcW w:type="dxa" w:w="1440"/>
          </w:tcPr>
          <w:p>
            <w:r>
              <w:t>Líder: Procuradoria de Execuções e Requisições Judiciais de Pagamento; Coexecutores: USF, Núcleo de Cálculos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</w:tr>
      <w:tr>
        <w:tc>
          <w:tcPr>
            <w:tcW w:type="dxa" w:w="1440"/>
          </w:tcPr>
          <w:p>
            <w:r>
              <w:t>E1.O1.KR2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Desenvolver e implantar sistema de controle de precatórios, RPVs e depósitos judiciais</w:t>
            </w:r>
          </w:p>
        </w:tc>
        <w:tc>
          <w:tcPr>
            <w:tcW w:type="dxa" w:w="1440"/>
          </w:tcPr>
          <w:p>
            <w:r>
              <w:t>Concluir artefatos do PROFISCO, contratar solução, parametrizar regras, migrar base histórica e implantar piloto.</w:t>
            </w:r>
          </w:p>
        </w:tc>
        <w:tc>
          <w:tcPr>
            <w:tcW w:type="dxa" w:w="1440"/>
          </w:tcPr>
          <w:p>
            <w:r>
              <w:t>Líder: Procuradoria de Execuções e Requisições Judiciais de Pagamento; Coexecutores: Assessoria em TIC da PGAAE / INOVA (Suporte de Infraestrutura: SI), USF</w:t>
            </w:r>
          </w:p>
        </w:tc>
        <w:tc>
          <w:tcPr>
            <w:tcW w:type="dxa" w:w="1440"/>
          </w:tcPr>
          <w:p>
            <w:r>
              <w:t>Piloto em 12 meses; consolidação até 2027</w:t>
            </w:r>
          </w:p>
        </w:tc>
      </w:tr>
      <w:tr>
        <w:tc>
          <w:tcPr>
            <w:tcW w:type="dxa" w:w="1440"/>
          </w:tcPr>
          <w:p>
            <w:r>
              <w:t>E1.O1.KR2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Integrar o sistema novo aos fluxos financeiros e processuais existentes</w:t>
            </w:r>
          </w:p>
        </w:tc>
        <w:tc>
          <w:tcPr>
            <w:tcW w:type="dxa" w:w="1440"/>
          </w:tcPr>
          <w:p>
            <w:r>
              <w:t>Definir integrações com SPA, rotinas de cálculo, controle financeiro e histórico de pagamentos.</w:t>
            </w:r>
          </w:p>
        </w:tc>
        <w:tc>
          <w:tcPr>
            <w:tcW w:type="dxa" w:w="1440"/>
          </w:tcPr>
          <w:p>
            <w:r>
              <w:t>Líder: Procuradoria de Execuções e Requisições Judiciais de Pagamento; Coexecutores: Assessoria em TIC da PGAAE / INOVA (Suporte de Infraestrutura: SI), USF</w:t>
            </w:r>
          </w:p>
        </w:tc>
        <w:tc>
          <w:tcPr>
            <w:tcW w:type="dxa" w:w="1440"/>
          </w:tcPr>
          <w:p>
            <w:r>
              <w:t>Até 180 dias após contratação do sistema</w:t>
            </w:r>
          </w:p>
        </w:tc>
      </w:tr>
      <w:tr>
        <w:tc>
          <w:tcPr>
            <w:tcW w:type="dxa" w:w="1440"/>
          </w:tcPr>
          <w:p>
            <w:r>
              <w:t>E1.O1.KR2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Instituir auditoria mensal de inconsistências</w:t>
            </w:r>
          </w:p>
        </w:tc>
        <w:tc>
          <w:tcPr>
            <w:tcW w:type="dxa" w:w="1440"/>
          </w:tcPr>
          <w:p>
            <w:r>
              <w:t>Auditar bloqueios, duplicidades, divergências de cálculo e não conformidades, com plano corretivo por causa-raiz.</w:t>
            </w:r>
          </w:p>
        </w:tc>
        <w:tc>
          <w:tcPr>
            <w:tcW w:type="dxa" w:w="1440"/>
          </w:tcPr>
          <w:p>
            <w:r>
              <w:t>Líder: Procuradoria de Execuções e Requisições Judiciais de Pagamento; Coexecutores: Corregedoria-Geral, USF</w:t>
            </w:r>
          </w:p>
        </w:tc>
        <w:tc>
          <w:tcPr>
            <w:tcW w:type="dxa" w:w="1440"/>
          </w:tcPr>
          <w:p>
            <w:r>
              <w:t>Rotina mensal</w:t>
            </w:r>
          </w:p>
        </w:tc>
      </w:tr>
      <w:tr>
        <w:tc>
          <w:tcPr>
            <w:tcW w:type="dxa" w:w="1440"/>
          </w:tcPr>
          <w:p>
            <w:r>
              <w:t>E5.O1.KR1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Instituir política formal de gestão de execuções estratégicas contra a Fazenda Pública</w:t>
            </w:r>
          </w:p>
        </w:tc>
        <w:tc>
          <w:tcPr>
            <w:tcW w:type="dxa" w:w="1440"/>
          </w:tcPr>
          <w:p>
            <w:r>
              <w:t>Editar ato interno definindo critérios de priorização por impacto econômico (acima de R$ 1 milhão), risco de bloqueio e inclusão obrigatória no Monitor PGE.</w:t>
            </w:r>
          </w:p>
        </w:tc>
        <w:tc>
          <w:tcPr>
            <w:tcW w:type="dxa" w:w="1440"/>
          </w:tcPr>
          <w:p>
            <w:r>
              <w:t>Líder: Procuradoria de Execuções e Requisições Judiciais de Pagamento; Coexecutores: PGAAJ, PGAAE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</w:tr>
      <w:tr>
        <w:tc>
          <w:tcPr>
            <w:tcW w:type="dxa" w:w="1440"/>
          </w:tcPr>
          <w:p>
            <w:r>
              <w:t>E5.O1.KR1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Mapear a carteira de execuções coletivas e individuais de grande vulto financeiro</w:t>
            </w:r>
          </w:p>
        </w:tc>
        <w:tc>
          <w:tcPr>
            <w:tcW w:type="dxa" w:w="1440"/>
          </w:tcPr>
          <w:p>
            <w:r>
              <w:t>Levantar execuções de sentenças coletivas de servidores e precatórios bilionários, avaliando risco orçamentário e teses de defesa.</w:t>
            </w:r>
          </w:p>
        </w:tc>
        <w:tc>
          <w:tcPr>
            <w:tcW w:type="dxa" w:w="1440"/>
          </w:tcPr>
          <w:p>
            <w:r>
              <w:t>Líder: Procuradoria de Execuções e Requisições Judiciais de Pagamento; Coexecutores: Núcleo de Cálculos, PGAAJ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</w:tr>
      <w:tr>
        <w:tc>
          <w:tcPr>
            <w:tcW w:type="dxa" w:w="1440"/>
          </w:tcPr>
          <w:p>
            <w:r>
              <w:t>E5.O1.KR1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Reestruturar o uso do Monitor PGE como carteira viva de execuções prioritárias</w:t>
            </w:r>
          </w:p>
        </w:tc>
        <w:tc>
          <w:tcPr>
            <w:tcW w:type="dxa" w:w="1440"/>
          </w:tcPr>
          <w:p>
            <w:r>
              <w:t>Tornar obrigatória a atualização periódica no Monitor PGE com status de precatórios, impugnações pendentes e valores controvertidos.</w:t>
            </w:r>
          </w:p>
        </w:tc>
        <w:tc>
          <w:tcPr>
            <w:tcW w:type="dxa" w:w="1440"/>
          </w:tcPr>
          <w:p>
            <w:r>
              <w:t>Líder: Procuradoria de Execuções e Requisições Judiciais de Pagamento; Coexecutores: PGAAJ, SPGA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</w:tr>
      <w:tr>
        <w:tc>
          <w:tcPr>
            <w:tcW w:type="dxa" w:w="1440"/>
          </w:tcPr>
          <w:p>
            <w:r>
              <w:t>E5.O1.KR3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Aumentar a taxa de acolhimento de impugnações para expurgo de excesso de execução</w:t>
            </w:r>
          </w:p>
        </w:tc>
        <w:tc>
          <w:tcPr>
            <w:tcW w:type="dxa" w:w="1440"/>
          </w:tcPr>
          <w:p>
            <w:r>
              <w:t>Uniformizar teses de defesa (prescrição intercorrente, índices de correção monetária, juros de mora e compensação de valores) para maximizar o êxito em impugnações.</w:t>
            </w:r>
          </w:p>
        </w:tc>
        <w:tc>
          <w:tcPr>
            <w:tcW w:type="dxa" w:w="1440"/>
          </w:tcPr>
          <w:p>
            <w:r>
              <w:t>Líder: Procuradoria de Execuções e Requisições Judiciais de Pagamento; Coexecutores: Núcleo de Cálculos, PGAAJ</w:t>
            </w:r>
          </w:p>
        </w:tc>
        <w:tc>
          <w:tcPr>
            <w:tcW w:type="dxa" w:w="1440"/>
          </w:tcPr>
          <w:p>
            <w:r>
              <w:t>Rotina contínua</w:t>
            </w:r>
          </w:p>
        </w:tc>
      </w:tr>
      <w:tr>
        <w:tc>
          <w:tcPr>
            <w:tcW w:type="dxa" w:w="1440"/>
          </w:tcPr>
          <w:p>
            <w:r>
              <w:t>E5.O1.KR2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Criar rito mensal de revisão executiva das execuções de grande impacto</w:t>
            </w:r>
          </w:p>
        </w:tc>
        <w:tc>
          <w:tcPr>
            <w:tcW w:type="dxa" w:w="1440"/>
          </w:tcPr>
          <w:p>
            <w:r>
              <w:t>Reunir os procuradores da unidade e o Núcleo de Cálculos para revisar cálculos, riscos de bloqueio e impugnações estratégicas.</w:t>
            </w:r>
          </w:p>
        </w:tc>
        <w:tc>
          <w:tcPr>
            <w:tcW w:type="dxa" w:w="1440"/>
          </w:tcPr>
          <w:p>
            <w:r>
              <w:t>Líder: Procuradoria de Execuções e Requisições Judiciais de Pagamento; Coexecutores: Núcleo de Cálculos, PGAAJ</w:t>
            </w:r>
          </w:p>
        </w:tc>
        <w:tc>
          <w:tcPr>
            <w:tcW w:type="dxa" w:w="1440"/>
          </w:tcPr>
          <w:p>
            <w:r>
              <w:t>Mensal</w:t>
            </w:r>
          </w:p>
        </w:tc>
      </w:tr>
      <w:tr>
        <w:tc>
          <w:tcPr>
            <w:tcW w:type="dxa" w:w="1440"/>
          </w:tcPr>
          <w:p>
            <w:r>
              <w:t>E5.O1.KR2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Priorizar atuação presencial qualificada perante juízes da execução e Câmaras de Precatórios</w:t>
            </w:r>
          </w:p>
        </w:tc>
        <w:tc>
          <w:tcPr>
            <w:tcW w:type="dxa" w:w="1440"/>
          </w:tcPr>
          <w:p>
            <w:r>
              <w:t>Despachar memoriais e realizar audiências com magistrados das Varas da Fazenda e comitês de precatórios do TJMA e TRT-16 em processos prioritários.</w:t>
            </w:r>
          </w:p>
        </w:tc>
        <w:tc>
          <w:tcPr>
            <w:tcW w:type="dxa" w:w="1440"/>
          </w:tcPr>
          <w:p>
            <w:r>
              <w:t>Líder: Procuradoria de Execuções e Requisições Judiciais de Pagamento; Coexecutores: PGAAJ, Subprocuradoria-Geral Adjunta</w:t>
            </w:r>
          </w:p>
        </w:tc>
        <w:tc>
          <w:tcPr>
            <w:tcW w:type="dxa" w:w="1440"/>
          </w:tcPr>
          <w:p>
            <w:r>
              <w:t>Rotina contínua</w:t>
            </w:r>
          </w:p>
        </w:tc>
      </w:tr>
      <w:tr>
        <w:tc>
          <w:tcPr>
            <w:tcW w:type="dxa" w:w="1440"/>
          </w:tcPr>
          <w:p>
            <w:r>
              <w:t>E5.O5.KR1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Mapear fluxos repetitivos de conferência de cálculos e emissão de RPVs</w:t>
            </w:r>
          </w:p>
        </w:tc>
        <w:tc>
          <w:tcPr>
            <w:tcW w:type="dxa" w:w="1440"/>
          </w:tcPr>
          <w:p>
            <w:r>
              <w:t>Identificar rotinas manuais repetitivas na triagem de cálculos e certidões, integrando com o Núcleo de Cálculos para automação de tarefas.</w:t>
            </w:r>
          </w:p>
        </w:tc>
        <w:tc>
          <w:tcPr>
            <w:tcW w:type="dxa" w:w="1440"/>
          </w:tcPr>
          <w:p>
            <w:r>
              <w:t>Líder: Procuradoria de Execuções e Requisições Judiciais de Pagamento; Coexecutores: Assessoria em TIC da PGAAE / INOVA (Suporte de Infraestrutura: SI), Núcleo de Cálculos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</w:tr>
      <w:tr>
        <w:tc>
          <w:tcPr>
            <w:tcW w:type="dxa" w:w="1440"/>
          </w:tcPr>
          <w:p>
            <w:r>
              <w:t>E5.O5.KR2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Criar trilha prioritária para automação de minutas de impugnação ao cumprimento de sentença</w:t>
            </w:r>
          </w:p>
        </w:tc>
        <w:tc>
          <w:tcPr>
            <w:tcW w:type="dxa" w:w="1440"/>
          </w:tcPr>
          <w:p>
            <w:r>
              <w:t>Padronizar modelos de impugnação ao cumprimento de sentença (art. 535 CPC) e pareceres de RPV com apoio de IA e modelos assistidos.</w:t>
            </w:r>
          </w:p>
        </w:tc>
        <w:tc>
          <w:tcPr>
            <w:tcW w:type="dxa" w:w="1440"/>
          </w:tcPr>
          <w:p>
            <w:r>
              <w:t>Líder: Procuradoria de Execuções e Requisições Judiciais de Pagamento; Coexecutores: PGA (Assessoria em TIC da PGAAE / INOVA), ESAP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</w:tr>
      <w:tr>
        <w:tc>
          <w:tcPr>
            <w:tcW w:type="dxa" w:w="1440"/>
          </w:tcPr>
          <w:p>
            <w:r>
              <w:t>E5.O5.KR3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Criar painel de produtividade no processamento de RPVs e impugnações</w:t>
            </w:r>
          </w:p>
        </w:tc>
        <w:tc>
          <w:tcPr>
            <w:tcW w:type="dxa" w:w="1440"/>
          </w:tcPr>
          <w:p>
            <w:r>
              <w:t>Medir tempo médio de liquidação de RPV, taxa de impugnações ajuizadas e volume de expedientes baixados por procurador e assessor.</w:t>
            </w:r>
          </w:p>
        </w:tc>
        <w:tc>
          <w:tcPr>
            <w:tcW w:type="dxa" w:w="1440"/>
          </w:tcPr>
          <w:p>
            <w:r>
              <w:t>Líder: Procuradoria de Execuções e Requisições Judiciais de Pagamento; Coexecutores: PGAAE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</w:tr>
      <w:tr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1º P: Prazo</w:t>
            </w:r>
          </w:p>
        </w:tc>
        <w:tc>
          <w:tcPr>
            <w:tcW w:type="dxa" w:w="1440"/>
          </w:tcPr>
          <w:p>
            <w:r>
              <w:t>Instituir programa 'Prazo Zero Perdido' na Procuradoria de Execuções</w:t>
            </w:r>
          </w:p>
        </w:tc>
        <w:tc>
          <w:tcPr>
            <w:tcW w:type="dxa" w:w="1440"/>
          </w:tcPr>
          <w:p>
            <w:r>
              <w:t>Editar ato interno formalizando governança específica para prevenção de perda de prazo nas intimações do art. 535 do CPC e RPVs.</w:t>
            </w:r>
          </w:p>
        </w:tc>
        <w:tc>
          <w:tcPr>
            <w:tcW w:type="dxa" w:w="1440"/>
          </w:tcPr>
          <w:p>
            <w:r>
              <w:t>Líder Executivo: Procuradoria de Execuções e Requisições Judiciais de Pagamento (Cumprimento indelegável); Triagem e Etiquetas SPA: Serviço de Distribuição</w:t>
            </w:r>
          </w:p>
        </w:tc>
        <w:tc>
          <w:tcPr>
            <w:tcW w:type="dxa" w:w="1440"/>
          </w:tcPr>
          <w:p>
            <w:r>
              <w:t>45 dias</w:t>
            </w:r>
          </w:p>
        </w:tc>
      </w:tr>
      <w:tr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1º P: Prazo</w:t>
            </w:r>
          </w:p>
        </w:tc>
        <w:tc>
          <w:tcPr>
            <w:tcW w:type="dxa" w:w="1440"/>
          </w:tcPr>
          <w:p>
            <w:r>
              <w:t>Mapear integralmente a jornada da intimação judicial da execução desde a captura até a impugnação</w:t>
            </w:r>
          </w:p>
        </w:tc>
        <w:tc>
          <w:tcPr>
            <w:tcW w:type="dxa" w:w="1440"/>
          </w:tcPr>
          <w:p>
            <w:r>
              <w:t>Desenhar o fluxo do expediente no SPA, PJe, Projudi e Malote Digital, eliminando pontos cegos e tempos mortos na remessa ao Núcleo de Cálculos.</w:t>
            </w:r>
          </w:p>
        </w:tc>
        <w:tc>
          <w:tcPr>
            <w:tcW w:type="dxa" w:w="1440"/>
          </w:tcPr>
          <w:p>
            <w:r>
              <w:t>Líder Executivo: Procuradoria de Execuções e Requisições Judiciais de Pagamento (Cumprimento indelegável); Triagem e Etiquetas SPA: Serviço de Distribuição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</w:tr>
      <w:tr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1º P: Prazo</w:t>
            </w:r>
          </w:p>
        </w:tc>
        <w:tc>
          <w:tcPr>
            <w:tcW w:type="dxa" w:w="1440"/>
          </w:tcPr>
          <w:p>
            <w:r>
              <w:t>Corrigir problemas específicos de valor da causa e continuidade de contagem de prazo em Execuções</w:t>
            </w:r>
          </w:p>
        </w:tc>
        <w:tc>
          <w:tcPr>
            <w:tcW w:type="dxa" w:w="1440"/>
          </w:tcPr>
          <w:p>
            <w:r>
              <w:t>Corrigir no SPA as travas de contagem de prazo recursal no registro da decisão e ajustar a parametrização de valor executado.</w:t>
            </w:r>
          </w:p>
        </w:tc>
        <w:tc>
          <w:tcPr>
            <w:tcW w:type="dxa" w:w="1440"/>
          </w:tcPr>
          <w:p>
            <w:r>
              <w:t>Líder Executivo: Procuradoria de Execuções e Requisições Judiciais de Pagamento (Cumprimento indelegável); Triagem e Etiquetas SPA: Serviço de Distribuição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</w:tr>
      <w:tr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1º P: Prazo</w:t>
            </w:r>
          </w:p>
        </w:tc>
        <w:tc>
          <w:tcPr>
            <w:tcW w:type="dxa" w:w="1440"/>
          </w:tcPr>
          <w:p>
            <w:r>
              <w:t>Implantar conferência diária de atos processuais pendentes e supervisão pela chefia</w:t>
            </w:r>
          </w:p>
        </w:tc>
        <w:tc>
          <w:tcPr>
            <w:tcW w:type="dxa" w:w="1440"/>
          </w:tcPr>
          <w:p>
            <w:r>
              <w:t>Criar rotina diária em agenda/caixa de processos do procurador e supervisão imediata pela chefia para garantir cumprimento tempestivo de todos os prazos.</w:t>
            </w:r>
          </w:p>
        </w:tc>
        <w:tc>
          <w:tcPr>
            <w:tcW w:type="dxa" w:w="1440"/>
          </w:tcPr>
          <w:p>
            <w:r>
              <w:t>Líder Executivo: Procuradoria de Execuções e Requisições Judiciais de Pagamento (Cumprimento indelegável); Triagem e Etiquetas SPA: Serviço de Distribuição</w:t>
            </w:r>
          </w:p>
        </w:tc>
        <w:tc>
          <w:tcPr>
            <w:tcW w:type="dxa" w:w="1440"/>
          </w:tcPr>
          <w:p>
            <w:r>
              <w:t>Imediato e contínuo</w:t>
            </w:r>
          </w:p>
        </w:tc>
      </w:tr>
      <w:tr>
        <w:tc>
          <w:tcPr>
            <w:tcW w:type="dxa" w:w="1440"/>
          </w:tcPr>
          <w:p>
            <w:r>
              <w:t>E7.O3.KR1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Propor projeto de inovação focado na triagem e conferência automatizada de cálculos de RPV</w:t>
            </w:r>
          </w:p>
        </w:tc>
        <w:tc>
          <w:tcPr>
            <w:tcW w:type="dxa" w:w="1440"/>
          </w:tcPr>
          <w:p>
            <w:r>
              <w:t>Estruturar projeto inovador de inteligência artificial para leitura e confronto automático de cálculos em execuções de massa.</w:t>
            </w:r>
          </w:p>
        </w:tc>
        <w:tc>
          <w:tcPr>
            <w:tcW w:type="dxa" w:w="1440"/>
          </w:tcPr>
          <w:p>
            <w:r>
              <w:t>Líder: Procuradoria de Execuções e Requisições Judiciais de Pagamento; Coexecutores: Laboratório de Inovação (INOVA), PGA (Assessoria em TIC da PGAAE / INOVA)</w:t>
            </w:r>
          </w:p>
        </w:tc>
        <w:tc>
          <w:tcPr>
            <w:tcW w:type="dxa" w:w="1440"/>
          </w:tcPr>
          <w:p>
            <w:r>
              <w:t>Até 2027</w:t>
            </w:r>
          </w:p>
        </w:tc>
      </w:tr>
      <w:tr>
        <w:tc>
          <w:tcPr>
            <w:tcW w:type="dxa" w:w="1440"/>
          </w:tcPr>
          <w:p>
            <w:r>
              <w:t>E7.O3.KR2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Capacitação técnica da equipe em cálculos judiciais, direito da execução pública e ferramentas de IA</w:t>
            </w:r>
          </w:p>
        </w:tc>
        <w:tc>
          <w:tcPr>
            <w:tcW w:type="dxa" w:w="1440"/>
          </w:tcPr>
          <w:p>
            <w:r>
              <w:t>Viabilizar a participação da equipe em cursos da ESAP sobre execução contra a Fazenda Pública, metodologia de cálculos e jurimetria.</w:t>
            </w:r>
          </w:p>
        </w:tc>
        <w:tc>
          <w:tcPr>
            <w:tcW w:type="dxa" w:w="1440"/>
          </w:tcPr>
          <w:p>
            <w:r>
              <w:t>Líder: Procuradoria de Execuções e Requisições Judiciais de Pagamento; Coexecutores: ESAP (Liderança Tecnológica: PGAAE / INOVA; Suporte Infra: SI)</w:t>
            </w:r>
          </w:p>
        </w:tc>
        <w:tc>
          <w:tcPr>
            <w:tcW w:type="dxa" w:w="1440"/>
          </w:tcPr>
          <w:p>
            <w:r>
              <w:t>Até 2027</w:t>
            </w:r>
          </w:p>
        </w:tc>
      </w:tr>
      <w:tr>
        <w:tc>
          <w:tcPr>
            <w:tcW w:type="dxa" w:w="1440"/>
          </w:tcPr>
          <w:p>
            <w:r>
              <w:t>E9.O3.KR1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Incluir os honorários de sucumbência no controle e na execução dos créditos da unidade</w:t>
            </w:r>
          </w:p>
        </w:tc>
        <w:tc>
          <w:tcPr>
            <w:tcW w:type="dxa" w:w="1440"/>
          </w:tcPr>
          <w:p>
            <w:r>
              <w:t>Mapear honorários sucumbenciais fixados em favor do Estado em impugnações acolhidas e execuções; registrar e providenciar cobrança e retenção tempestivas.</w:t>
            </w:r>
          </w:p>
        </w:tc>
        <w:tc>
          <w:tcPr>
            <w:tcW w:type="dxa" w:w="1440"/>
          </w:tcPr>
          <w:p>
            <w:r>
              <w:t>Líder: Procuradoria de Execuções e Requisições Judiciais de Pagamento; Coexecutores: Procuradoria da Dívida Ativa, PGAAE, PGA</w:t>
            </w:r>
          </w:p>
        </w:tc>
        <w:tc>
          <w:tcPr>
            <w:tcW w:type="dxa" w:w="1440"/>
          </w:tcPr>
          <w:p>
            <w:r>
              <w:t>Até 2029</w:t>
            </w:r>
          </w:p>
        </w:tc>
      </w:tr>
      <w:tr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440"/>
          </w:tcPr>
          <w:p>
            <w:r>
              <w:t>Mapear anualmente as demandas prioritárias de qualificação técnica da equipe (com foco em execução contra a Fazenda Pública (art. 535 do CPC), regime constitucional de Precatórios e RPVs, impugnação de cálculos e acordos diretos), encaminhar sugestões de cursos e oficinas práticas à ESAP e ao SGRH para composição do Plano Anual de Capacitação (PAC) e viabilizar a participação ativa de ao menos 40% dos integrantes do setor.</w:t>
            </w:r>
          </w:p>
        </w:tc>
        <w:tc>
          <w:tcPr>
            <w:tcW w:type="dxa" w:w="1440"/>
          </w:tcPr>
          <w:p>
            <w:r>
              <w:t>Líder: Procuradoria de Execuções e Requisições Judiciais de Pagamento (PERJP); Coexecutores: Escola Superior da Advocacia Pública (ESAP), Serviço de Gestão de Recursos Humanos (SGRH)</w:t>
            </w:r>
          </w:p>
        </w:tc>
        <w:tc>
          <w:tcPr>
            <w:tcW w:type="dxa" w:w="1440"/>
          </w:tcPr>
          <w:p>
            <w:r>
              <w:t>Ciclo Anual até 2029</w:t>
            </w:r>
          </w:p>
        </w:tc>
      </w:tr>
      <w:tr>
        <w:tc>
          <w:tcPr>
            <w:tcW w:type="dxa" w:w="1440"/>
          </w:tcPr>
          <w:p>
            <w:r>
              <w:t>E6.O1.KR2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Alimentação sistemática e tempestiva da Assessoria de Comunicação (ASCOM) com resultados de economia ao erário em execuções e precatórios</w:t>
            </w:r>
          </w:p>
        </w:tc>
        <w:tc>
          <w:tcPr>
            <w:tcW w:type="dxa" w:w="1440"/>
          </w:tcPr>
          <w:p>
            <w:r>
              <w:t>Instituir rotina quinzenal de envio de resultados de economia gerada em impugnações de cálculos (art. 535 CPC), deságios em acordos de precatórios e prevenção de sequestros judiciais à ASCOM.</w:t>
            </w:r>
          </w:p>
        </w:tc>
        <w:tc>
          <w:tcPr>
            <w:tcW w:type="dxa" w:w="1440"/>
          </w:tcPr>
          <w:p>
            <w:r>
              <w:t>Líder: Procuradoria de Execuções e Requisições Judiciais de Pagamento (PERJP); Coexecutores: Núcleo de Cálculos, Assessoria de Comunicação (ASCOM)</w:t>
            </w:r>
          </w:p>
        </w:tc>
        <w:tc>
          <w:tcPr>
            <w:tcW w:type="dxa" w:w="1440"/>
          </w:tcPr>
          <w:p>
            <w:r>
              <w:t>Fluxo Quinzenal / Contínuo</w:t>
            </w:r>
          </w:p>
        </w:tc>
      </w:tr>
      <w:tr>
        <w:tc>
          <w:tcPr>
            <w:tcW w:type="dxa" w:w="1440"/>
          </w:tcPr>
          <w:p>
            <w:r>
              <w:t>E5.O2.KR2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Qualificar a interposição de Recursos Especiais e Extraordinários em matéria de execuções, precatórios e índices de correção</w:t>
            </w:r>
          </w:p>
        </w:tc>
        <w:tc>
          <w:tcPr>
            <w:tcW w:type="dxa" w:w="1440"/>
          </w:tcPr>
          <w:p>
            <w:r>
              <w:t>Aplicar checklist de admissibilidade e demonstração de teses vinculantes (EC 113/2021, Temas 810 e 1170/STF) para garantir o conhecimento de recursos da Fazenda Pública nos Tribunais Superiores.</w:t>
            </w:r>
          </w:p>
        </w:tc>
        <w:tc>
          <w:tcPr>
            <w:tcW w:type="dxa" w:w="1440"/>
          </w:tcPr>
          <w:p>
            <w:r>
              <w:t>Líder: Procuradoria de Execuções e Requisições Judiciais de Pagamento (PERJP); Coexecutores: Procuradoria de Brasília (PB), Subprocuradoria-Geral Adjunta (SGA)</w:t>
            </w:r>
          </w:p>
        </w:tc>
        <w:tc>
          <w:tcPr>
            <w:tcW w:type="dxa" w:w="1440"/>
          </w:tcPr>
          <w:p>
            <w:r>
              <w:t>Contínuo até 2028</w:t>
            </w:r>
          </w:p>
        </w:tc>
      </w:tr>
    </w:tbl>
    <w:p>
      <w:pPr>
        <w:pStyle w:val="Heading2"/>
      </w:pPr>
      <w:r>
        <w:t>2. Demandas Externas Recebidas por PERJP (119 ações)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Origem</w:t>
            </w:r>
          </w:p>
        </w:tc>
        <w:tc>
          <w:tcPr>
            <w:tcW w:type="dxa" w:w="2160"/>
          </w:tcPr>
          <w:p>
            <w:r>
              <w:t>KR</w:t>
            </w:r>
          </w:p>
        </w:tc>
        <w:tc>
          <w:tcPr>
            <w:tcW w:type="dxa" w:w="2160"/>
          </w:tcPr>
          <w:p>
            <w:r>
              <w:t>Ação</w:t>
            </w:r>
          </w:p>
        </w:tc>
        <w:tc>
          <w:tcPr>
            <w:tcW w:type="dxa" w:w="2160"/>
          </w:tcPr>
          <w:p>
            <w:r>
              <w:t>Responsáveis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Instituir carteira oficial de projetos de inovação da PGE-MA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Aproveitar e converter em projeto as iniciativas já propostas pelo INOVA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Implantar 4 projetos de inovação com governança semestral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Integrar o Laboratório de Inovação às demandas reais das unidades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Criar painel institucional de inovação, capacitação e certificação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Produzir relatório semestral de maturidade tecnológica e inovação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E7.O3.KR3</w:t>
            </w:r>
          </w:p>
        </w:tc>
        <w:tc>
          <w:tcPr>
            <w:tcW w:type="dxa" w:w="2160"/>
          </w:tcPr>
          <w:p>
            <w:r>
              <w:t>Definir trilha oficial de certificações prioritárias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NC</w:t>
            </w:r>
          </w:p>
        </w:tc>
        <w:tc>
          <w:tcPr>
            <w:tcW w:type="dxa" w:w="2160"/>
          </w:tcPr>
          <w:p>
            <w:r>
              <w:t>E1.O1.KR1</w:t>
            </w:r>
          </w:p>
        </w:tc>
        <w:tc>
          <w:tcPr>
            <w:tcW w:type="dxa" w:w="2160"/>
          </w:tcPr>
          <w:p>
            <w:r>
              <w:t>Utilizar IA e funcionalidades do SPA para reduzir erro operacional e acelerar análise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Procuradoria da Dívida Ativa; Procuradoria de Execuções e Requisições Judiciais de Pagamento</w:t>
            </w:r>
          </w:p>
        </w:tc>
      </w:tr>
      <w:tr>
        <w:tc>
          <w:tcPr>
            <w:tcW w:type="dxa" w:w="2160"/>
          </w:tcPr>
          <w:p>
            <w:r>
              <w:t>NC</w:t>
            </w:r>
          </w:p>
        </w:tc>
        <w:tc>
          <w:tcPr>
            <w:tcW w:type="dxa" w:w="2160"/>
          </w:tcPr>
          <w:p>
            <w:r>
              <w:t>E1.O1.KR2</w:t>
            </w:r>
          </w:p>
        </w:tc>
        <w:tc>
          <w:tcPr>
            <w:tcW w:type="dxa" w:w="2160"/>
          </w:tcPr>
          <w:p>
            <w:r>
              <w:t>Instituir governança formal do programa de saneamento de RPV e precatórios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Procuradoria da Dívida Ativa; Procuradoria de Execuções e Requisições Judiciais de Pagamento</w:t>
            </w:r>
          </w:p>
        </w:tc>
      </w:tr>
      <w:tr>
        <w:tc>
          <w:tcPr>
            <w:tcW w:type="dxa" w:w="2160"/>
          </w:tcPr>
          <w:p>
            <w:r>
              <w:t>NC</w:t>
            </w:r>
          </w:p>
        </w:tc>
        <w:tc>
          <w:tcPr>
            <w:tcW w:type="dxa" w:w="2160"/>
          </w:tcPr>
          <w:p>
            <w:r>
              <w:t>E1.O1.KR2</w:t>
            </w:r>
          </w:p>
        </w:tc>
        <w:tc>
          <w:tcPr>
            <w:tcW w:type="dxa" w:w="2160"/>
          </w:tcPr>
          <w:p>
            <w:r>
              <w:t>Coletar e validar a linha de base de bloqueios e duplicidades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Procuradoria da Dívida Ativa; Procuradoria de Execuções e Requisições Judiciais de Pagamento</w:t>
            </w:r>
          </w:p>
        </w:tc>
      </w:tr>
      <w:tr>
        <w:tc>
          <w:tcPr>
            <w:tcW w:type="dxa" w:w="2160"/>
          </w:tcPr>
          <w:p>
            <w:r>
              <w:t>NC</w:t>
            </w:r>
          </w:p>
        </w:tc>
        <w:tc>
          <w:tcPr>
            <w:tcW w:type="dxa" w:w="2160"/>
          </w:tcPr>
          <w:p>
            <w:r>
              <w:t>E1.O1.KR2</w:t>
            </w:r>
          </w:p>
        </w:tc>
        <w:tc>
          <w:tcPr>
            <w:tcW w:type="dxa" w:w="2160"/>
          </w:tcPr>
          <w:p>
            <w:r>
              <w:t>Redesenhar o fluxo de revisão e validação de RPV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Procuradoria da Dívida Ativa; Procuradoria de Execuções e Requisições Judiciais de Pagamento</w:t>
            </w:r>
          </w:p>
        </w:tc>
      </w:tr>
      <w:tr>
        <w:tc>
          <w:tcPr>
            <w:tcW w:type="dxa" w:w="2160"/>
          </w:tcPr>
          <w:p>
            <w:r>
              <w:t>NC</w:t>
            </w:r>
          </w:p>
        </w:tc>
        <w:tc>
          <w:tcPr>
            <w:tcW w:type="dxa" w:w="2160"/>
          </w:tcPr>
          <w:p>
            <w:r>
              <w:t>E1.O1.KR2</w:t>
            </w:r>
          </w:p>
        </w:tc>
        <w:tc>
          <w:tcPr>
            <w:tcW w:type="dxa" w:w="2160"/>
          </w:tcPr>
          <w:p>
            <w:r>
              <w:t>Implantar protocolo obrigatório de conferência pré-pagamento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Procuradoria da Dívida Ativa; Procuradoria de Execuções e Requisições Judiciais de Pagamento</w:t>
            </w:r>
          </w:p>
        </w:tc>
      </w:tr>
      <w:tr>
        <w:tc>
          <w:tcPr>
            <w:tcW w:type="dxa" w:w="2160"/>
          </w:tcPr>
          <w:p>
            <w:r>
              <w:t>NC</w:t>
            </w:r>
          </w:p>
        </w:tc>
        <w:tc>
          <w:tcPr>
            <w:tcW w:type="dxa" w:w="2160"/>
          </w:tcPr>
          <w:p>
            <w:r>
              <w:t>E1.O1.KR2</w:t>
            </w:r>
          </w:p>
        </w:tc>
        <w:tc>
          <w:tcPr>
            <w:tcW w:type="dxa" w:w="2160"/>
          </w:tcPr>
          <w:p>
            <w:r>
              <w:t>Desenvolver e implantar sistema de controle de precatórios, RPVs e depósitos judiciais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Procuradoria da Dívida Ativa; Procuradoria de Execuções e Requisições Judiciais de Pagamento</w:t>
            </w:r>
          </w:p>
        </w:tc>
      </w:tr>
      <w:tr>
        <w:tc>
          <w:tcPr>
            <w:tcW w:type="dxa" w:w="2160"/>
          </w:tcPr>
          <w:p>
            <w:r>
              <w:t>NC</w:t>
            </w:r>
          </w:p>
        </w:tc>
        <w:tc>
          <w:tcPr>
            <w:tcW w:type="dxa" w:w="2160"/>
          </w:tcPr>
          <w:p>
            <w:r>
              <w:t>E1.O1.KR2</w:t>
            </w:r>
          </w:p>
        </w:tc>
        <w:tc>
          <w:tcPr>
            <w:tcW w:type="dxa" w:w="2160"/>
          </w:tcPr>
          <w:p>
            <w:r>
              <w:t>Integrar o sistema novo aos fluxos financeiros e processuais existentes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Procuradoria da Dívida Ativa; Procuradoria de Execuções e Requisições Judiciais de Pagamento</w:t>
            </w:r>
          </w:p>
        </w:tc>
      </w:tr>
      <w:tr>
        <w:tc>
          <w:tcPr>
            <w:tcW w:type="dxa" w:w="2160"/>
          </w:tcPr>
          <w:p>
            <w:r>
              <w:t>NC</w:t>
            </w:r>
          </w:p>
        </w:tc>
        <w:tc>
          <w:tcPr>
            <w:tcW w:type="dxa" w:w="2160"/>
          </w:tcPr>
          <w:p>
            <w:r>
              <w:t>E1.O1.KR2</w:t>
            </w:r>
          </w:p>
        </w:tc>
        <w:tc>
          <w:tcPr>
            <w:tcW w:type="dxa" w:w="2160"/>
          </w:tcPr>
          <w:p>
            <w:r>
              <w:t>Instituir auditoria mensal de inconsistências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Procuradoria da Dívida Ativa; Procuradoria de Execuções e Requisições Judiciais de Pagamento</w:t>
            </w:r>
          </w:p>
        </w:tc>
      </w:tr>
      <w:tr>
        <w:tc>
          <w:tcPr>
            <w:tcW w:type="dxa" w:w="2160"/>
          </w:tcPr>
          <w:p>
            <w:r>
              <w:t>NC</w:t>
            </w:r>
          </w:p>
        </w:tc>
        <w:tc>
          <w:tcPr>
            <w:tcW w:type="dxa" w:w="2160"/>
          </w:tcPr>
          <w:p>
            <w:r>
              <w:t>E5.O5.KR3</w:t>
            </w:r>
          </w:p>
        </w:tc>
        <w:tc>
          <w:tcPr>
            <w:tcW w:type="dxa" w:w="2160"/>
          </w:tcPr>
          <w:p>
            <w:r>
              <w:t>Implantar sistemática de mensuração de produtividade setorial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NIRF</w:t>
            </w:r>
          </w:p>
        </w:tc>
        <w:tc>
          <w:tcPr>
            <w:tcW w:type="dxa" w:w="2160"/>
          </w:tcPr>
          <w:p>
            <w:r>
              <w:t>E9.O3.KR1</w:t>
            </w:r>
          </w:p>
        </w:tc>
        <w:tc>
          <w:tcPr>
            <w:tcW w:type="dxa" w:w="2160"/>
          </w:tcPr>
          <w:p>
            <w:r>
              <w:t>Requerer sistematicamente a fixação/majoração de honorários sucumbenciais e remeter certidões para cobrança/execução</w:t>
            </w:r>
          </w:p>
        </w:tc>
        <w:tc>
          <w:tcPr>
            <w:tcW w:type="dxa" w:w="2160"/>
          </w:tcPr>
          <w:p>
            <w:r>
              <w:t>Líder: Núcleo de Inteligência e Recuperação Fiscal (NIRF); Coexecutores: Procuradoria da Dívida Ativa (PDA), PERJP, Subprocuradoria-Geral Adjunta (SGA)</w:t>
            </w:r>
          </w:p>
        </w:tc>
      </w:tr>
      <w:tr>
        <w:tc>
          <w:tcPr>
            <w:tcW w:type="dxa" w:w="2160"/>
          </w:tcPr>
          <w:p>
            <w:r>
              <w:t>PA</w:t>
            </w:r>
          </w:p>
        </w:tc>
        <w:tc>
          <w:tcPr>
            <w:tcW w:type="dxa" w:w="2160"/>
          </w:tcPr>
          <w:p>
            <w:r>
              <w:t>E9.O3.KR1</w:t>
            </w:r>
          </w:p>
        </w:tc>
        <w:tc>
          <w:tcPr>
            <w:tcW w:type="dxa" w:w="2160"/>
          </w:tcPr>
          <w:p>
            <w:r>
              <w:t>Requerer sistematicamente a fixação/majoração de honorários sucumbenciais e remeter certidões para cobrança/execução</w:t>
            </w:r>
          </w:p>
        </w:tc>
        <w:tc>
          <w:tcPr>
            <w:tcW w:type="dxa" w:w="2160"/>
          </w:tcPr>
          <w:p>
            <w:r>
              <w:t>Líder: Procuradoria Administrativa (PA); Coexecutores: Procuradoria da Dívida Ativa (PDA), PERJP, Subprocuradoria-Geral Adjunta (SGA)</w:t>
            </w:r>
          </w:p>
        </w:tc>
      </w:tr>
      <w:tr>
        <w:tc>
          <w:tcPr>
            <w:tcW w:type="dxa" w:w="2160"/>
          </w:tcPr>
          <w:p>
            <w:r>
              <w:t>PCF</w:t>
            </w:r>
          </w:p>
        </w:tc>
        <w:tc>
          <w:tcPr>
            <w:tcW w:type="dxa" w:w="2160"/>
          </w:tcPr>
          <w:p>
            <w:r>
              <w:t>E1.O1.KR1</w:t>
            </w:r>
          </w:p>
        </w:tc>
        <w:tc>
          <w:tcPr>
            <w:tcW w:type="dxa" w:w="2160"/>
          </w:tcPr>
          <w:p>
            <w:r>
              <w:t>Integrar recuperação de créditos a litígios tributários de anulação e embargos do devedor</w:t>
            </w:r>
          </w:p>
        </w:tc>
        <w:tc>
          <w:tcPr>
            <w:tcW w:type="dxa" w:w="2160"/>
          </w:tcPr>
          <w:p>
            <w:r>
              <w:t>Líder: Procuradoria do Contencioso Fiscal; Coexecutores: Procuradoria de Execuções e Requisições Judiciais de Pagamento, SEFAZ, PGAAE</w:t>
            </w:r>
          </w:p>
        </w:tc>
      </w:tr>
      <w:tr>
        <w:tc>
          <w:tcPr>
            <w:tcW w:type="dxa" w:w="2160"/>
          </w:tcPr>
          <w:p>
            <w:r>
              <w:t>PDA</w:t>
            </w:r>
          </w:p>
        </w:tc>
        <w:tc>
          <w:tcPr>
            <w:tcW w:type="dxa" w:w="2160"/>
          </w:tcPr>
          <w:p>
            <w:r>
              <w:t>E1.O1.KR1</w:t>
            </w:r>
          </w:p>
        </w:tc>
        <w:tc>
          <w:tcPr>
            <w:tcW w:type="dxa" w:w="2160"/>
          </w:tcPr>
          <w:p>
            <w:r>
              <w:t>Integrar recuperação de créditos a litígios de execução fiscal e depósitos judiciais</w:t>
            </w:r>
          </w:p>
        </w:tc>
        <w:tc>
          <w:tcPr>
            <w:tcW w:type="dxa" w:w="2160"/>
          </w:tcPr>
          <w:p>
            <w:r>
              <w:t>Líder: Procuradoria da Dívida Ativa; Coexecutores: Procuradoria de Execuções e Requisições Judiciais de Pagamento, PGAAE</w:t>
            </w:r>
          </w:p>
        </w:tc>
      </w:tr>
      <w:tr>
        <w:tc>
          <w:tcPr>
            <w:tcW w:type="dxa" w:w="2160"/>
          </w:tcPr>
          <w:p>
            <w:r>
              <w:t>PEDU</w:t>
            </w:r>
          </w:p>
        </w:tc>
        <w:tc>
          <w:tcPr>
            <w:tcW w:type="dxa" w:w="2160"/>
          </w:tcPr>
          <w:p>
            <w:r>
              <w:t>E9.O3.KR1</w:t>
            </w:r>
          </w:p>
        </w:tc>
        <w:tc>
          <w:tcPr>
            <w:tcW w:type="dxa" w:w="2160"/>
          </w:tcPr>
          <w:p>
            <w:r>
              <w:t>Requerer sistematicamente a fixação/majoração de honorários sucumbenciais e remeter certidões para cobrança/execução</w:t>
            </w:r>
          </w:p>
        </w:tc>
        <w:tc>
          <w:tcPr>
            <w:tcW w:type="dxa" w:w="2160"/>
          </w:tcPr>
          <w:p>
            <w:r>
              <w:t>Líder: Procuradoria da Educação (PEDU); Coexecutores: Procuradoria da Dívida Ativa (PDA), PERJP, Subprocuradoria-Geral Adjunta (SGA)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Supervisionar a implementação do ato normativo de prazos regulamentares para consultas e monitorar resolutividade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E9.O3.KR1</w:t>
            </w:r>
          </w:p>
        </w:tc>
        <w:tc>
          <w:tcPr>
            <w:tcW w:type="dxa" w:w="2160"/>
          </w:tcPr>
          <w:p>
            <w:r>
              <w:t>Supervisionar a execução da meta E9_O3_KR1 e a escalada de arrecadação de honorários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Procurador-Geral Adjunta para Assuntos Estratégicos (PGAAE); Procurador-Geral Adjunto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E1.O1.KR1</w:t>
            </w:r>
          </w:p>
        </w:tc>
        <w:tc>
          <w:tcPr>
            <w:tcW w:type="dxa" w:w="2160"/>
          </w:tcPr>
          <w:p>
            <w:r>
              <w:t>Integrar recuperação de créditos a litígios de execução e pagamento judicial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Procuradoria da Dívida Ativa; Procuradoria de Execuções e Requisições Judiciais de Pagamento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E1.O1.KR1</w:t>
            </w:r>
          </w:p>
        </w:tc>
        <w:tc>
          <w:tcPr>
            <w:tcW w:type="dxa" w:w="2160"/>
          </w:tcPr>
          <w:p>
            <w:r>
              <w:t>Utilizar IA e funcionalidades do SPA para reduzir erro operacional e acelerar análise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Procuradoria da Dívida Ativa; Procuradoria de Execuções e Requisições Judiciais de Pagamento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E1.O1.KR2</w:t>
            </w:r>
          </w:p>
        </w:tc>
        <w:tc>
          <w:tcPr>
            <w:tcW w:type="dxa" w:w="2160"/>
          </w:tcPr>
          <w:p>
            <w:r>
              <w:t>Instituir governança formal do programa de saneamento de RPV e precatórios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Procuradoria da Dívida Ativa; Procuradoria de Execuções e Requisições Judiciais de Pagamento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E1.O1.KR2</w:t>
            </w:r>
          </w:p>
        </w:tc>
        <w:tc>
          <w:tcPr>
            <w:tcW w:type="dxa" w:w="2160"/>
          </w:tcPr>
          <w:p>
            <w:r>
              <w:t>Coletar e validar a linha de base de bloqueios e duplicidades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Procuradoria da Dívida Ativa; Procuradoria de Execuções e Requisições Judiciais de Pagamento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E1.O1.KR2</w:t>
            </w:r>
          </w:p>
        </w:tc>
        <w:tc>
          <w:tcPr>
            <w:tcW w:type="dxa" w:w="2160"/>
          </w:tcPr>
          <w:p>
            <w:r>
              <w:t>Redesenhar o fluxo de revisão e validação de RPV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Procuradoria da Dívida Ativa; Procuradoria de Execuções e Requisições Judiciais de Pagamento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E1.O1.KR2</w:t>
            </w:r>
          </w:p>
        </w:tc>
        <w:tc>
          <w:tcPr>
            <w:tcW w:type="dxa" w:w="2160"/>
          </w:tcPr>
          <w:p>
            <w:r>
              <w:t>Desenvolver e implantar sistema de controle de precatórios, RPVs e depósitos judiciais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Procuradoria da Dívida Ativa; Procuradoria de Execuções e Requisições Judiciais de Pagamento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E1.O1.KR2</w:t>
            </w:r>
          </w:p>
        </w:tc>
        <w:tc>
          <w:tcPr>
            <w:tcW w:type="dxa" w:w="2160"/>
          </w:tcPr>
          <w:p>
            <w:r>
              <w:t>Integrar o sistema novo aos fluxos financeiros e processuais existentes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Procuradoria da Dívida Ativa; Procuradoria de Execuções e Requisições Judiciais de Pagamento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E1.O1.KR2</w:t>
            </w:r>
          </w:p>
        </w:tc>
        <w:tc>
          <w:tcPr>
            <w:tcW w:type="dxa" w:w="2160"/>
          </w:tcPr>
          <w:p>
            <w:r>
              <w:t>Instituir auditoria mensal de inconsistências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Procuradoria da Dívida Ativa; Procuradoria de Execuções e Requisições Judiciais de Pagamento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Monitorar estrategicamente o cumprimento do ato normativo de prazos regulamentares de consultas em painel executivo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Instituir carteira oficial de projetos de inovação da PGE-MA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Aproveitar e converter em projeto as iniciativas já propostas pelo INOVA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Implantar 4 projetos de inovação com governança semestral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Integrar o Laboratório de Inovação às demandas reais das unidades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Criar painel institucional de inovação, capacitação e certificação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Produzir relatório semestral de maturidade tecnológica e inovação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E7.O3.KR3</w:t>
            </w:r>
          </w:p>
        </w:tc>
        <w:tc>
          <w:tcPr>
            <w:tcW w:type="dxa" w:w="2160"/>
          </w:tcPr>
          <w:p>
            <w:r>
              <w:t>Definir trilha oficial de certificações prioritárias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PJ</w:t>
            </w:r>
          </w:p>
        </w:tc>
        <w:tc>
          <w:tcPr>
            <w:tcW w:type="dxa" w:w="2160"/>
          </w:tcPr>
          <w:p>
            <w:r>
              <w:t>E9.O3.KR1</w:t>
            </w:r>
          </w:p>
        </w:tc>
        <w:tc>
          <w:tcPr>
            <w:tcW w:type="dxa" w:w="2160"/>
          </w:tcPr>
          <w:p>
            <w:r>
              <w:t>Requerer sistematicamente a fixação/majoração de honorários sucumbenciais e remeter certidões para cobrança/execução</w:t>
            </w:r>
          </w:p>
        </w:tc>
        <w:tc>
          <w:tcPr>
            <w:tcW w:type="dxa" w:w="2160"/>
          </w:tcPr>
          <w:p>
            <w:r>
              <w:t>Líder: Procuradoria Judicial (PJ); Coexecutores: Procuradoria da Dívida Ativa (PDA), PERJP, Subprocuradoria-Geral Adjunta (SGA)</w:t>
            </w:r>
          </w:p>
        </w:tc>
      </w:tr>
      <w:tr>
        <w:tc>
          <w:tcPr>
            <w:tcW w:type="dxa" w:w="2160"/>
          </w:tcPr>
          <w:p>
            <w:r>
              <w:t>PPIMA</w:t>
            </w:r>
          </w:p>
        </w:tc>
        <w:tc>
          <w:tcPr>
            <w:tcW w:type="dxa" w:w="2160"/>
          </w:tcPr>
          <w:p>
            <w:r>
              <w:t>E9.O3.KR1</w:t>
            </w:r>
          </w:p>
        </w:tc>
        <w:tc>
          <w:tcPr>
            <w:tcW w:type="dxa" w:w="2160"/>
          </w:tcPr>
          <w:p>
            <w:r>
              <w:t>Requerer sistematicamente a fixação/majoração de honorários sucumbenciais e remeter certidões para cobrança/execução</w:t>
            </w:r>
          </w:p>
        </w:tc>
        <w:tc>
          <w:tcPr>
            <w:tcW w:type="dxa" w:w="2160"/>
          </w:tcPr>
          <w:p>
            <w:r>
              <w:t>Líder: Procuradoria do Patrimônio Imobiliário e Meio Ambiente (PPIMA); Coexecutores: Procuradoria da Dívida Ativa (PDA), PERJP, Subprocuradoria-Geral Adjunta (SGA)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Implementar o ato normativo de prazos regulamentares para resposta a consultas das secretarias e adequar fluxos setoriais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Mapear o fluxo interno de consultas das secretarias e gargalos de tramitação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Criar protocolo de resposta padronizada para consultas recorrentes da unidade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Firmar entendimentos institucionais sobre matérias repetitivas com a Consultoria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Parametrizar controle de prazos regulamentares e alertas de SLA no sistema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Monitorar taxa de cumprimento do prazo regulamentar e tempo de resposta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Instituir política formal de gestão de processos estratégicos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Mapear a carteira atual de processos estratégicos por especializada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E5.O1.KR3</w:t>
            </w:r>
          </w:p>
        </w:tc>
        <w:tc>
          <w:tcPr>
            <w:tcW w:type="dxa" w:w="2160"/>
          </w:tcPr>
          <w:p>
            <w:r>
              <w:t>Padronizar o conceito de “êxito” por área temática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Reestruturar o uso do Monitor PGE como carteira viva de processos estratégicos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Integrar automações já existentes ao Monitor PGE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Aumentar a presença institucional em julgamentos e tribunais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Criar rito mensal de revisão executiva dos processos prioritários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Criar dashboards de acompanhamento para processos de grande impacto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Vincular consultoria PROFISCO e IA ao tratamento dos processos estratégicos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 (Liderança Tecnológica: PGAAE / INOVA; Suporte Infra: SI)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Instituir programa de redução de litigiosidade por composição e atuação preventiva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Identificar os principais vetores de judicialização por secretaria e tema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Criar trilha administrativa de composição para casos passíveis de acordo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Implantar modelo-piloto de mediação e conciliação virtual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Elaborar cartilhas orientativas e pareceres referenciais para prevenção de judicialização nas secretarias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Incorporar o grupo de trabalho com o TJMA no plano de prevenção de litigiosidade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Instituir programa de advocacia pública preventiva por temas críticos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Selecionar e priorizar 5 secretarias estratégicas para intervenção consultiva intensiva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Instituir rotina de pareceres preventivos temáticos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Criar normas e orientações internas de conformidade e compliance para temas recorrentes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Criar painel de litígios evitáveis por secretaria e tema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Usar dados de prevenção de 2025 como linha de base gerencial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Produzir relatório semestral de prevenção de litígios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Instituir Programa de Automação Institucional da PGE-MA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Mapear os 20 fluxos mais repetitivos da instituição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Implantar metodologia de gestão visual de trabalho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Criar trilha prioritária para automação de documentos e minutas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Implantar ambiente de automação assistida para elaboração documental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Vincular a consultoria de transformação digital ao redesenho dos fluxos documentais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Criar painel institucional de produtividade e automação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E5.O5.KR3</w:t>
            </w:r>
          </w:p>
        </w:tc>
        <w:tc>
          <w:tcPr>
            <w:tcW w:type="dxa" w:w="2160"/>
          </w:tcPr>
          <w:p>
            <w:r>
              <w:t>Criar painel institucional de produtividade e automação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E9.O3.KR1</w:t>
            </w:r>
          </w:p>
        </w:tc>
        <w:tc>
          <w:tcPr>
            <w:tcW w:type="dxa" w:w="2160"/>
          </w:tcPr>
          <w:p>
            <w:r>
              <w:t>Requerer sistematicamente a fixação/majoração de honorários sucumbenciais e remeter certidões para cobrança/execução</w:t>
            </w:r>
          </w:p>
        </w:tc>
        <w:tc>
          <w:tcPr>
            <w:tcW w:type="dxa" w:w="2160"/>
          </w:tcPr>
          <w:p>
            <w:r>
              <w:t>Líder: Procuradoria Regional de Imperatriz (PRI); Coexecutores: Procuradoria da Dívida Ativa (PDA), PERJP, Subprocuradoria-Geral Adjunta (SGA)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Implementar o ato normativo de prazos regulamentares para resposta a consultas das secretarias e adequar fluxos setoriais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Mapear o fluxo interno de consultas das secretarias e gargalos de tramitação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Criar protocolo de resposta padronizada para consultas recorrentes da unidade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Firmar entendimentos institucionais sobre matérias repetitivas com a Consultoria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Parametrizar controle de prazos regulamentares e alertas de SLA no sistema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Monitorar taxa de cumprimento do prazo regulamentar e tempo de resposta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Instituir política formal de gestão de processos estratégicos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Mapear a carteira atual de processos estratégicos por especializada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E5.O1.KR3</w:t>
            </w:r>
          </w:p>
        </w:tc>
        <w:tc>
          <w:tcPr>
            <w:tcW w:type="dxa" w:w="2160"/>
          </w:tcPr>
          <w:p>
            <w:r>
              <w:t>Padronizar o conceito de “êxito” por área temática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Reestruturar o uso do Monitor PGE como carteira viva de processos estratégicos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Integrar automações já existentes ao Monitor PGE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Aumentar a presença institucional em julgamentos e tribunais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Criar rito mensal de revisão executiva dos processos prioritários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Criar dashboards de acompanhamento para processos de grande impacto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Vincular consultoria PROFISCO e IA ao tratamento dos processos estratégicos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 (Liderança Tecnológica: PGAAE / INOVA; Suporte Infra: SI)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Instituir programa de redução de litigiosidade por composição e atuação preventiva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Identificar os principais vetores de judicialização por secretaria e tema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Criar trilha administrativa de composição para casos passíveis de acordo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Implantar modelo-piloto de mediação e conciliação virtual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Elaborar cartilhas orientativas e pareceres referenciais para prevenção de judicialização nas secretarias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Incorporar o grupo de trabalho com o TJMA no plano de prevenção de litigiosidade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Instituir programa de advocacia pública preventiva por temas críticos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Selecionar e priorizar 5 secretarias estratégicas para intervenção consultiva intensiva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Instituir rotina de pareceres preventivos temáticos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Criar normas e orientações internas de conformidade e compliance para temas recorrentes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Criar painel de litígios evitáveis por secretaria e tema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Usar dados de prevenção de 2025 como linha de base gerencial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Produzir relatório semestral de prevenção de litígios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Instituir Programa de Automação Institucional da PGE-MA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Mapear os 20 fluxos mais repetitivos da instituição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Implantar metodologia de gestão visual de trabalho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Criar trilha prioritária para automação de documentos e minutas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Implantar ambiente de automação assistida para elaboração documental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Vincular a consultoria de transformação digital ao redesenho dos fluxos documentais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Criar painel institucional de produtividade e automação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E5.O5.KR3</w:t>
            </w:r>
          </w:p>
        </w:tc>
        <w:tc>
          <w:tcPr>
            <w:tcW w:type="dxa" w:w="2160"/>
          </w:tcPr>
          <w:p>
            <w:r>
              <w:t>Criar painel institucional de produtividade e automação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E9.O3.KR1</w:t>
            </w:r>
          </w:p>
        </w:tc>
        <w:tc>
          <w:tcPr>
            <w:tcW w:type="dxa" w:w="2160"/>
          </w:tcPr>
          <w:p>
            <w:r>
              <w:t>Requerer sistematicamente a fixação/majoração de honorários sucumbenciais e remeter certidões para cobrança/execução</w:t>
            </w:r>
          </w:p>
        </w:tc>
        <w:tc>
          <w:tcPr>
            <w:tcW w:type="dxa" w:w="2160"/>
          </w:tcPr>
          <w:p>
            <w:r>
              <w:t>Líder: Procuradoria Regional de Timon (PRT); Coexecutores: Procuradoria da Dívida Ativa (PDA), PERJP, Subprocuradoria-Geral Adjunta (SGA)</w:t>
            </w:r>
          </w:p>
        </w:tc>
      </w:tr>
      <w:tr>
        <w:tc>
          <w:tcPr>
            <w:tcW w:type="dxa" w:w="2160"/>
          </w:tcPr>
          <w:p>
            <w:r>
              <w:t>PSP</w:t>
            </w:r>
          </w:p>
        </w:tc>
        <w:tc>
          <w:tcPr>
            <w:tcW w:type="dxa" w:w="2160"/>
          </w:tcPr>
          <w:p>
            <w:r>
              <w:t>E9.O3.KR1</w:t>
            </w:r>
          </w:p>
        </w:tc>
        <w:tc>
          <w:tcPr>
            <w:tcW w:type="dxa" w:w="2160"/>
          </w:tcPr>
          <w:p>
            <w:r>
              <w:t>Requerer sistematicamente a fixação/majoração de honorários sucumbenciais e remeter certidões para cobrança/execução</w:t>
            </w:r>
          </w:p>
        </w:tc>
        <w:tc>
          <w:tcPr>
            <w:tcW w:type="dxa" w:w="2160"/>
          </w:tcPr>
          <w:p>
            <w:r>
              <w:t>Líder: Procuradoria da Segurança Pública (PSP); Coexecutores: Procuradoria da Dívida Ativa (PDA), PERJP, Subprocuradoria-Geral Adjunta (SGA)</w:t>
            </w:r>
          </w:p>
        </w:tc>
      </w:tr>
      <w:tr>
        <w:tc>
          <w:tcPr>
            <w:tcW w:type="dxa" w:w="2160"/>
          </w:tcPr>
          <w:p>
            <w:r>
              <w:t>PT</w:t>
            </w:r>
          </w:p>
        </w:tc>
        <w:tc>
          <w:tcPr>
            <w:tcW w:type="dxa" w:w="2160"/>
          </w:tcPr>
          <w:p>
            <w:r>
              <w:t>E9.O3.KR1</w:t>
            </w:r>
          </w:p>
        </w:tc>
        <w:tc>
          <w:tcPr>
            <w:tcW w:type="dxa" w:w="2160"/>
          </w:tcPr>
          <w:p>
            <w:r>
              <w:t>Requerer sistematicamente a fixação/majoração de honorários sucumbenciais e remeter certidões para cobrança/execução</w:t>
            </w:r>
          </w:p>
        </w:tc>
        <w:tc>
          <w:tcPr>
            <w:tcW w:type="dxa" w:w="2160"/>
          </w:tcPr>
          <w:p>
            <w:r>
              <w:t>Líder: Procuradoria Trabalhista (PT); Coexecutores: Procuradoria da Dívida Ativa (PDA), PERJP, Subprocuradoria-Geral Adjunta (SGA)</w:t>
            </w:r>
          </w:p>
        </w:tc>
      </w:tr>
      <w:tr>
        <w:tc>
          <w:tcPr>
            <w:tcW w:type="dxa" w:w="2160"/>
          </w:tcPr>
          <w:p>
            <w:r>
              <w:t>SCCF</w:t>
            </w:r>
          </w:p>
        </w:tc>
        <w:tc>
          <w:tcPr>
            <w:tcW w:type="dxa" w:w="2160"/>
          </w:tcPr>
          <w:p>
            <w:r>
              <w:t>E3.O1.KR2</w:t>
            </w:r>
          </w:p>
        </w:tc>
        <w:tc>
          <w:tcPr>
            <w:tcW w:type="dxa" w:w="2160"/>
          </w:tcPr>
          <w:p>
            <w:r>
              <w:t>Operacionalizar conciliação e controle contábil dos pagamentos de RPVs e honorários de advogados dativos</w:t>
            </w:r>
          </w:p>
        </w:tc>
        <w:tc>
          <w:tcPr>
            <w:tcW w:type="dxa" w:w="2160"/>
          </w:tcPr>
          <w:p>
            <w:r>
              <w:t>Líder: Serviço de Controle Contábil-Financeiro; Coexecutores: Unidade Setorial de Finanças (USF); PERJP</w:t>
            </w:r>
          </w:p>
        </w:tc>
      </w:tr>
      <w:tr>
        <w:tc>
          <w:tcPr>
            <w:tcW w:type="dxa" w:w="2160"/>
          </w:tcPr>
          <w:p>
            <w:r>
              <w:t>USF</w:t>
            </w:r>
          </w:p>
        </w:tc>
        <w:tc>
          <w:tcPr>
            <w:tcW w:type="dxa" w:w="2160"/>
          </w:tcPr>
          <w:p>
            <w:r>
              <w:t>E1.O1.KR2</w:t>
            </w:r>
          </w:p>
        </w:tc>
        <w:tc>
          <w:tcPr>
            <w:tcW w:type="dxa" w:w="2160"/>
          </w:tcPr>
          <w:p>
            <w:r>
              <w:t>Operacionalizar protocolo de dupla checagem financeira e conferência prévia ao desembolso de RPVs</w:t>
            </w:r>
          </w:p>
        </w:tc>
        <w:tc>
          <w:tcPr>
            <w:tcW w:type="dxa" w:w="2160"/>
          </w:tcPr>
          <w:p>
            <w:r>
              <w:t>Líder: Unidade Setorial de Finanças (USF); Coexecutores: Procuradoria de Execuções e Requisições Judiciais de Pagamento (PERJP); Serviço de Controle Contábil-Financeiro; Núcleo de Cálculos</w:t>
            </w:r>
          </w:p>
        </w:tc>
      </w:tr>
    </w:tbl>
    <w:p>
      <w:pPr>
        <w:pStyle w:val="Heading2"/>
      </w:pPr>
      <w:r>
        <w:t>3. Minuta de Despacho de Validação SEI</w:t>
      </w:r>
    </w:p>
    <w:p>
      <w:r>
        <w:t>À Chefia da Procuradoria de Execuções e Requisições Judiciais de Pagamento (PERJP),</w:t>
        <w:br/>
        <w:br/>
        <w:t>No âmbito da consolidação do Planejamento Estratégico 2027–2030 da PGE-MA (Processo SEI: Verificar SEI), e em conformidade com o alinhamento técnico realizado com a unidade (Procurador(a)-Chefe da PERJP), a Assessoria de Planejamento e Gestão Estratégica acosta aos presentes autos a versão consolidada e saneada do Plano de Ação Setorial (Plano_Acao_Pos_Comparacao_PERJP.xlsx, contemplando 29 ações estratégicas vinculadas aos resultados-chave E1.O1.KR1, E1.O1.KR2, E5.O1.KR1, E5.O1.KR2, E5.O1.KR3, E5.O2.KR2, E5.O5.KR1, E5.O5.KR2, E5.O5.KR3, E5.O6.KR1, E6.O1.KR2, E7.O3.KR1, E7.O3.KR2, E9.O2.KR1, E9.O3.KR1).</w:t>
        <w:br/>
        <w:br/>
        <w:t>Destaques técnicos consolidados: Recuperação de créditos/depósitos (E1.O1.KR1), redução de 90% em bloqueios/duplicidades de RPVs com Núcleo de Cálculos (E1.O1.KR2), acordos em precatórios, regra D-3 no art. 535 CPC (E5.O6.KR1) e admissibilidade recursal (E5.O2.KR2).</w:t>
        <w:br/>
        <w:br/>
        <w:t>Solicita-se a conferência e o lançamento de despacho simplificado de validação ("Com reunião de alinhamento e planilha saneada anexada aos autos, valido os dados e o Plano de Ação desta unidade para o ciclo 2027–2030"), restituindo-se os autos à Assessoria de Planejamento / PGAAE para homologação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