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PJ</w:t>
      </w:r>
    </w:p>
    <w:p>
      <w:r>
        <w:rPr>
          <w:b/>
        </w:rPr>
        <w:t xml:space="preserve">Unidade: </w:t>
      </w:r>
      <w:r>
        <w:t>PJ — Procuradoria Judicial</w:t>
        <w:br/>
      </w:r>
      <w:r>
        <w:rPr>
          <w:b/>
        </w:rPr>
        <w:t xml:space="preserve">Chefia / Interlocutor(a): </w:t>
      </w:r>
      <w:r>
        <w:t>Dr. André Vila Verde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E5.O1.KR1, E5.O1.KR2, E5.O1.KR3, E5.O2.KR1, E5.O2.KR2, E5.O5.KR1, E5.O5.KR2, E5.O6.KR1, E6.O1.KR2, E7.O3.KR2, E9.O2.KR1, E9.O3.KR1 (17 ações)</w:t>
        <w:br/>
      </w:r>
      <w:r>
        <w:rPr>
          <w:b/>
        </w:rPr>
        <w:t xml:space="preserve">Síntese das Deliberações: </w:t>
      </w:r>
      <w:r>
        <w:t>Unidade-Modelo nos 3 Ps: Regra D-3, Agenda Compartilhada SPA, escala de memoriais/sustentações no TJMA, Relatório de Teses (50+ págs.), Sistema Bacelar e acordo de dativos.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Realizar reuniões institucionais e pactuar canal célere de subsídios com SECULT e SEMA</w:t>
            </w:r>
          </w:p>
        </w:tc>
        <w:tc>
          <w:tcPr>
            <w:tcW w:type="dxa" w:w="1440"/>
          </w:tcPr>
          <w:p>
            <w:r>
              <w:t>Efetuar alinhamentos com gestores de secretarias com histórico moroso no envio de subsídios instrutórios para ações judiciais, fixando modelo padronizado e prazo máximo de 5 dias úteis para resposta.</w:t>
            </w:r>
          </w:p>
        </w:tc>
        <w:tc>
          <w:tcPr>
            <w:tcW w:type="dxa" w:w="1440"/>
          </w:tcPr>
          <w:p>
            <w:r>
              <w:t>Líder: Procuradoria Judicial; Coexecutores: Subprocuradoria-Geral Adjunta, Gestores da SECULT e SEMA</w:t>
            </w:r>
          </w:p>
        </w:tc>
        <w:tc>
          <w:tcPr>
            <w:tcW w:type="dxa" w:w="1440"/>
          </w:tcPr>
          <w:p>
            <w:r>
              <w:t>90 dias / Semestral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e cadastrar no Monitor PGE as ações cíveis de alta complexidade do Grupo 1</w:t>
            </w:r>
          </w:p>
        </w:tc>
        <w:tc>
          <w:tcPr>
            <w:tcW w:type="dxa" w:w="1440"/>
          </w:tcPr>
          <w:p>
            <w:r>
              <w:t>Identificar e alimentar no Monitor PGE os litígios cíveis de expressivo valor financeiro e impacto coletivo (responsabilidade civil do Estado, anulações de atos administrativos e concursos de alto escalão), ressalvados os feitos sensíveis avocados diretamente pela PGAAJ e Gabinete.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escala de despachos de memoriais e sustentações orais nas Câmaras do TJMA e TRF1</w:t>
            </w:r>
          </w:p>
        </w:tc>
        <w:tc>
          <w:tcPr>
            <w:tcW w:type="dxa" w:w="1440"/>
          </w:tcPr>
          <w:p>
            <w:r>
              <w:t>Estruturar agenda formal e distribuição equitativa entre os procuradores do Grupo 1 para realização de sustentações orais e entrega presencial de memoriais em apelações, agravos e ações rescisórias prioritárias.</w:t>
            </w:r>
          </w:p>
        </w:tc>
        <w:tc>
          <w:tcPr>
            <w:tcW w:type="dxa" w:w="1440"/>
          </w:tcPr>
          <w:p>
            <w:r>
              <w:t>Líder: Procuradoria Judicial; Coexecutores: Subprocuradoria-Geral Adjunta, Gabinete PGE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Realizar oficinas práticas de oratória forense e simulação de tribuna em parceria com a ESAP</w:t>
            </w:r>
          </w:p>
        </w:tc>
        <w:tc>
          <w:tcPr>
            <w:tcW w:type="dxa" w:w="1440"/>
          </w:tcPr>
          <w:p>
            <w:r>
              <w:t>Promover treinamentos práticos e contínuos de oratória jurídica e técnica de tribuna para superar a timidez e inibição em sustentações orais, capacitando os procuradores na preparação técnica e defesa presencial.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Sistematizar e atualizar trimestralmente o Relatório de Matérias e Teses da Procuradoria Judicial</w:t>
            </w:r>
          </w:p>
        </w:tc>
        <w:tc>
          <w:tcPr>
            <w:tcW w:type="dxa" w:w="1440"/>
          </w:tcPr>
          <w:p>
            <w:r>
              <w:t>Alimentar e revisar continuamente o caderno consolidado de teses (50+ páginas) com precedentes vinculantes do TJMA, STJ e STF, uniformizando os argumentos defensivos e vinculando as minutas ordinárias da unidade.</w:t>
            </w:r>
          </w:p>
        </w:tc>
        <w:tc>
          <w:tcPr>
            <w:tcW w:type="dxa" w:w="1440"/>
          </w:tcPr>
          <w:p>
            <w:r>
              <w:t>Líder: Procuradoria Judicial; Coexecutores: Procuradores dos Grupos de Trabalho 1 e 2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Implementar e operar o Sistema Bacelar para prevenção de cobranças duplicadas de dativos</w:t>
            </w:r>
          </w:p>
        </w:tc>
        <w:tc>
          <w:tcPr>
            <w:tcW w:type="dxa" w:w="1440"/>
          </w:tcPr>
          <w:p>
            <w:r>
              <w:t>Operar plataforma automatizada que consolida o histórico de requerimentos de honorários de advogados dativos, promovendo o cruzamento de dados para identificar e bloquear tentativas de recebimento em duplicidade.</w:t>
            </w:r>
          </w:p>
        </w:tc>
        <w:tc>
          <w:tcPr>
            <w:tcW w:type="dxa" w:w="1440"/>
          </w:tcPr>
          <w:p>
            <w:r>
              <w:t>Líder: Procuradoria Judicial; Coexecutores: Assessoria em TIC da PGAAE / INOVA (Suporte de Infraestrutura: SI), Subprocuradoria-Geral Adjunta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Operacionalizar o Edital de Acordo Extrajudicial PGE/TJMA/OAB-MA com tabela reduzida</w:t>
            </w:r>
          </w:p>
        </w:tc>
        <w:tc>
          <w:tcPr>
            <w:tcW w:type="dxa" w:w="1440"/>
          </w:tcPr>
          <w:p>
            <w:r>
              <w:t>Promover pagamentos administrativos céleres de honorários dativos com deságio pré-fixado (10% a 40% da tabela OAB), desestimulando ajuizamentos predatórios e extinguindo o passivo judicial contencioso.</w:t>
            </w:r>
          </w:p>
        </w:tc>
        <w:tc>
          <w:tcPr>
            <w:tcW w:type="dxa" w:w="1440"/>
          </w:tcPr>
          <w:p>
            <w:r>
              <w:t>Líder: Procuradoria Judicial; Coexecutores: CPARI, Poder Judiciário (TJMA), OAB-MA</w:t>
            </w:r>
          </w:p>
        </w:tc>
        <w:tc>
          <w:tcPr>
            <w:tcW w:type="dxa" w:w="1440"/>
          </w:tcPr>
          <w:p>
            <w:r>
              <w:t>120 dias /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diretriz obrigatória de protocolo antecipado de 3 dias de margem de segurança</w:t>
            </w:r>
          </w:p>
        </w:tc>
        <w:tc>
          <w:tcPr>
            <w:tcW w:type="dxa" w:w="1440"/>
          </w:tcPr>
          <w:p>
            <w:r>
              <w:t>Fixar diretriz interna para que contestações e recursos sejam protocolados no PJe com pelo menos 3 dias de antecedência em relação ao prazo fatal do SPA, blindando a PGE contra atrasos ou divergências entre sistemas.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Criar e manter Agenda Compartilhada de Audiências e Sessões de Julgamento</w:t>
            </w:r>
          </w:p>
        </w:tc>
        <w:tc>
          <w:tcPr>
            <w:tcW w:type="dxa" w:w="1440"/>
          </w:tcPr>
          <w:p>
            <w:r>
              <w:t>Centralizar em calendário eletrônico compartilhado (Google Calendar / SPA) todas as audiências de instrução e sessões de julgamento das Câmaras do TJMA, facilitando substituições automáticas e supervisão da chefia.</w:t>
            </w:r>
          </w:p>
        </w:tc>
        <w:tc>
          <w:tcPr>
            <w:tcW w:type="dxa" w:w="1440"/>
          </w:tcPr>
          <w:p>
            <w:r>
              <w:t>Líder Executivo: Procuradoria Judicial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a ferramenta 'Minuta IA' para demandas repetitivas do Grupo 2</w:t>
            </w:r>
          </w:p>
        </w:tc>
        <w:tc>
          <w:tcPr>
            <w:tcW w:type="dxa" w:w="1440"/>
          </w:tcPr>
          <w:p>
            <w:r>
              <w:t>Concluir licitação e implantar software de IA generativa para automação de minutas de contestações e recursos em cobranças de dativos e concursos de média complexidade, reduzindo o tempo de elaboração.</w:t>
            </w:r>
          </w:p>
        </w:tc>
        <w:tc>
          <w:tcPr>
            <w:tcW w:type="dxa" w:w="1440"/>
          </w:tcPr>
          <w:p>
            <w:r>
              <w:t>Líder: Procuradoria Judicial; Coexecutores: Assessoria em TIC da PGAAE / INOVA, Comissão Setorial de Licitação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a equipe da PJ em trilhas continuadas de Direito Digital e Inteligência Artificial</w:t>
            </w:r>
          </w:p>
        </w:tc>
        <w:tc>
          <w:tcPr>
            <w:tcW w:type="dxa" w:w="1440"/>
          </w:tcPr>
          <w:p>
            <w:r>
              <w:t>Inscrever procuradores e assessores em capacitações da ESAP/EGMA sobre ferramentas de IA, gestão de fluxos de processos eletrônicos e jurimetria aplicada ao contencioso cível.</w:t>
            </w:r>
          </w:p>
        </w:tc>
        <w:tc>
          <w:tcPr>
            <w:tcW w:type="dxa" w:w="1440"/>
          </w:tcPr>
          <w:p>
            <w:r>
              <w:t>Coexecutores: Procuradoria Judicial, ESAP, Escola de Governo (EGMA) (Liderança Tecnológica: PGAAE / INOVA; Suporte Infra: SI)</w:t>
            </w:r>
          </w:p>
        </w:tc>
        <w:tc>
          <w:tcPr>
            <w:tcW w:type="dxa" w:w="1440"/>
          </w:tcPr>
          <w:p>
            <w:r>
              <w:t>Anual (1ª em 180 dias)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Judicial (PJ);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processo civil estratégico da Fazenda Pública, tutelas provisórias, ações coletivas e estruturais, recursos cíveis e precedentes vinculantes),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aplicando o filtro de superação das Súmulas 7/STJ e 279/STF</w:t>
            </w:r>
          </w:p>
        </w:tc>
        <w:tc>
          <w:tcPr>
            <w:tcW w:type="dxa" w:w="1440"/>
          </w:tcPr>
          <w:p>
            <w:r>
              <w:t>Aplicar checklist de admissibilidade recursal, prequestionamento explícito e distinção (distinguishing) na redação de REsp e RE no contencioso cível, observando as diretrizes do Relatório Semestral de Superação de Óbices da Procuradoria de Brasília.</w:t>
            </w:r>
          </w:p>
        </w:tc>
        <w:tc>
          <w:tcPr>
            <w:tcW w:type="dxa" w:w="1440"/>
          </w:tcPr>
          <w:p>
            <w:r>
              <w:t>Líder: Procuradoria Judicial (PJ);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Sistematizar banco de minutas padronizadas cíveis e modelos assistidos por IA (Minuta IA) no SPA</w:t>
            </w:r>
          </w:p>
        </w:tc>
        <w:tc>
          <w:tcPr>
            <w:tcW w:type="dxa" w:w="1440"/>
          </w:tcPr>
          <w:p>
            <w:r>
              <w:t>Catalogar e atualizar modelos parametrizados de contestações, apelações e contrarrazões para as matérias repetitivas dos Grupos 1 e 2 da Procuradoria Judicial, reduzindo em ao menos 50% o tempo de redação.</w:t>
            </w:r>
          </w:p>
        </w:tc>
        <w:tc>
          <w:tcPr>
            <w:tcW w:type="dxa" w:w="1440"/>
          </w:tcPr>
          <w:p>
            <w:r>
              <w:t>Líder: Procuradoria Judicial (PJ); Coexecutores: Assessoria em TIC da PGAAE / INOVA, Subprocuradoria-Geral Adjunta (SGA)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ações cíveis e fazendárias ordinárias,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Judicial (PJ);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Harmonizar a numeração de expedientes e pareceres entre Extranet e SEI a partir do ciclo 2027</w:t>
            </w:r>
          </w:p>
        </w:tc>
        <w:tc>
          <w:tcPr>
            <w:tcW w:type="dxa" w:w="1440"/>
          </w:tcPr>
          <w:p>
            <w:r>
              <w:t>Articular junto à Assessoria em TIC da PGAAE / INOVA o alinhamento técnico para zerar e sincronizar a numeração de ofícios, despachos e pareceres entre a Extranet PGE e o sistema SEI na virada do exercício de 2027, eliminando controles paralelos.</w:t>
            </w:r>
          </w:p>
        </w:tc>
        <w:tc>
          <w:tcPr>
            <w:tcW w:type="dxa" w:w="1440"/>
          </w:tcPr>
          <w:p>
            <w:r>
              <w:t>Líder: Procuradoria Judicial (PJ); Coexecutores: Assessoria em TIC da PGAAE / INOVA</w:t>
            </w:r>
          </w:p>
        </w:tc>
        <w:tc>
          <w:tcPr>
            <w:tcW w:type="dxa" w:w="1440"/>
          </w:tcPr>
          <w:p>
            <w:r>
              <w:t>Ciclo 2027</w:t>
            </w:r>
          </w:p>
        </w:tc>
      </w:tr>
    </w:tbl>
    <w:p>
      <w:pPr>
        <w:pStyle w:val="Heading2"/>
      </w:pPr>
      <w:r>
        <w:t>2. Demandas Externas Recebidas por PJ (93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2160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Monitor PGE como carteira viva de processos estratégicos perante os Tribunais Superiores</w:t>
            </w:r>
          </w:p>
        </w:tc>
        <w:tc>
          <w:tcPr>
            <w:tcW w:type="dxa" w:w="2160"/>
          </w:tcPr>
          <w:p>
            <w:r>
              <w:t>Líder: Procuradoria de Brasília; Coexecutores: Procuradoria Judicial,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2160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e triar continuamente a carteira de processos estratégicos por especializada</w:t>
            </w:r>
          </w:p>
        </w:tc>
        <w:tc>
          <w:tcPr>
            <w:tcW w:type="dxa" w:w="2160"/>
          </w:tcPr>
          <w:p>
            <w:r>
              <w:t>Líder: Subprocuradoria-Geral Adjunta (SGA); Coexecutores: Procuradoria Judicial, Especializadas Temáticas, Assessoria em TIC da PGAAE / INOVA (Suporte de Infraestrutura: SI)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Judicial (PJ),</w:t>
        <w:br/>
        <w:br/>
        <w:t>No âmbito da consolidação do Planejamento Estratégico 2027–2030 da PGE-MA (Processo SEI: Verificar SEI), e em conformidade com o alinhamento técnico realizado com a unidade (Dr. André Vila Verde), a Assessoria de Planejamento e Gestão Estratégica acosta aos presentes autos a versão consolidada e saneada do Plano de Ação Setorial (Plano_Acao_Pos_Comparacao_PJ.xlsx, contemplando 17 ações estratégicas vinculadas aos resultados-chave E4.O1.KR1, E5.O1.KR1, E5.O1.KR2, E5.O1.KR3, E5.O2.KR1, E5.O2.KR2, E5.O5.KR1, E5.O5.KR2, E5.O6.KR1, E6.O1.KR2, E7.O3.KR2, E9.O2.KR1, E9.O3.KR1).</w:t>
        <w:br/>
        <w:br/>
        <w:t>Destaques técnicos consolidados: Unidade-Modelo nos 3 Ps: Regra D-3, Agenda Compartilhada SPA, escala de memoriais/sustentações no TJMA, Relatório de Teses (50+ págs.), Sistema Bacelar e acordo de dativos.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