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SCCF</w:t>
      </w:r>
    </w:p>
    <w:p>
      <w:r>
        <w:rPr>
          <w:b/>
        </w:rPr>
        <w:t xml:space="preserve">Unidade: </w:t>
      </w:r>
      <w:r>
        <w:t>SCCF — Supervisão de Contratos e Controle Financeiro</w:t>
        <w:br/>
      </w:r>
      <w:r>
        <w:rPr>
          <w:b/>
        </w:rPr>
        <w:t xml:space="preserve">Chefia / Interlocutor(a): </w:t>
      </w:r>
      <w:r>
        <w:t>Rosimar</w:t>
        <w:br/>
      </w:r>
      <w:r>
        <w:rPr>
          <w:b/>
        </w:rPr>
        <w:t xml:space="preserve">Processo SEI: </w:t>
      </w:r>
      <w:r>
        <w:t xml:space="preserve">2026.11103.07203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E3.O1.KR2, E3.O1.KR3, E9.O2.KR1 (6 ações)</w:t>
        <w:br/>
      </w:r>
      <w:r>
        <w:rPr>
          <w:b/>
        </w:rPr>
        <w:t xml:space="preserve">Síntese das Deliberações: </w:t>
      </w:r>
      <w:r>
        <w:t>Conformidade na liquidação de despesas, controle financeiro de contratos e suporte à prestação de contas do FUNPGE e Profisco III.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Subsidiar o Comitê de Programação Orçamentária e Financeira com relatórios contábeis e balancetes mensais</w:t>
            </w:r>
          </w:p>
        </w:tc>
        <w:tc>
          <w:tcPr>
            <w:tcW w:type="dxa" w:w="1440"/>
          </w:tcPr>
          <w:p>
            <w:r>
              <w:t>Emitir balancetes mensais e demonstrativos de conciliação bancária no SIAFEM/SIGEF para subsidiar reuniões de revisão de cotas, contingências, prioridades e remanejamento com a chefia da USF e Direção-Geral.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  <w:tc>
          <w:tcPr>
            <w:tcW w:type="dxa" w:w="1440"/>
          </w:tcPr>
          <w:p>
            <w:r>
              <w:t>30 dias / Mensal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monitoramento contínuo da regularidade contábil e conciliação bancária das contas da PGE</w:t>
            </w:r>
          </w:p>
        </w:tc>
        <w:tc>
          <w:tcPr>
            <w:tcW w:type="dxa" w:w="1440"/>
          </w:tcPr>
          <w:p>
            <w:r>
              <w:t>Executar conciliação bancária diária e conferência dos estágios da despesa no SIAFEM/SIGEF, garantindo conformidade diária dos atos de gestão contábil-financeira e liquidações prioritárias até o 3º trimestre.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Serviço de Execução Orçamentária</w:t>
            </w:r>
          </w:p>
        </w:tc>
        <w:tc>
          <w:tcPr>
            <w:tcW w:type="dxa" w:w="1440"/>
          </w:tcPr>
          <w:p>
            <w:r>
              <w:t>Diário / Contínuo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Gerenciar Restos a Pagar e consolidar a prestação de contas anual perante o TCE-MA e SEPLAN</w:t>
            </w:r>
          </w:p>
        </w:tc>
        <w:tc>
          <w:tcPr>
            <w:tcW w:type="dxa" w:w="1440"/>
          </w:tcPr>
          <w:p>
            <w:r>
              <w:t>Realizar o saneamento periódico de restos a pagar para prevenir cancelamentos indevidos e elaborar o balanço anual da PGE-MA com demonstrativos contábeis para auditoria do TCE-MA.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  <w:tc>
          <w:tcPr>
            <w:tcW w:type="dxa" w:w="1440"/>
          </w:tcPr>
          <w:p>
            <w:r>
              <w:t>Trimestral / Anual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Operacionalizar conciliação e controle contábil dos pagamentos de RPVs e honorários de advogados dativos</w:t>
            </w:r>
          </w:p>
        </w:tc>
        <w:tc>
          <w:tcPr>
            <w:tcW w:type="dxa" w:w="1440"/>
          </w:tcPr>
          <w:p>
            <w:r>
              <w:t>Conciliar extratos bancários específicos, registrar retenções tributárias e emitir comprovantes contábeis de quitação de RPVs e dativos no SIAFEM/SIGEF, prevenindo incongruências nas contas institucionais.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PERJP</w:t>
            </w:r>
          </w:p>
        </w:tc>
        <w:tc>
          <w:tcPr>
            <w:tcW w:type="dxa" w:w="1440"/>
          </w:tcPr>
          <w:p>
            <w:r>
              <w:t>Fluxo Contínuo</w:t>
            </w:r>
          </w:p>
        </w:tc>
      </w:tr>
      <w:tr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Segregar contabilmente e auditar os projetos do programa PROFISCO III no SIAFEM/SIGEF</w:t>
            </w:r>
          </w:p>
        </w:tc>
        <w:tc>
          <w:tcPr>
            <w:tcW w:type="dxa" w:w="1440"/>
          </w:tcPr>
          <w:p>
            <w:r>
              <w:t>Manter contas correntes vinculadas e plano de contas específico para segregação de recursos ordinários do Tesouro Estadual e aportes de financiamento externo do BID, emitindo relatórios de prestação de contas contábil-financeira.</w:t>
            </w:r>
          </w:p>
        </w:tc>
        <w:tc>
          <w:tcPr>
            <w:tcW w:type="dxa" w:w="1440"/>
          </w:tcPr>
          <w:p>
            <w:r>
              <w:t>Líder: Serviço de Controle Contábil-Financeiro;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 / Trimestral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contabilidade pública aplicada, conformidade financeira e contratual, retenções tributárias na fonte, SIAFE e controle de pagamentos de RPVs/dativos),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Serviço de Controle Contábil-Financeiro (SCCF);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Supervisão de Contratos e Controle Financeiro (SCCF),</w:t>
        <w:br/>
        <w:br/>
        <w:t>No âmbito da consolidação do Planejamento Estratégico 2027–2030 da PGE-MA (Processo SEI: 2026.11103.07203), e em conformidade com o alinhamento técnico realizado com a unidade (Rosimar), a Assessoria de Planejamento e Gestão Estratégica acosta aos presentes autos a versão consolidada e saneada do Plano de Ação Setorial (Plano_Acao_Pos_Comparacao_SCCF.xlsx, contemplando 6 ações estratégicas vinculadas aos resultados-chave E3.O1.KR2, E3.O1.KR3, E9.O2.KR1).</w:t>
        <w:br/>
        <w:br/>
        <w:t>Destaques técnicos consolidados: Conformidade na liquidação de despesas, controle financeiro de contratos e suporte à prestação de contas do FUNPGE e Profisco III.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