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SGRH</w:t>
      </w:r>
    </w:p>
    <w:p>
      <w:r>
        <w:rPr>
          <w:b/>
        </w:rPr>
        <w:t xml:space="preserve">Unidade: </w:t>
      </w:r>
      <w:r>
        <w:t>SGRH — Serviço de Gestão de Recursos Humanos</w:t>
        <w:br/>
      </w:r>
      <w:r>
        <w:rPr>
          <w:b/>
        </w:rPr>
        <w:t xml:space="preserve">Chefia / Interlocutor(a): </w:t>
      </w:r>
      <w:r>
        <w:t>Maria Luzia Anceles (Despacho nº 018120848)</w:t>
        <w:br/>
      </w:r>
      <w:r>
        <w:rPr>
          <w:b/>
        </w:rPr>
        <w:t xml:space="preserve">Processo SEI: </w:t>
      </w:r>
      <w:r>
        <w:t xml:space="preserve">2026.11103.07207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E2.O2.KR2, E5.O5.KR3, E5.O7.KR1, E5.O7.KR2, E7.O3.KR1, E7.O3.KR2, E7.O3.KR3, E8.O1.KR2, E8.O1.KR3, E8.O2.KR1, E9.O1.KR1, E9.O1.KR2, E9.O1.KR3, E9.O2.KR1 (54 ações)</w:t>
        <w:br/>
      </w:r>
      <w:r>
        <w:rPr>
          <w:b/>
        </w:rPr>
        <w:t xml:space="preserve">Síntese das Deliberações: </w:t>
      </w:r>
      <w:r>
        <w:t>Valorização e saúde mental (E9.O1.KR1), canal direto de avisos funcionais via WhatsApp para servidores descentralizados no Fórum José Sarney (demanda PJEFP), dimensionamento da força de trabalho (E9.O1.KR3) e apoio ao PAC (E9.O2.KR1).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Auditoria prévia de lotação e dimensionamento da força de trabalho da PGE-MA (Eixo I - Despacho SEI 018120848)</w:t>
            </w:r>
          </w:p>
        </w:tc>
        <w:tc>
          <w:tcPr>
            <w:tcW w:type="dxa" w:w="1440"/>
          </w:tcPr>
          <w:p>
            <w:r>
              <w:t>Realizar levantamento detalhado de cargos, lotações e demandas setoriais antes de qualquer nova contratação; revisar critérios de gratificações/adicionais vinculando-os a metas mensuráveis de produtividade.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UGAM, Procurador-Geral</w:t>
            </w:r>
          </w:p>
        </w:tc>
        <w:tc>
          <w:tcPr>
            <w:tcW w:type="dxa" w:w="1440"/>
          </w:tcPr>
          <w:p>
            <w:r>
              <w:t>180 dias / Anual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Mapeamento BPMN e definição de SLAs para rotinas de gestão de pessoas (Eixo II - Despacho SEI 018120848)</w:t>
            </w:r>
          </w:p>
        </w:tc>
        <w:tc>
          <w:tcPr>
            <w:tcW w:type="dxa" w:w="1440"/>
          </w:tcPr>
          <w:p>
            <w:r>
              <w:t>Modelar e padronizar os fluxos internos de férias, licenças, afastamentos e aposentadorias em BPMN, estabelecendo SLAs rígidos para eliminação de filas e retrabalho operacional.</w:t>
            </w:r>
          </w:p>
        </w:tc>
        <w:tc>
          <w:tcPr>
            <w:tcW w:type="dxa" w:w="1440"/>
          </w:tcPr>
          <w:p>
            <w:r>
              <w:t>Líder: SGRH; Coexecutores: UGAM, Assessoria em TIC da PGAAE / INOVA (Suporte de Infraestrutura: SI)</w:t>
            </w:r>
          </w:p>
        </w:tc>
        <w:tc>
          <w:tcPr>
            <w:tcW w:type="dxa" w:w="1440"/>
          </w:tcPr>
          <w:p>
            <w:r>
              <w:t>12 meses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Avaliação de Desempenho por Competências e Plano Anual de Capacitação - PACD (Eixo III - Despacho SEI 018120848)</w:t>
            </w:r>
          </w:p>
        </w:tc>
        <w:tc>
          <w:tcPr>
            <w:tcW w:type="dxa" w:w="1440"/>
          </w:tcPr>
          <w:p>
            <w:r>
              <w:t>Implantar metodologia de avaliação por competências técnicas e comportamentais, publicar a Carta de Serviços do Servidor e executar trilhas de capacitação continuada em parceria com a ESAP.</w:t>
            </w:r>
          </w:p>
        </w:tc>
        <w:tc>
          <w:tcPr>
            <w:tcW w:type="dxa" w:w="1440"/>
          </w:tcPr>
          <w:p>
            <w:r>
              <w:t>Líder: SGRH; Coexecutores: ESAP, UGAM</w:t>
            </w:r>
          </w:p>
        </w:tc>
        <w:tc>
          <w:tcPr>
            <w:tcW w:type="dxa" w:w="1440"/>
          </w:tcPr>
          <w:p>
            <w:r>
              <w:t>Ciclo Anual até 2030</w:t>
            </w:r>
          </w:p>
        </w:tc>
      </w:tr>
      <w:tr>
        <w:tc>
          <w:tcPr>
            <w:tcW w:type="dxa" w:w="1440"/>
          </w:tcPr>
          <w:p>
            <w:r>
              <w:t>E7.O3.KR1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o Assentamento Funcional Digital (AFD) e Painel de BI de Gestão de Pessoas (Eixo IV - Despacho SEI 018120848)</w:t>
            </w:r>
          </w:p>
        </w:tc>
        <w:tc>
          <w:tcPr>
            <w:tcW w:type="dxa" w:w="1440"/>
          </w:tcPr>
          <w:p>
            <w:r>
              <w:t>Digitalizar 100% dos prontuários e pastas funcionais físicas (PGE sem papel); implantar Chatbot/Portal do Servidor para autoatendimento e painel de BI com indicadores de absenteísmo, turnover e banco de horas.</w:t>
            </w:r>
          </w:p>
        </w:tc>
        <w:tc>
          <w:tcPr>
            <w:tcW w:type="dxa" w:w="1440"/>
          </w:tcPr>
          <w:p>
            <w:r>
              <w:t>Líder: SGRH; Coexecutores: Assessoria em TIC da PGAAE / INOVA (Suporte de Infraestrutura: SI)</w:t>
            </w:r>
          </w:p>
        </w:tc>
        <w:tc>
          <w:tcPr>
            <w:tcW w:type="dxa" w:w="1440"/>
          </w:tcPr>
          <w:p>
            <w:r>
              <w:t>Até 2027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Atualizar o Código de Ética e instituir canal seguro de combate ao assédio e discriminação (Eixo V - Despacho SEI 018120848)</w:t>
            </w:r>
          </w:p>
        </w:tc>
        <w:tc>
          <w:tcPr>
            <w:tcW w:type="dxa" w:w="1440"/>
          </w:tcPr>
          <w:p>
            <w:r>
              <w:t>Revisar normas de conduta, instituir protocolo seguro e sigiloso de denúncias contra assédio moral e sexual em cooperação com a Ouvidoria e Corregedoria, e implantar programa permanente de saúde mental, ergonomia e acolhimento funcional.</w:t>
            </w:r>
          </w:p>
        </w:tc>
        <w:tc>
          <w:tcPr>
            <w:tcW w:type="dxa" w:w="1440"/>
          </w:tcPr>
          <w:p>
            <w:r>
              <w:t>Líder: SGRH; Coexecutores: Ouvidoria, Corregedoria-Geral, UGAM</w:t>
            </w:r>
          </w:p>
        </w:tc>
        <w:tc>
          <w:tcPr>
            <w:tcW w:type="dxa" w:w="1440"/>
          </w:tcPr>
          <w:p>
            <w:r>
              <w:t>180 dias / Contínuo</w:t>
            </w:r>
          </w:p>
        </w:tc>
      </w:tr>
      <w:tr>
        <w:tc>
          <w:tcPr>
            <w:tcW w:type="dxa" w:w="1440"/>
          </w:tcPr>
          <w:p>
            <w:r>
              <w:t>E2.O2.KR2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auditorias internas temáticas semestrais</w:t>
            </w:r>
          </w:p>
        </w:tc>
        <w:tc>
          <w:tcPr>
            <w:tcW w:type="dxa" w:w="1440"/>
          </w:tcPr>
          <w:p>
            <w:r>
              <w:t>Auditar contratos críticos, admissões de pessoal e processos sensíveis, com plano de correção imediata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Redesenhar funções e distribuição de trabalho por equipe</w:t>
            </w:r>
          </w:p>
        </w:tc>
        <w:tc>
          <w:tcPr>
            <w:tcW w:type="dxa" w:w="1440"/>
          </w:tcPr>
          <w:p>
            <w:r>
              <w:t>Revisar papéis, eliminar sobreposição, deslocar servidores de tarefas repetitivas para tarefas estratégicas e definir indicadores por unidade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E5.O5.KR3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sistemática de mensuração de produtividade setorial</w:t>
            </w:r>
          </w:p>
        </w:tc>
        <w:tc>
          <w:tcPr>
            <w:tcW w:type="dxa" w:w="1440"/>
          </w:tcPr>
          <w:p>
            <w:r>
              <w:t>Definir indicadores de desempenho, volume e tempo de resposta, com acompanhamento mensal via painel gerencial.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nota técnica de dimensionamento do quadro da PGE-MA</w:t>
            </w:r>
          </w:p>
        </w:tc>
        <w:tc>
          <w:tcPr>
            <w:tcW w:type="dxa" w:w="1440"/>
          </w:tcPr>
          <w:p>
            <w:r>
              <w:t>Mapear cargos, necessidades administrativas, atribuições de servidores, assessores e áreas críticas, com base no volume real de trabalho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Estruturar plano de nomeação escalonada dos servidores</w:t>
            </w:r>
          </w:p>
        </w:tc>
        <w:tc>
          <w:tcPr>
            <w:tcW w:type="dxa" w:w="1440"/>
          </w:tcPr>
          <w:p>
            <w:r>
              <w:t>Definir cronograma de provimento por fase, priorizando áreas mais críticas e compatibilizando com orçamento e estrutura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1440"/>
          </w:tcPr>
          <w:p>
            <w:r>
              <w:t>Verificar déficit de TI, apoio administrativo, contabilidade, tecnologia e outras áreas críticas para suportar a modernização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Rever formalmente os quantitativos das metas de nomeação</w:t>
            </w:r>
          </w:p>
        </w:tc>
        <w:tc>
          <w:tcPr>
            <w:tcW w:type="dxa" w:w="1440"/>
          </w:tcPr>
          <w:p>
            <w:r>
              <w:t>Ajustar, se necessário, o número de servidores e procuradores à luz do concurso, dos acordos e da capacidade orçamentária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Planejar juridicamente o concurso e as nomeações com blindagem contra judicialização</w:t>
            </w:r>
          </w:p>
        </w:tc>
        <w:tc>
          <w:tcPr>
            <w:tcW w:type="dxa" w:w="1440"/>
          </w:tcPr>
          <w:p>
            <w:r>
              <w:t>Revisar edital, critérios, fases, homologação, convocações e atos de nomeação sob perspectiva preventiva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Elaborar plano de lotação inicial e redistribuição funcional</w:t>
            </w:r>
          </w:p>
        </w:tc>
        <w:tc>
          <w:tcPr>
            <w:tcW w:type="dxa" w:w="1440"/>
          </w:tcPr>
          <w:p>
            <w:r>
              <w:t>Alocar novos servidores e procuradores conforme gargalos de prazo, massa processual, consultoria e tecnologia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programa de integração e onboarding para novos ingressos</w:t>
            </w:r>
          </w:p>
        </w:tc>
        <w:tc>
          <w:tcPr>
            <w:tcW w:type="dxa" w:w="1440"/>
          </w:tcPr>
          <w:p>
            <w:r>
              <w:t>Preparar trilha inicial de formação sobre SPA, SEI, fluxos processuais, ética, prazos e cultura institucional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240 dias ou antes da posse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impactos da reestruturação sobre carreira e retenção</w:t>
            </w:r>
          </w:p>
        </w:tc>
        <w:tc>
          <w:tcPr>
            <w:tcW w:type="dxa" w:w="1440"/>
          </w:tcPr>
          <w:p>
            <w:r>
              <w:t>Examinar efeitos sobre assessores, servidores efetivos, chefias e necessidade de reestruturação de carreira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Monitorar mensalmente a execução do cronograma de concurso e nomeação</w:t>
            </w:r>
          </w:p>
        </w:tc>
        <w:tc>
          <w:tcPr>
            <w:tcW w:type="dxa" w:w="1440"/>
          </w:tcPr>
          <w:p>
            <w:r>
              <w:t>Acompanhar fase por fase: edital, recursos, homologação, autorização, convocação, posse e lotação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E5.O7.KR1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nomeações ao redesenho de processos e à transformação digital</w:t>
            </w:r>
          </w:p>
        </w:tc>
        <w:tc>
          <w:tcPr>
            <w:tcW w:type="dxa" w:w="1440"/>
          </w:tcPr>
          <w:p>
            <w:r>
              <w:t>Garantir que novos ingressos reforcem áreas estratégicas e não apenas reproduzam gargalos antigos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Contínuo, a partir do plano de lotação</w:t>
            </w:r>
          </w:p>
        </w:tc>
      </w:tr>
      <w:tr>
        <w:tc>
          <w:tcPr>
            <w:tcW w:type="dxa" w:w="1440"/>
          </w:tcPr>
          <w:p>
            <w:r>
              <w:t>E5.O7.KR2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Adotar providências institucionais para viabilizar nomeação dos procuradores</w:t>
            </w:r>
          </w:p>
        </w:tc>
        <w:tc>
          <w:tcPr>
            <w:tcW w:type="dxa" w:w="1440"/>
          </w:tcPr>
          <w:p>
            <w:r>
              <w:t>Articular autorização governamental, tratar repercussões do acordo judicial e preparar atos de posse e lotação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 e monitoramento contínuo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Valorização e Qualidade de Vida da PGE-MA</w:t>
            </w:r>
          </w:p>
        </w:tc>
        <w:tc>
          <w:tcPr>
            <w:tcW w:type="dxa" w:w="1440"/>
          </w:tcPr>
          <w:p>
            <w:r>
              <w:t>Editar ato interno criando programa permanente de bem-estar, engajamento e qualidade de vida no trabalho, com trilhas de saúde, escuta e melhoria do ambiente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 clima organizacional e do índice de satisfação dos colaboradores</w:t>
            </w:r>
          </w:p>
        </w:tc>
        <w:tc>
          <w:tcPr>
            <w:tcW w:type="dxa" w:w="1440"/>
          </w:tcPr>
          <w:p>
            <w:r>
              <w:t>Aplicar pesquisa institucional estruturada de clima, engajamento e satisfação, com metodologia comparável ao longo do tempo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pesquisa periódica e painel de clima organizacional</w:t>
            </w:r>
          </w:p>
        </w:tc>
        <w:tc>
          <w:tcPr>
            <w:tcW w:type="dxa" w:w="1440"/>
          </w:tcPr>
          <w:p>
            <w:r>
              <w:t>Reaplicar pesquisa em ciclos definidos e consolidar painel com evolução dos indicadores por unidade e por tema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 ou anual, conforme metodologia adotada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agenda permanente de escuta institucional e feedback</w:t>
            </w:r>
          </w:p>
        </w:tc>
        <w:tc>
          <w:tcPr>
            <w:tcW w:type="dxa" w:w="1440"/>
          </w:tcPr>
          <w:p>
            <w:r>
              <w:t>Realizar rodas de conversa, escuta por unidade, grupos focais e canal interno de sugestões sobre ambiente de trabalho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 e manutenção contínua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frente de promoção de saúde mental, ergonomia e prevenção do adoecimento</w:t>
            </w:r>
          </w:p>
        </w:tc>
        <w:tc>
          <w:tcPr>
            <w:tcW w:type="dxa" w:w="1440"/>
          </w:tcPr>
          <w:p>
            <w:r>
              <w:t>Realizar palestras, campanhas, orientações e ações específicas de prevenção de estresse, ansiedade e problemas ergonômicos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 para primeira rodada; manutenção contínua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painel executivo de valorização, bem-estar e saúde ocupacional</w:t>
            </w:r>
          </w:p>
        </w:tc>
        <w:tc>
          <w:tcPr>
            <w:tcW w:type="dxa" w:w="1440"/>
          </w:tcPr>
          <w:p>
            <w:r>
              <w:t>Integrar indicadores de clima, rotatividade, afastamentos, ações de qualidade de vida e adequação do ambiente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valorização e bem-estar</w:t>
            </w:r>
          </w:p>
        </w:tc>
        <w:tc>
          <w:tcPr>
            <w:tcW w:type="dxa" w:w="1440"/>
          </w:tcPr>
          <w:p>
            <w:r>
              <w:t>Consolidar avanços, gargalos, riscos de evasão, fatores de adoecimento e medidas adotadas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Medir cobertura formativa e participação efetiva do quadro</w:t>
            </w:r>
          </w:p>
        </w:tc>
        <w:tc>
          <w:tcPr>
            <w:tcW w:type="dxa" w:w="1440"/>
          </w:tcPr>
          <w:p>
            <w:r>
              <w:t>Calcular percentual de procuradores e servidores capacitados, por unidade e por temática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trilha oficial de certificações prioritárias</w:t>
            </w:r>
          </w:p>
        </w:tc>
        <w:tc>
          <w:tcPr>
            <w:tcW w:type="dxa" w:w="1440"/>
          </w:tcPr>
          <w:p>
            <w:r>
              <w:t>Escolher certificações estratégicas para infraestrutura, segurança, dados e gestão tecnológica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E7.O3.KR3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plano de certificação técnica escalonado</w:t>
            </w:r>
          </w:p>
        </w:tc>
        <w:tc>
          <w:tcPr>
            <w:tcW w:type="dxa" w:w="1440"/>
          </w:tcPr>
          <w:p>
            <w:r>
              <w:t>Apoiar servidores passíveis de certificação com cursos preparatórios, vouchers, cronograma e acompanhamento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Até 2029, com marcos anuais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da composição atual da liderança</w:t>
            </w:r>
          </w:p>
        </w:tc>
        <w:tc>
          <w:tcPr>
            <w:tcW w:type="dxa" w:w="1440"/>
          </w:tcPr>
          <w:p>
            <w:r>
              <w:t>Identificar, com metodologia institucionalmente segura, a composição dos cargos de liderança por grupos sub-representados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Definir metodologia oficial para identificação e acompanhamento de grupos sub-representados</w:t>
            </w:r>
          </w:p>
        </w:tc>
        <w:tc>
          <w:tcPr>
            <w:tcW w:type="dxa" w:w="1440"/>
          </w:tcPr>
          <w:p>
            <w:r>
              <w:t>Fixar conceito, universo de cargos, critérios de apuração, periodicidade e salvaguardas de privacidade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diagnóstico institucional periódico sobre equidade, diversidade e inclusão</w:t>
            </w:r>
          </w:p>
        </w:tc>
        <w:tc>
          <w:tcPr>
            <w:tcW w:type="dxa" w:w="1440"/>
          </w:tcPr>
          <w:p>
            <w:r>
              <w:t>Executar diagnóstico previsto na resolução do CEDI para identificar barreiras, assimetrias e oportunidades de correção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dias; renovação periódica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promoção da diversidade em espaços de liderança</w:t>
            </w:r>
          </w:p>
        </w:tc>
        <w:tc>
          <w:tcPr>
            <w:tcW w:type="dxa" w:w="1440"/>
          </w:tcPr>
          <w:p>
            <w:r>
              <w:t>Estruturar medidas de formação, mentoria, identificação de talentos, transparência de critérios e incentivo institucional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210 dias</w:t>
            </w:r>
          </w:p>
        </w:tc>
      </w:tr>
      <w:tr>
        <w:tc>
          <w:tcPr>
            <w:tcW w:type="dxa" w:w="1440"/>
          </w:tcPr>
          <w:p>
            <w:r>
              <w:t>E8.O1.KR2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grupo de trabalho setorial para barreiras de acesso à liderança</w:t>
            </w:r>
          </w:p>
        </w:tc>
        <w:tc>
          <w:tcPr>
            <w:tcW w:type="dxa" w:w="1440"/>
          </w:tcPr>
          <w:p>
            <w:r>
              <w:t>Usar a previsão da resolução para formar GT com foco em diagnóstico e propostas concretas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as diretrizes aplicáveis do STF e legislação de ações afirmativas para o quadro funcional</w:t>
            </w:r>
          </w:p>
        </w:tc>
        <w:tc>
          <w:tcPr>
            <w:tcW w:type="dxa" w:w="1440"/>
          </w:tcPr>
          <w:p>
            <w:r>
              <w:t>Sistematizar requisitos jurisprudenciais vinculantes (ADIs, ADPFs e cotas raciais/gênero/PcD) para concursos de procuradores, servidores e processos seletivos de estagiários e residentes.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diagnóstico de conformidade da PGE em matéria de diversidade e inclusão funcional</w:t>
            </w:r>
          </w:p>
        </w:tc>
        <w:tc>
          <w:tcPr>
            <w:tcW w:type="dxa" w:w="1440"/>
          </w:tcPr>
          <w:p>
            <w:r>
              <w:t>Auditar os critérios de acesso a cargos em comissão, funções gratificadas e comissões temáticas sob a ótica da igualdade material e da representatividade.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Adequar editais e normas internas aos parâmetros vinculantes de ações afirmativas</w:t>
            </w:r>
          </w:p>
        </w:tc>
        <w:tc>
          <w:tcPr>
            <w:tcW w:type="dxa" w:w="1440"/>
          </w:tcPr>
          <w:p>
            <w:r>
              <w:t>Submeter ao Conselho Superior e ao PGA minutas de regulamentos garantindo bancas de heteroidentificação e reserva efetiva de vagas em todos os certames e seleções da PGE-MA.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Publicar relatório semestral de monitoramento das metas de equidade e ações afirmativas</w:t>
            </w:r>
          </w:p>
        </w:tc>
        <w:tc>
          <w:tcPr>
            <w:tcW w:type="dxa" w:w="1440"/>
          </w:tcPr>
          <w:p>
            <w:r>
              <w:t>Acompanhar a evolução dos índices de diversidade no quadro funcional e o cumprimento das diretrizes do Comitê de Equidade.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Ciclo Bienal de Pesquisa de Clima Organizacional e Plano de Intervenção Funcional</w:t>
            </w:r>
          </w:p>
        </w:tc>
        <w:tc>
          <w:tcPr>
            <w:tcW w:type="dxa" w:w="1440"/>
          </w:tcPr>
          <w:p>
            <w:r>
              <w:t>Modelar instrumento estruturado de avaliação de ambiente de trabalho, engajamento e bem-estar (capital e regionais), gerar devolutivas setoriais e pactuar plano de ação corretivo com as chefias.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Subprocuradoria-Geral Adjunta, ESAP</w:t>
            </w:r>
          </w:p>
        </w:tc>
        <w:tc>
          <w:tcPr>
            <w:tcW w:type="dxa" w:w="1440"/>
          </w:tcPr>
          <w:p>
            <w:r>
              <w:t>1º Ciclo em até 180 dias; aplicação bienal contínua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da rotatividade de assessores</w:t>
            </w:r>
          </w:p>
        </w:tc>
        <w:tc>
          <w:tcPr>
            <w:tcW w:type="dxa" w:w="1440"/>
          </w:tcPr>
          <w:p>
            <w:r>
              <w:t>Levantar entradas, desligamentos, tempo médio de permanência e principais razões de evasão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rotina de entrevistas de desligamento e permanência</w:t>
            </w:r>
          </w:p>
        </w:tc>
        <w:tc>
          <w:tcPr>
            <w:tcW w:type="dxa" w:w="1440"/>
          </w:tcPr>
          <w:p>
            <w:r>
              <w:t>Criar instrumento padronizado para captar razões de evasão e fatores de permanência entre assessores e demais servidores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retenção de assessores e talentos estratégicos</w:t>
            </w:r>
          </w:p>
        </w:tc>
        <w:tc>
          <w:tcPr>
            <w:tcW w:type="dxa" w:w="1440"/>
          </w:tcPr>
          <w:p>
            <w:r>
              <w:t>Estruturar medidas de integração, reconhecimento, capacitação, acompanhamento gerencial e melhoria do ambiente para reduzir evasão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Relacionar rotatividade a carga de trabalho, liderança e desenvolvimento</w:t>
            </w:r>
          </w:p>
        </w:tc>
        <w:tc>
          <w:tcPr>
            <w:tcW w:type="dxa" w:w="1440"/>
          </w:tcPr>
          <w:p>
            <w:r>
              <w:t>Cruzar dados de evasão com setores de maior sobrecarga, chefias, perspectivas de desenvolvimento e engajamento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dos afastamentos relacionados a ergonomia e estresse</w:t>
            </w:r>
          </w:p>
        </w:tc>
        <w:tc>
          <w:tcPr>
            <w:tcW w:type="dxa" w:w="1440"/>
          </w:tcPr>
          <w:p>
            <w:r>
              <w:t>Levantar dados de atestados, licenças e afastamentos ligados a estresse, ansiedade e ergonomia, com classificação mínima por causa e unidade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Identificar focos ocupacionais de risco e fatores de adoecimento</w:t>
            </w:r>
          </w:p>
        </w:tc>
        <w:tc>
          <w:tcPr>
            <w:tcW w:type="dxa" w:w="1440"/>
          </w:tcPr>
          <w:p>
            <w:r>
              <w:t>Cruzar afastamentos, carga de trabalho, setores críticos, mobiliário e condições ambientais para identificar causas-raiz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E9.O1.KR3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plano corretivo de ergonomia e condições ambientais</w:t>
            </w:r>
          </w:p>
        </w:tc>
        <w:tc>
          <w:tcPr>
            <w:tcW w:type="dxa" w:w="1440"/>
          </w:tcPr>
          <w:p>
            <w:r>
              <w:t>Adequar mobiliário, estações de trabalho, iluminação, ventilação e rotinas organizacionais de maior impacto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Anual de Capacitação Contínua da PGE-MA</w:t>
            </w:r>
          </w:p>
        </w:tc>
        <w:tc>
          <w:tcPr>
            <w:tcW w:type="dxa" w:w="1440"/>
          </w:tcPr>
          <w:p>
            <w:r>
              <w:t>Editar ato interno com trilhas formativas por área, critérios de relevância, públicos-alvo e metas anuais intermediárias até 2027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da capacitação institucional com base em 2025</w:t>
            </w:r>
          </w:p>
        </w:tc>
        <w:tc>
          <w:tcPr>
            <w:tcW w:type="dxa" w:w="1440"/>
          </w:tcPr>
          <w:p>
            <w:r>
              <w:t>Tomar os dados de 2025 como referência inicial, organizando-os por perfil, tema, unidade e frequência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cursos, palestras, eventos e formação acadêmica em um portfólio único</w:t>
            </w:r>
          </w:p>
        </w:tc>
        <w:tc>
          <w:tcPr>
            <w:tcW w:type="dxa" w:w="1440"/>
          </w:tcPr>
          <w:p>
            <w:r>
              <w:t>Organizar no mesmo sistema cursos internos, congressos, seminários, parcerias acadêmicas e formações externas apoiadas pela PGE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Desdobrar a meta de 40% em metas anuais intermediárias e por unidade</w:t>
            </w:r>
          </w:p>
        </w:tc>
        <w:tc>
          <w:tcPr>
            <w:tcW w:type="dxa" w:w="1440"/>
          </w:tcPr>
          <w:p>
            <w:r>
              <w:t>Fixar percentuais anuais de participação, com atenção a unidades críticas e grupos subatendidos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sistema de inscrição, frequência e histórico formativo por servidor</w:t>
            </w:r>
          </w:p>
        </w:tc>
        <w:tc>
          <w:tcPr>
            <w:tcW w:type="dxa" w:w="1440"/>
          </w:tcPr>
          <w:p>
            <w:r>
              <w:t>Consolidar base individual de cursos realizados, horas de treinamento e participação por unidade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Produzir relatório semestral de desenvolvimento e capacitação</w:t>
            </w:r>
          </w:p>
        </w:tc>
        <w:tc>
          <w:tcPr>
            <w:tcW w:type="dxa" w:w="1440"/>
          </w:tcPr>
          <w:p>
            <w:r>
              <w:t>Consolidar cobertura formativa, áreas atendidas, lacunas e recomendações para ciclos seguintes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Semestral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a capacitação contínua à política de valorização profissional do eixo 9</w:t>
            </w:r>
          </w:p>
        </w:tc>
        <w:tc>
          <w:tcPr>
            <w:tcW w:type="dxa" w:w="1440"/>
          </w:tcPr>
          <w:p>
            <w:r>
              <w:t>Relacionar formação a engajamento, retenção, reconhecimento e desenvolvimento institucional</w:t>
            </w:r>
          </w:p>
        </w:tc>
        <w:tc>
          <w:tcPr>
            <w:tcW w:type="dxa" w:w="1440"/>
          </w:tcPr>
          <w:p>
            <w:r>
              <w:t>Líder: Serviço de Gestão de Recursos Humanos;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canal direto de avisos funcionais para servidores lotados em unidades descentralizadas (Fórum José Sarney e Regionais)</w:t>
            </w:r>
          </w:p>
        </w:tc>
        <w:tc>
          <w:tcPr>
            <w:tcW w:type="dxa" w:w="1440"/>
          </w:tcPr>
          <w:p>
            <w:r>
              <w:t>Criar e manter grupo/lista de transmissão oficial no WhatsApp gerido pelo SGRH para envio tempestivo de comunicados de recursos humanos, feriados, ponto eletrônico e cursos da ESAP aos servidores lotados fora da sede (como a PJEFP no Fórum Des. José Sarney).</w:t>
            </w:r>
          </w:p>
        </w:tc>
        <w:tc>
          <w:tcPr>
            <w:tcW w:type="dxa" w:w="1440"/>
          </w:tcPr>
          <w:p>
            <w:r>
              <w:t>Líder: Serviço de Gestão de Recursos Humanos (SGRH); Coexecutores: PJEFP, Procuradorias Regionais (PRI/PRT), ASCOM, ESAP</w:t>
            </w:r>
          </w:p>
        </w:tc>
        <w:tc>
          <w:tcPr>
            <w:tcW w:type="dxa" w:w="1440"/>
          </w:tcPr>
          <w:p>
            <w:r>
              <w:t>60 dias / Contínuo</w:t>
            </w:r>
          </w:p>
        </w:tc>
      </w:tr>
    </w:tbl>
    <w:p>
      <w:pPr>
        <w:pStyle w:val="Heading2"/>
      </w:pPr>
      <w:r>
        <w:t>2. Demandas Externas Recebidas por SGRH (50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Assessoria de Comunicação (ASCOM);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ASJUR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Assessoria Jurídica / Consultoria-Geral;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Comitê de Equidade;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2160"/>
          </w:tcPr>
          <w:p>
            <w:r>
              <w:t>Líder: Ouvidoria-Geral e Comitê de Equidade; Coexecutores: Corregedoria-Geral, SGRH, ESAP, ASCOM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CS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Conselho Superior da PGE;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Comissão Setorial de Licitação (CSL);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2160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</w:tr>
      <w:tr>
        <w:tc>
          <w:tcPr>
            <w:tcW w:type="dxa" w:w="2160"/>
          </w:tcPr>
          <w:p>
            <w:r>
              <w:t>GAB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Gabinete do Procurador-Geral;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NC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Cálculos (NC);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NCIA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Combate à Improbidade Administrativa (NCIA);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NIRF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Núcleo de Inteligência e Recuperação Fiscal (NIRF);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2160"/>
          </w:tcPr>
          <w:p>
            <w:r>
              <w:t>Líder: Ouvidoria; Coexecutores: Comitê de Equidade, SGRH, Corregedoria-Geral, ASCOM, ESAP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Ouvidoria-Geral da PGE;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Administrativa (PA);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PB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de Brasília (PB);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PCF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 Contencioso Fiscal (PCF);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PDA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Dívida Ativa (PDA);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PEDU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Educação (PEDU);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 (PERJP);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Adjunto para Assuntos Administrativos (PGA);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PGAAE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Adjunta para Assuntos Estratégicos (PGAAE);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Procurador-Geral Adjunto para Assuntos Jurídicos (PGAAJ);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PGARI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Procuradoria-Geral Adjunta de Relacionamento Institucional (PGARI);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PJ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Judicial (PJ);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E7.O3.KR2</w:t>
            </w:r>
          </w:p>
        </w:tc>
        <w:tc>
          <w:tcPr>
            <w:tcW w:type="dxa" w:w="2160"/>
          </w:tcPr>
          <w:p>
            <w:r>
              <w:t>Viabilizar a plena integração digital e comunicacional da unidade descentralizada no Fórum José Sarney com a sede da PGE</w:t>
            </w:r>
          </w:p>
        </w:tc>
        <w:tc>
          <w:tcPr>
            <w:tcW w:type="dxa" w:w="2160"/>
          </w:tcPr>
          <w:p>
            <w:r>
              <w:t>Líder: PJEFP; Coexecutores: Assessoria em TIC da PGAAE / INOVA (Extranet), Serviço de Gestão de Recursos Humanos - SGRH (Canal de Avisos), ASCOM e SI (Infraestrutura)</w:t>
            </w:r>
          </w:p>
        </w:tc>
      </w:tr>
      <w:tr>
        <w:tc>
          <w:tcPr>
            <w:tcW w:type="dxa" w:w="2160"/>
          </w:tcPr>
          <w:p>
            <w:r>
              <w:t>PJEFP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dos Juizados Especiais da Fazenda Pública (PJEFP);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PPIMA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do Patrimônio Imobiliário e Meio Ambiente (PPIMA);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PRI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Regional de Imperatriz (PRI);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PRT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Regional de Timon (PRT);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PSAU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Saúde (PSAU);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PSP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da Segurança Pública (PSP);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Procuradoria Trabalhista (PT);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Controle de Contratos (SCC);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SCCF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Controle Contábil-Financeiro (SCCF);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SDD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Digitalização e Distribuição (SDD);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SEO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Execução Orçamentária (SEO);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Subprocuradoria-Geral Adjunta (SGA);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SGT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Serviços Gerais e Transportes (SGT);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Supervisão de Informática (SI);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SMP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Serviço de Material e Patrimônio (SMP);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Instituir programa permanente de eficiência de gastos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Consolidar linha de base de custos operacionais 2025/2026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Realizar inventário patrimonial integral e classificação de uso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Unidade Gestora de Atividade Meio (UGAM); Coexecutores: Escola Superior da Advocacia Pública (ESAP), Serviço de Gestão de Recursos Humanos (SGRH)</w:t>
            </w:r>
          </w:p>
        </w:tc>
      </w:tr>
      <w:tr>
        <w:tc>
          <w:tcPr>
            <w:tcW w:type="dxa" w:w="2160"/>
          </w:tcPr>
          <w:p>
            <w:r>
              <w:t>USF</w:t>
            </w:r>
          </w:p>
        </w:tc>
        <w:tc>
          <w:tcPr>
            <w:tcW w:type="dxa" w:w="2160"/>
          </w:tcPr>
          <w:p>
            <w:r>
              <w:t>E9.O2.KR1</w:t>
            </w:r>
          </w:p>
        </w:tc>
        <w:tc>
          <w:tcPr>
            <w:tcW w:type="dxa" w:w="216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2160"/>
          </w:tcPr>
          <w:p>
            <w:r>
              <w:t>Líder: Unidade Setorial de Finanças (USF); Coexecutores: Escola Superior da Advocacia Pública (ESAP), Serviço de Gestão de Recursos Humanos (SGRH)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Serviço de Gestão de Recursos Humanos (SGRH),</w:t>
        <w:br/>
        <w:br/>
        <w:t>No âmbito da consolidação do Planejamento Estratégico 2027–2030 da PGE-MA (Processo SEI: 2026.11103.07207), e em conformidade com o alinhamento técnico realizado com a unidade (Maria Luzia Anceles (Despacho nº 018120848)), a Assessoria de Planejamento e Gestão Estratégica acosta aos presentes autos a versão consolidada e saneada do Plano de Ação Setorial (Plano_Acao_Pos_Comparacao_SGRH.xlsx, contemplando 54 ações estratégicas vinculadas aos resultados-chave E2.O2.KR2, E5.O5.KR3, E5.O7.KR1, E5.O7.KR2, E7.O3.KR1, E7.O3.KR2, E7.O3.KR3, E8.O1.KR2, E8.O1.KR3, E8.O2.KR1, E9.O1.KR1, E9.O1.KR2, E9.O1.KR3, E9.O2.KR1).</w:t>
        <w:br/>
        <w:br/>
        <w:t>Destaques técnicos consolidados: Valorização e saúde mental (E9.O1.KR1), canal direto de avisos funcionais via WhatsApp para servidores descentralizados no Fórum José Sarney (demanda PJEFP), dimensionamento da força de trabalho (E9.O1.KR3) e apoio ao PAC (E9.O2.KR1).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