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 Individualizada de Pactuação Setorial — ASCOM</w:t>
      </w:r>
    </w:p>
    <w:p>
      <w:r>
        <w:rPr>
          <w:b/>
        </w:rPr>
        <w:t xml:space="preserve">Unidade: </w:t>
      </w:r>
      <w:r>
        <w:t>ASCOM — Assessoria de Comunicação</w:t>
        <w:br/>
      </w:r>
      <w:r>
        <w:rPr>
          <w:b/>
        </w:rPr>
        <w:t xml:space="preserve">Chefia / Interlocutor(a): </w:t>
      </w:r>
      <w:r>
        <w:t>Ana Paula Bastos Silva / Dra. Martha Jackson</w:t>
        <w:br/>
      </w:r>
      <w:r>
        <w:rPr>
          <w:b/>
        </w:rPr>
        <w:t xml:space="preserve">Processo SEI: </w:t>
      </w:r>
      <w:r>
        <w:t xml:space="preserve">Verificar SEI | </w:t>
      </w:r>
      <w:r>
        <w:rPr>
          <w:b/>
        </w:rPr>
        <w:t xml:space="preserve">Status: </w:t>
      </w:r>
      <w:r>
        <w:t>Reunião Realizada</w:t>
        <w:br/>
      </w:r>
      <w:r>
        <w:rPr>
          <w:b/>
        </w:rPr>
        <w:t xml:space="preserve">KRs Vinculados: </w:t>
      </w:r>
      <w:r>
        <w:t>E6.O1.KR1, E6.O1.KR2, E9.O2.KR1 (12 ações)</w:t>
        <w:br/>
      </w:r>
      <w:r>
        <w:rPr>
          <w:b/>
        </w:rPr>
        <w:t xml:space="preserve">Síntese das Deliberações: </w:t>
      </w:r>
      <w:r>
        <w:t>Crescimento contínuo do alcance médio mensal (base 2025, Instagram principal, ressalva do defeso eleitoral), fluxo quinzenal obrigatório de envio de êxitos pelas Especializadas, aproveitamento de sustentações no YouTube dos Tribunais e coexecução de eventos com ESAP/Gabinete.</w:t>
      </w:r>
    </w:p>
    <w:p>
      <w:pPr>
        <w:pStyle w:val="Heading2"/>
      </w:pPr>
      <w:r>
        <w:t>1. Plano de Ação Setorial (5W2H)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KR</w:t>
            </w:r>
          </w:p>
        </w:tc>
        <w:tc>
          <w:tcPr>
            <w:tcW w:type="dxa" w:w="1440"/>
          </w:tcPr>
          <w:p>
            <w:r>
              <w:t>Pilar 3 Ps</w:t>
            </w:r>
          </w:p>
        </w:tc>
        <w:tc>
          <w:tcPr>
            <w:tcW w:type="dxa" w:w="1440"/>
          </w:tcPr>
          <w:p>
            <w:r>
              <w:t>Ação (O QUÊ)</w:t>
            </w:r>
          </w:p>
        </w:tc>
        <w:tc>
          <w:tcPr>
            <w:tcW w:type="dxa" w:w="1440"/>
          </w:tcPr>
          <w:p>
            <w:r>
              <w:t>Subação (COMO)</w:t>
            </w:r>
          </w:p>
        </w:tc>
        <w:tc>
          <w:tcPr>
            <w:tcW w:type="dxa" w:w="1440"/>
          </w:tcPr>
          <w:p>
            <w:r>
              <w:t>Responsáveis</w:t>
            </w:r>
          </w:p>
        </w:tc>
        <w:tc>
          <w:tcPr>
            <w:tcW w:type="dxa" w:w="1440"/>
          </w:tcPr>
          <w:p>
            <w:r>
              <w:t>Prazo</w:t>
            </w:r>
          </w:p>
        </w:tc>
      </w:tr>
      <w:tr>
        <w:tc>
          <w:tcPr>
            <w:tcW w:type="dxa" w:w="1440"/>
          </w:tcPr>
          <w:p>
            <w:r>
              <w:t>E6.O1.KR1</w:t>
            </w:r>
          </w:p>
        </w:tc>
        <w:tc>
          <w:tcPr>
            <w:tcW w:type="dxa" w:w="1440"/>
          </w:tcPr>
          <w:p>
            <w:r>
              <w:t>Outros Eixos / Governança</w:t>
            </w:r>
          </w:p>
        </w:tc>
        <w:tc>
          <w:tcPr>
            <w:tcW w:type="dxa" w:w="1440"/>
          </w:tcPr>
          <w:p>
            <w:r>
              <w:t>Avaliar viabilidade técnica de aprimoramento das métricas da Extranet junto à TIC</w:t>
            </w:r>
          </w:p>
        </w:tc>
        <w:tc>
          <w:tcPr>
            <w:tcW w:type="dxa" w:w="1440"/>
          </w:tcPr>
          <w:p>
            <w:r>
              <w:t>Avaliar, em conjunto com a Assessoria em TIC da PGAAE / INOVA (com suporte de infraestrutura da SI), a viabilidade técnica de aprimoramento das métricas da Extranet institucional (canal interno de comunicação), aferindo visualizações e, se tecnicamente viável, tempo de permanência nos comunicados corporativos, sem prejuízo das atividades essenciais de comunicação externa.</w:t>
            </w:r>
          </w:p>
        </w:tc>
        <w:tc>
          <w:tcPr>
            <w:tcW w:type="dxa" w:w="1440"/>
          </w:tcPr>
          <w:p>
            <w:r>
              <w:t>Líder: Assessoria de Comunicação (ASCOM); Coexecutores: Assessoria em TIC da PGAAE / INOVA (Suporte de Infraestrutura: SI)</w:t>
            </w:r>
          </w:p>
        </w:tc>
        <w:tc>
          <w:tcPr>
            <w:tcW w:type="dxa" w:w="1440"/>
          </w:tcPr>
          <w:p>
            <w:r>
              <w:t>90 dias</w:t>
            </w:r>
          </w:p>
        </w:tc>
      </w:tr>
      <w:tr>
        <w:tc>
          <w:tcPr>
            <w:tcW w:type="dxa" w:w="1440"/>
          </w:tcPr>
          <w:p>
            <w:r>
              <w:t>E6.O1.KR1</w:t>
            </w:r>
          </w:p>
        </w:tc>
        <w:tc>
          <w:tcPr>
            <w:tcW w:type="dxa" w:w="1440"/>
          </w:tcPr>
          <w:p>
            <w:r>
              <w:t>Outros Eixos / Governança</w:t>
            </w:r>
          </w:p>
        </w:tc>
        <w:tc>
          <w:tcPr>
            <w:tcW w:type="dxa" w:w="1440"/>
          </w:tcPr>
          <w:p>
            <w:r>
              <w:t>Propor ato normativo disciplinando o fluxo de captação tempestiva de êxitos processuais</w:t>
            </w:r>
          </w:p>
        </w:tc>
        <w:tc>
          <w:tcPr>
            <w:tcW w:type="dxa" w:w="1440"/>
          </w:tcPr>
          <w:p>
            <w:r>
              <w:t>Propor Portaria do Procurador-Geral para disciplinar o fluxo institucional de encaminhamento tempestivo à ASCOM de decisões judiciais, acordos, teses relevantes e atuações de destaque pelas Procuradorias Especializadas e Adjuntas, fixando a corresponsabilidade das chefias jurídicas na triagem e envio em tempo hábil para viabilizar coberturas de interesse público e o Boletim Informativo.</w:t>
            </w:r>
          </w:p>
        </w:tc>
        <w:tc>
          <w:tcPr>
            <w:tcW w:type="dxa" w:w="1440"/>
          </w:tcPr>
          <w:p>
            <w:r>
              <w:t>Líder: Assessoria de Comunicação (ASCOM); Coexecutores: Gabinete do Procurador-Geral, Chefias das Procuradorias Especializadas, Subprocuradoria-Geral Adjunta para Assuntos Judiciais (PGAAJ), Subprocuradoria-Geral Adjunta (SGA)</w:t>
            </w:r>
          </w:p>
        </w:tc>
        <w:tc>
          <w:tcPr>
            <w:tcW w:type="dxa" w:w="1440"/>
          </w:tcPr>
          <w:p>
            <w:r>
              <w:t>60 dias para a minuta da Portaria</w:t>
            </w:r>
          </w:p>
        </w:tc>
      </w:tr>
      <w:tr>
        <w:tc>
          <w:tcPr>
            <w:tcW w:type="dxa" w:w="1440"/>
          </w:tcPr>
          <w:p>
            <w:r>
              <w:t>E6.O1.KR1</w:t>
            </w:r>
          </w:p>
        </w:tc>
        <w:tc>
          <w:tcPr>
            <w:tcW w:type="dxa" w:w="1440"/>
          </w:tcPr>
          <w:p>
            <w:r>
              <w:t>Outros Eixos / Governança</w:t>
            </w:r>
          </w:p>
        </w:tc>
        <w:tc>
          <w:tcPr>
            <w:tcW w:type="dxa" w:w="1440"/>
          </w:tcPr>
          <w:p>
            <w:r>
              <w:t>Formalizar fluxo prévio de pautas de sustentações orais com apoio tecnológico</w:t>
            </w:r>
          </w:p>
        </w:tc>
        <w:tc>
          <w:tcPr>
            <w:tcW w:type="dxa" w:w="1440"/>
          </w:tcPr>
          <w:p>
            <w:r>
              <w:t>Formalizar fluxo periódico com a unidade responsável pela pauta de sustentações orais, assegurando o compartilhamento antecipado das sustentações deferidas e articulando com a TIC, se tecnicamente possível, acesso de consulta à funcionalidade/caixa correspondente no SPA ou SEI, viabilizando o planejamento tempestivo da cobertura jornalística antes da ocorrência do ato.</w:t>
            </w:r>
          </w:p>
        </w:tc>
        <w:tc>
          <w:tcPr>
            <w:tcW w:type="dxa" w:w="1440"/>
          </w:tcPr>
          <w:p>
            <w:r>
              <w:t>Líder: Assessoria de Comunicação (ASCOM); Coexecutores: PGAAJ, Chefias das Especializadas Contenciosas, Assessoria em TIC da PGAAE / INOVA (Suporte de Infraestrutura: SI)</w:t>
            </w:r>
          </w:p>
        </w:tc>
        <w:tc>
          <w:tcPr>
            <w:tcW w:type="dxa" w:w="1440"/>
          </w:tcPr>
          <w:p>
            <w:r>
              <w:t>90 dias</w:t>
            </w:r>
          </w:p>
        </w:tc>
      </w:tr>
      <w:tr>
        <w:tc>
          <w:tcPr>
            <w:tcW w:type="dxa" w:w="1440"/>
          </w:tcPr>
          <w:p>
            <w:r>
              <w:t>E6.O1.KR1</w:t>
            </w:r>
          </w:p>
        </w:tc>
        <w:tc>
          <w:tcPr>
            <w:tcW w:type="dxa" w:w="1440"/>
          </w:tcPr>
          <w:p>
            <w:r>
              <w:t>Outros Eixos / Governança</w:t>
            </w:r>
          </w:p>
        </w:tc>
        <w:tc>
          <w:tcPr>
            <w:tcW w:type="dxa" w:w="1440"/>
          </w:tcPr>
          <w:p>
            <w:r>
              <w:t>Definir fluxo célere de validação técnica das informações processuais e adequação editorial</w:t>
            </w:r>
          </w:p>
        </w:tc>
        <w:tc>
          <w:tcPr>
            <w:tcW w:type="dxa" w:w="1440"/>
          </w:tcPr>
          <w:p>
            <w:r>
              <w:t>Estruturar fluxo ágil de validação técnica das matérias jurídicas pelas respectivas Procuradorias Especializadas (confirmação dos dados processuais, da tese e da ausência de sigilo), cabendo à ASCOM a adequação editorial, tradução para linguagem cidadã e estratégia de veiculação, com rito simplificado para resguardar o timing da imprensa.</w:t>
            </w:r>
          </w:p>
        </w:tc>
        <w:tc>
          <w:tcPr>
            <w:tcW w:type="dxa" w:w="1440"/>
          </w:tcPr>
          <w:p>
            <w:r>
              <w:t>Líder: Assessoria de Comunicação (ASCOM); Coexecutores: Procuradorias Especializadas, PGAAJ</w:t>
            </w:r>
          </w:p>
        </w:tc>
        <w:tc>
          <w:tcPr>
            <w:tcW w:type="dxa" w:w="1440"/>
          </w:tcPr>
          <w:p>
            <w:r>
              <w:t>60 dias</w:t>
            </w:r>
          </w:p>
        </w:tc>
      </w:tr>
      <w:tr>
        <w:tc>
          <w:tcPr>
            <w:tcW w:type="dxa" w:w="1440"/>
          </w:tcPr>
          <w:p>
            <w:r>
              <w:t>E6.O1.KR1</w:t>
            </w:r>
          </w:p>
        </w:tc>
        <w:tc>
          <w:tcPr>
            <w:tcW w:type="dxa" w:w="1440"/>
          </w:tcPr>
          <w:p>
            <w:r>
              <w:t>Outros Eixos / Governança</w:t>
            </w:r>
          </w:p>
        </w:tc>
        <w:tc>
          <w:tcPr>
            <w:tcW w:type="dxa" w:w="1440"/>
          </w:tcPr>
          <w:p>
            <w:r>
              <w:t>Consultar painéis do SPA/BI como fontes complementares de pautas institucionais</w:t>
            </w:r>
          </w:p>
        </w:tc>
        <w:tc>
          <w:tcPr>
            <w:tcW w:type="dxa" w:w="1440"/>
          </w:tcPr>
          <w:p>
            <w:r>
              <w:t>Avaliar e utilizar, quando disponíveis e adequados, painéis e relatórios de inteligência da PGE (BI/SPA) como subsídio complementar para identificação de marcos processuais, volume recuperado e teses de grande repercussão, mediante validação prévia dos dados e do interesse público junto às unidades competentes.</w:t>
            </w:r>
          </w:p>
        </w:tc>
        <w:tc>
          <w:tcPr>
            <w:tcW w:type="dxa" w:w="1440"/>
          </w:tcPr>
          <w:p>
            <w:r>
              <w:t>Líder: Assessoria de Comunicação (ASCOM); Coexecutores: Assessoria em TIC da PGAAE / INOVA (Suporte de Infraestrutura: SI), Especializadas Fiscais e Judiciais</w:t>
            </w:r>
          </w:p>
        </w:tc>
        <w:tc>
          <w:tcPr>
            <w:tcW w:type="dxa" w:w="1440"/>
          </w:tcPr>
          <w:p>
            <w:r>
              <w:t>120 dias</w:t>
            </w:r>
          </w:p>
        </w:tc>
      </w:tr>
      <w:tr>
        <w:tc>
          <w:tcPr>
            <w:tcW w:type="dxa" w:w="1440"/>
          </w:tcPr>
          <w:p>
            <w:r>
              <w:t>E6.O1.KR1</w:t>
            </w:r>
          </w:p>
        </w:tc>
        <w:tc>
          <w:tcPr>
            <w:tcW w:type="dxa" w:w="1440"/>
          </w:tcPr>
          <w:p>
            <w:r>
              <w:t>Outros Eixos / Governança</w:t>
            </w:r>
          </w:p>
        </w:tc>
        <w:tc>
          <w:tcPr>
            <w:tcW w:type="dxa" w:w="1440"/>
          </w:tcPr>
          <w:p>
            <w:r>
              <w:t>Planejar e executar a comunicação e a cobertura jornalística dos eventos estratégicos da PGE-MA</w:t>
            </w:r>
          </w:p>
        </w:tc>
        <w:tc>
          <w:tcPr>
            <w:tcW w:type="dxa" w:w="1440"/>
          </w:tcPr>
          <w:p>
            <w:r>
              <w:t>Planejar e executar a estratégia de comunicação e cobertura jornalística multiplataforma (identidade visual, divulgação prévia, fotos, vídeos, notas em tempo real, releases e clipping) dos eventos estratégicos promovidos pela PGE-MA (ex.: Corrida da PGE, Jornada Jurídica), resguardando que a organização, cerimonial, logística e infraestrutura cabem à ESAP, ao Gabinete e às comissões organizadoras.</w:t>
            </w:r>
          </w:p>
        </w:tc>
        <w:tc>
          <w:tcPr>
            <w:tcW w:type="dxa" w:w="1440"/>
          </w:tcPr>
          <w:p>
            <w:r>
              <w:t>Líder: Assessoria de Comunicação (ASCOM - Comunicação e Cobertura); Coexecutores: Escola Superior da Advocacia Pública (ESAP - Coordenação Geral), Gabinete do Procurador-Geral, Comissões Organizadoras</w:t>
            </w:r>
          </w:p>
        </w:tc>
        <w:tc>
          <w:tcPr>
            <w:tcW w:type="dxa" w:w="1440"/>
          </w:tcPr>
          <w:p>
            <w:r>
              <w:t>Anualmente, durante a vigência do Planejamento (2027–2030)</w:t>
            </w:r>
          </w:p>
        </w:tc>
      </w:tr>
      <w:tr>
        <w:tc>
          <w:tcPr>
            <w:tcW w:type="dxa" w:w="1440"/>
          </w:tcPr>
          <w:p>
            <w:r>
              <w:t>E6.O1.KR1</w:t>
            </w:r>
          </w:p>
        </w:tc>
        <w:tc>
          <w:tcPr>
            <w:tcW w:type="dxa" w:w="1440"/>
          </w:tcPr>
          <w:p>
            <w:r>
              <w:t>Outros Eixos / Governança</w:t>
            </w:r>
          </w:p>
        </w:tc>
        <w:tc>
          <w:tcPr>
            <w:tcW w:type="dxa" w:w="1440"/>
          </w:tcPr>
          <w:p>
            <w:r>
              <w:t>Articular com a ESAP ações de media training para porta-vozes institucionais</w:t>
            </w:r>
          </w:p>
        </w:tc>
        <w:tc>
          <w:tcPr>
            <w:tcW w:type="dxa" w:w="1440"/>
          </w:tcPr>
          <w:p>
            <w:r>
              <w:t>Articular em cooperação com a ESAP oficinas de capacitação em media training voltadas a membros e servidores formalmente indicados pelo Gabinete do Procurador-Geral e pelas chefias setoriais como potenciais porta-vozes da PGE-MA perante os meios de comunicação.</w:t>
            </w:r>
          </w:p>
        </w:tc>
        <w:tc>
          <w:tcPr>
            <w:tcW w:type="dxa" w:w="1440"/>
          </w:tcPr>
          <w:p>
            <w:r>
              <w:t>Líder: Assessoria de Comunicação; Coordenação Pedagógica: ESAP (via Plano Anual de Capacitação - PAC)</w:t>
            </w:r>
          </w:p>
        </w:tc>
        <w:tc>
          <w:tcPr>
            <w:tcW w:type="dxa" w:w="1440"/>
          </w:tcPr>
          <w:p>
            <w:r>
              <w:t>120 dias</w:t>
            </w:r>
          </w:p>
        </w:tc>
      </w:tr>
      <w:tr>
        <w:tc>
          <w:tcPr>
            <w:tcW w:type="dxa" w:w="1440"/>
          </w:tcPr>
          <w:p>
            <w:r>
              <w:t>E6.O1.KR1</w:t>
            </w:r>
          </w:p>
        </w:tc>
        <w:tc>
          <w:tcPr>
            <w:tcW w:type="dxa" w:w="1440"/>
          </w:tcPr>
          <w:p>
            <w:r>
              <w:t>Outros Eixos / Governança</w:t>
            </w:r>
          </w:p>
        </w:tc>
        <w:tc>
          <w:tcPr>
            <w:tcW w:type="dxa" w:w="1440"/>
          </w:tcPr>
          <w:p>
            <w:r>
              <w:t>Instituir fluxo institucional para solicitação de apoio e cobertura de comunicação</w:t>
            </w:r>
          </w:p>
        </w:tc>
        <w:tc>
          <w:tcPr>
            <w:tcW w:type="dxa" w:w="1440"/>
          </w:tcPr>
          <w:p>
            <w:r>
              <w:t>Estabelecer formulário e fluxo padronizado no SEI para pedidos de cobertura de eventos e apoio comunicacional dirigidos à ASCOM pelos diversos setores da PGE-MA, com informações mínimas e antecedência razoável para planejamento de equipe e equipamentos, ressalvadas demandas imprevisíveis e urgentes.</w:t>
            </w:r>
          </w:p>
        </w:tc>
        <w:tc>
          <w:tcPr>
            <w:tcW w:type="dxa" w:w="1440"/>
          </w:tcPr>
          <w:p>
            <w:r>
              <w:t>Líder: Assessoria de Comunicação (ASCOM); Coexecutores: Gabinete do Procurador-Geral, Chefias de todas as Unidades, ESAP</w:t>
            </w:r>
          </w:p>
        </w:tc>
        <w:tc>
          <w:tcPr>
            <w:tcW w:type="dxa" w:w="1440"/>
          </w:tcPr>
          <w:p>
            <w:r>
              <w:t>90 dias</w:t>
            </w:r>
          </w:p>
        </w:tc>
      </w:tr>
      <w:tr>
        <w:tc>
          <w:tcPr>
            <w:tcW w:type="dxa" w:w="1440"/>
          </w:tcPr>
          <w:p>
            <w:r>
              <w:t>E6.O1.KR2</w:t>
            </w:r>
          </w:p>
        </w:tc>
        <w:tc>
          <w:tcPr>
            <w:tcW w:type="dxa" w:w="1440"/>
          </w:tcPr>
          <w:p>
            <w:r>
              <w:t>Outros Eixos / Governança</w:t>
            </w:r>
          </w:p>
        </w:tc>
        <w:tc>
          <w:tcPr>
            <w:tcW w:type="dxa" w:w="1440"/>
          </w:tcPr>
          <w:p>
            <w:r>
              <w:t>Coletar e consolidar a linha de base das métricas digitais da PGE-MA</w:t>
            </w:r>
          </w:p>
        </w:tc>
        <w:tc>
          <w:tcPr>
            <w:tcW w:type="dxa" w:w="1440"/>
          </w:tcPr>
          <w:p>
            <w:r>
              <w:t>Coletar e consolidar a linha de base das métricas dos canais digitais institucionais, identificando separadamente os indicadores disponíveis em cada plataforma (Instagram como canal principal de referência; YouTube e WhatsApp complementares; Portal condicionado a dados confiáveis da TIC). A média mensal considerará os meses de atividade efetiva, ressalvando expressamente períodos de suspensão das redes por imposição legal eleitoral e ocorrências extraordinárias, para posterior definição negociada de percentual de crescimento.</w:t>
            </w:r>
          </w:p>
        </w:tc>
        <w:tc>
          <w:tcPr>
            <w:tcW w:type="dxa" w:w="1440"/>
          </w:tcPr>
          <w:p>
            <w:r>
              <w:t>Líder: Assessoria de Comunicação (ASCOM); Coexecutores: Assessoria em TIC da PGAAE / INOVA (Suporte de Infraestrutura: SI), Subprocuradoria-Geral Adjunta (SGA)</w:t>
            </w:r>
          </w:p>
        </w:tc>
        <w:tc>
          <w:tcPr>
            <w:tcW w:type="dxa" w:w="1440"/>
          </w:tcPr>
          <w:p>
            <w:r>
              <w:t>60 dias</w:t>
            </w:r>
          </w:p>
        </w:tc>
      </w:tr>
      <w:tr>
        <w:tc>
          <w:tcPr>
            <w:tcW w:type="dxa" w:w="1440"/>
          </w:tcPr>
          <w:p>
            <w:r>
              <w:t>E6.O1.KR2</w:t>
            </w:r>
          </w:p>
        </w:tc>
        <w:tc>
          <w:tcPr>
            <w:tcW w:type="dxa" w:w="1440"/>
          </w:tcPr>
          <w:p>
            <w:r>
              <w:t>Outros Eixos / Governança</w:t>
            </w:r>
          </w:p>
        </w:tc>
        <w:tc>
          <w:tcPr>
            <w:tcW w:type="dxa" w:w="1440"/>
          </w:tcPr>
          <w:p>
            <w:r>
              <w:t>Manter planejamento editorial periódico e monitoramento de alcance</w:t>
            </w:r>
          </w:p>
        </w:tc>
        <w:tc>
          <w:tcPr>
            <w:tcW w:type="dxa" w:w="1440"/>
          </w:tcPr>
          <w:p>
            <w:r>
              <w:t>Manter planejamento editorial periódico dos canais institucionais com diversidade de formatos (vídeos curtos, infográficos, carrosséis) e priorização de conteúdos de interesse público e linguagem cidadã, realizando coleta mensal de métricas e consolidações trimestrais ou semestrais, comparando a média móvel com o período de referência para acomodar oscilações normais das plataformas.</w:t>
            </w:r>
          </w:p>
        </w:tc>
        <w:tc>
          <w:tcPr>
            <w:tcW w:type="dxa" w:w="1440"/>
          </w:tcPr>
          <w:p>
            <w:r>
              <w:t>Líder: Assessoria de Comunicação (ASCOM); Coexecutores: Subprocuradoria-Geral Adjunta (SGA)</w:t>
            </w:r>
          </w:p>
        </w:tc>
        <w:tc>
          <w:tcPr>
            <w:tcW w:type="dxa" w:w="1440"/>
          </w:tcPr>
          <w:p>
            <w:r>
              <w:t>Contínuo (2027–2029), com consolidações trimestrais/semestrais</w:t>
            </w:r>
          </w:p>
        </w:tc>
      </w:tr>
      <w:tr>
        <w:tc>
          <w:tcPr>
            <w:tcW w:type="dxa" w:w="1440"/>
          </w:tcPr>
          <w:p>
            <w:r>
              <w:t>E6.O1.KR2</w:t>
            </w:r>
          </w:p>
        </w:tc>
        <w:tc>
          <w:tcPr>
            <w:tcW w:type="dxa" w:w="1440"/>
          </w:tcPr>
          <w:p>
            <w:r>
              <w:t>Outros Eixos / Governança</w:t>
            </w:r>
          </w:p>
        </w:tc>
        <w:tc>
          <w:tcPr>
            <w:tcW w:type="dxa" w:w="1440"/>
          </w:tcPr>
          <w:p>
            <w:r>
              <w:t>Aproveitar o acervo de sustentações orais gravadas no YouTube dos Tribunais para produção de conteúdos institucionais</w:t>
            </w:r>
          </w:p>
        </w:tc>
        <w:tc>
          <w:tcPr>
            <w:tcW w:type="dxa" w:w="1440"/>
          </w:tcPr>
          <w:p>
            <w:r>
              <w:t>Articular com a Subprocuradoria-Geral Adjunta (SGA), o NCIA e as Procuradorias Especializadas o mapeamento e aproveitamento das gravações em vídeo das sustentações orais realizadas pelos Procuradores do Estado nas sessões de julgamento transmitidas pelo YouTube (TJMA, TRF1 e Tribunais Superiores), produzindo cortes audiovisuais, pílulas informativas e matérias especiais para o Portal e redes sociais da PGE-MA.</w:t>
            </w:r>
          </w:p>
        </w:tc>
        <w:tc>
          <w:tcPr>
            <w:tcW w:type="dxa" w:w="1440"/>
          </w:tcPr>
          <w:p>
            <w:r>
              <w:t>Líder: Assessoria de Comunicação (ASCOM); Coexecutores: Subprocuradoria-Geral Adjunta (SGA), NCIA e Procuradorias Especializadas Contenciosas</w:t>
            </w:r>
          </w:p>
        </w:tc>
        <w:tc>
          <w:tcPr>
            <w:tcW w:type="dxa" w:w="1440"/>
          </w:tcPr>
          <w:p>
            <w:r>
              <w:t>Contínuo (2027–2030)</w:t>
            </w:r>
          </w:p>
        </w:tc>
      </w:tr>
      <w:tr>
        <w:tc>
          <w:tcPr>
            <w:tcW w:type="dxa" w:w="1440"/>
          </w:tcPr>
          <w:p>
            <w:r>
              <w:t>E9.O2.KR1</w:t>
            </w:r>
          </w:p>
        </w:tc>
        <w:tc>
          <w:tcPr>
            <w:tcW w:type="dxa" w:w="1440"/>
          </w:tcPr>
          <w:p>
            <w:r>
              <w:t>Outros Eixos / Governança</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comunicação pública digital, linguagem simples, produção audiovisual, redes sociais no setor público e assessoria de imprensa jurídica), encaminhar sugestões de cursos e oficinas práticas à ESAP e ao SGRH para composição do Plano Anual de Capacitação (PAC) e viabilizar a participação ativa de ao menos 40% dos integrantes do setor.</w:t>
            </w:r>
          </w:p>
        </w:tc>
        <w:tc>
          <w:tcPr>
            <w:tcW w:type="dxa" w:w="1440"/>
          </w:tcPr>
          <w:p>
            <w:r>
              <w:t>Líder: Assessoria de Comunicação (ASCOM); Coexecutores: Escola Superior da Advocacia Pública (ESAP), Serviço de Gestão de Recursos Humanos (SGRH)</w:t>
            </w:r>
          </w:p>
        </w:tc>
        <w:tc>
          <w:tcPr>
            <w:tcW w:type="dxa" w:w="1440"/>
          </w:tcPr>
          <w:p>
            <w:r>
              <w:t>Ciclo Anual até 2029</w:t>
            </w:r>
          </w:p>
        </w:tc>
      </w:tr>
    </w:tbl>
    <w:p>
      <w:pPr>
        <w:pStyle w:val="Heading2"/>
      </w:pPr>
      <w:r>
        <w:t>2. Demandas Externas Recebidas por ASCOM (39 ações)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Origem</w:t>
            </w:r>
          </w:p>
        </w:tc>
        <w:tc>
          <w:tcPr>
            <w:tcW w:type="dxa" w:w="2160"/>
          </w:tcPr>
          <w:p>
            <w:r>
              <w:t>KR</w:t>
            </w:r>
          </w:p>
        </w:tc>
        <w:tc>
          <w:tcPr>
            <w:tcW w:type="dxa" w:w="2160"/>
          </w:tcPr>
          <w:p>
            <w:r>
              <w:t>Ação</w:t>
            </w:r>
          </w:p>
        </w:tc>
        <w:tc>
          <w:tcPr>
            <w:tcW w:type="dxa" w:w="2160"/>
          </w:tcPr>
          <w:p>
            <w:r>
              <w:t>Responsáveis</w:t>
            </w:r>
          </w:p>
        </w:tc>
      </w:tr>
      <w:tr>
        <w:tc>
          <w:tcPr>
            <w:tcW w:type="dxa" w:w="2160"/>
          </w:tcPr>
          <w:p>
            <w:r>
              <w:t>ASJUR</w:t>
            </w:r>
          </w:p>
        </w:tc>
        <w:tc>
          <w:tcPr>
            <w:tcW w:type="dxa" w:w="2160"/>
          </w:tcPr>
          <w:p>
            <w:r>
              <w:t>E6.O1.KR2</w:t>
            </w:r>
          </w:p>
        </w:tc>
        <w:tc>
          <w:tcPr>
            <w:tcW w:type="dxa" w:w="2160"/>
          </w:tcPr>
          <w:p>
            <w:r>
              <w:t>Alimentação sistemática da ASCOM com pareceres referenciais, minutas-padrão e marcos normativos relevantes</w:t>
            </w:r>
          </w:p>
        </w:tc>
        <w:tc>
          <w:tcPr>
            <w:tcW w:type="dxa" w:w="2160"/>
          </w:tcPr>
          <w:p>
            <w:r>
              <w:t>Líder: Assessoria Jurídica / Consultoria-Geral; Coexecutores: Assessoria de Comunicação (ASCOM), Gabinete do Procurador-Geral</w:t>
            </w:r>
          </w:p>
        </w:tc>
      </w:tr>
      <w:tr>
        <w:tc>
          <w:tcPr>
            <w:tcW w:type="dxa" w:w="2160"/>
          </w:tcPr>
          <w:p>
            <w:r>
              <w:t>CEQUIDADE</w:t>
            </w:r>
          </w:p>
        </w:tc>
        <w:tc>
          <w:tcPr>
            <w:tcW w:type="dxa" w:w="2160"/>
          </w:tcPr>
          <w:p>
            <w:r>
              <w:t>E8.O2.KR1</w:t>
            </w:r>
          </w:p>
        </w:tc>
        <w:tc>
          <w:tcPr>
            <w:tcW w:type="dxa" w:w="2160"/>
          </w:tcPr>
          <w:p>
            <w:r>
              <w:t>Coexecutar no mínimo 2 ações institucionais anuais de conscientização e enfrentamento ao assédio moral, sexual e à discriminação</w:t>
            </w:r>
          </w:p>
        </w:tc>
        <w:tc>
          <w:tcPr>
            <w:tcW w:type="dxa" w:w="2160"/>
          </w:tcPr>
          <w:p>
            <w:r>
              <w:t>Líder: Ouvidoria-Geral e Comitê de Equidade; Coexecutores: Corregedoria-Geral, SGRH, ESAP, ASCOM</w:t>
            </w:r>
          </w:p>
        </w:tc>
      </w:tr>
      <w:tr>
        <w:tc>
          <w:tcPr>
            <w:tcW w:type="dxa" w:w="2160"/>
          </w:tcPr>
          <w:p>
            <w:r>
              <w:t>CG</w:t>
            </w:r>
          </w:p>
        </w:tc>
        <w:tc>
          <w:tcPr>
            <w:tcW w:type="dxa" w:w="2160"/>
          </w:tcPr>
          <w:p>
            <w:r>
              <w:t>E8.O2.KR1</w:t>
            </w:r>
          </w:p>
        </w:tc>
        <w:tc>
          <w:tcPr>
            <w:tcW w:type="dxa" w:w="2160"/>
          </w:tcPr>
          <w:p>
            <w:r>
              <w:t>Elaborar e implantar o Manual de Boas Práticas e Convivência Institucional</w:t>
            </w:r>
          </w:p>
        </w:tc>
        <w:tc>
          <w:tcPr>
            <w:tcW w:type="dxa" w:w="2160"/>
          </w:tcPr>
          <w:p>
            <w:r>
              <w:t>Coexecutores: UGI, Ouvidoria-Geral, Corregedoria-Geral, Assessoria de Comunicação (ASCOM)</w:t>
            </w:r>
          </w:p>
        </w:tc>
      </w:tr>
      <w:tr>
        <w:tc>
          <w:tcPr>
            <w:tcW w:type="dxa" w:w="2160"/>
          </w:tcPr>
          <w:p>
            <w:r>
              <w:t>CG</w:t>
            </w:r>
          </w:p>
        </w:tc>
        <w:tc>
          <w:tcPr>
            <w:tcW w:type="dxa" w:w="2160"/>
          </w:tcPr>
          <w:p>
            <w:r>
              <w:t>E8.O2.KR1</w:t>
            </w:r>
          </w:p>
        </w:tc>
        <w:tc>
          <w:tcPr>
            <w:tcW w:type="dxa" w:w="2160"/>
          </w:tcPr>
          <w:p>
            <w:r>
              <w:t>Realizar campanhas institucionais e trilha formativa obrigatória em integridade</w:t>
            </w:r>
          </w:p>
        </w:tc>
        <w:tc>
          <w:tcPr>
            <w:tcW w:type="dxa" w:w="2160"/>
          </w:tcPr>
          <w:p>
            <w:r>
              <w:t>Coexecutores: ESAP, ASCOM, Ouvidoria-Geral, Corregedoria-Geral, UGI</w:t>
            </w:r>
          </w:p>
        </w:tc>
      </w:tr>
      <w:tr>
        <w:tc>
          <w:tcPr>
            <w:tcW w:type="dxa" w:w="2160"/>
          </w:tcPr>
          <w:p>
            <w:r>
              <w:t>ESAP</w:t>
            </w:r>
          </w:p>
        </w:tc>
        <w:tc>
          <w:tcPr>
            <w:tcW w:type="dxa" w:w="2160"/>
          </w:tcPr>
          <w:p>
            <w:r>
              <w:t>E6.O1.KR1</w:t>
            </w:r>
          </w:p>
        </w:tc>
        <w:tc>
          <w:tcPr>
            <w:tcW w:type="dxa" w:w="2160"/>
          </w:tcPr>
          <w:p>
            <w:r>
              <w:t>Instituir calendário editorial mensal mínimo</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Priorizar acordos, decisões favoráveis e resultados concretos como conteúdo editorial</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Ampliar produção audiovisual e quadros temáticos já existentes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Instituir calendário anual de eventos institucionais estratégicos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Aproveitar eventos já consolidados como ativos reputacionais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E6.O1.KR1</w:t>
            </w:r>
          </w:p>
        </w:tc>
        <w:tc>
          <w:tcPr>
            <w:tcW w:type="dxa" w:w="2160"/>
          </w:tcPr>
          <w:p>
            <w:r>
              <w:t>Inserir procuradores e servidores como porta-vozes qualificados em eventos e mídias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Instituir política de comunicação e reputação institucional da PGE-MA</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Consolidar linha de base da percepção externa e das menções positivas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Celebrar acordos com pesquisadores de História, Biblioteconomia e Direito para divulgação cultural e uso científico do acervo.</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Criar rotina de captação de êxitos junto às especializadas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Criar protocolo de validação jurídica da comunicação de êxitos</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E6.O1.KR2</w:t>
            </w:r>
          </w:p>
        </w:tc>
        <w:tc>
          <w:tcPr>
            <w:tcW w:type="dxa" w:w="2160"/>
          </w:tcPr>
          <w:p>
            <w:r>
              <w:t>Produzir relatório semestral de reputação e comunicação institucional</w:t>
            </w:r>
          </w:p>
        </w:tc>
        <w:tc>
          <w:tcPr>
            <w:tcW w:type="dxa" w:w="2160"/>
          </w:tcPr>
          <w:p>
            <w:r>
              <w:t>Coexecutores: Assessoria de Comunicação; Subprocuradoria-Geral Adjunta; Procurador-Geral Adjunto para Assuntos Jurídicos (PGAAJ); Escola Superior da Advocacia Pública (ESAP)</w:t>
            </w:r>
          </w:p>
        </w:tc>
      </w:tr>
      <w:tr>
        <w:tc>
          <w:tcPr>
            <w:tcW w:type="dxa" w:w="2160"/>
          </w:tcPr>
          <w:p>
            <w:r>
              <w:t>ESAP</w:t>
            </w:r>
          </w:p>
        </w:tc>
        <w:tc>
          <w:tcPr>
            <w:tcW w:type="dxa" w:w="2160"/>
          </w:tcPr>
          <w:p>
            <w:r>
              <w:t>E9.O2.KR1</w:t>
            </w:r>
          </w:p>
        </w:tc>
        <w:tc>
          <w:tcPr>
            <w:tcW w:type="dxa" w:w="2160"/>
          </w:tcPr>
          <w:p>
            <w:r>
              <w:t>Promover oficinas práticas de Oratória Forense, Escuta Ativa/CNV e Media Training para membros e servidores</w:t>
            </w:r>
          </w:p>
        </w:tc>
        <w:tc>
          <w:tcPr>
            <w:tcW w:type="dxa" w:w="2160"/>
          </w:tcPr>
          <w:p>
            <w:r>
              <w:t>Líder: Escola Superior da Advocacia Pública (ESAP); Coexecutores: Procuradoria Judicial (PJ), Procuradoria de Brasília (PB), Ouvidoria (OUV), Assessoria de Comunicação (ASCOM), Comitê de Equidade</w:t>
            </w:r>
          </w:p>
        </w:tc>
      </w:tr>
      <w:tr>
        <w:tc>
          <w:tcPr>
            <w:tcW w:type="dxa" w:w="2160"/>
          </w:tcPr>
          <w:p>
            <w:r>
              <w:t>GAB</w:t>
            </w:r>
          </w:p>
        </w:tc>
        <w:tc>
          <w:tcPr>
            <w:tcW w:type="dxa" w:w="2160"/>
          </w:tcPr>
          <w:p>
            <w:r>
              <w:t>E6.O1.KR1</w:t>
            </w:r>
          </w:p>
        </w:tc>
        <w:tc>
          <w:tcPr>
            <w:tcW w:type="dxa" w:w="2160"/>
          </w:tcPr>
          <w:p>
            <w:r>
              <w:t>Fornecer subsídios estratégicos e divulgar atos e conquistas relevantes do Gabinete para cobertura institucional</w:t>
            </w:r>
          </w:p>
        </w:tc>
        <w:tc>
          <w:tcPr>
            <w:tcW w:type="dxa" w:w="2160"/>
          </w:tcPr>
          <w:p>
            <w:r>
              <w:t>Chefia de Gabinete e Assessoria de Comunicação (ASCOM)</w:t>
            </w:r>
          </w:p>
        </w:tc>
      </w:tr>
      <w:tr>
        <w:tc>
          <w:tcPr>
            <w:tcW w:type="dxa" w:w="2160"/>
          </w:tcPr>
          <w:p>
            <w:r>
              <w:t>NIRF</w:t>
            </w:r>
          </w:p>
        </w:tc>
        <w:tc>
          <w:tcPr>
            <w:tcW w:type="dxa" w:w="2160"/>
          </w:tcPr>
          <w:p>
            <w:r>
              <w:t>E6.O1.KR2</w:t>
            </w:r>
          </w:p>
        </w:tc>
        <w:tc>
          <w:tcPr>
            <w:tcW w:type="dxa" w:w="2160"/>
          </w:tcPr>
          <w:p>
            <w:r>
              <w:t>Alimentação sistemática da ASCOM com resultados de inteligência fiscal e recuperação de ativos ocultos</w:t>
            </w:r>
          </w:p>
        </w:tc>
        <w:tc>
          <w:tcPr>
            <w:tcW w:type="dxa" w:w="2160"/>
          </w:tcPr>
          <w:p>
            <w:r>
              <w:t>Líder: Núcleo de Inteligência e Recuperação Fiscal (NIRF); Coexecutores: Procuradoria da Dívida Ativa (PDA), Assessoria de Comunicação (ASCOM)</w:t>
            </w:r>
          </w:p>
        </w:tc>
      </w:tr>
      <w:tr>
        <w:tc>
          <w:tcPr>
            <w:tcW w:type="dxa" w:w="2160"/>
          </w:tcPr>
          <w:p>
            <w:r>
              <w:t>OUV</w:t>
            </w:r>
          </w:p>
        </w:tc>
        <w:tc>
          <w:tcPr>
            <w:tcW w:type="dxa" w:w="2160"/>
          </w:tcPr>
          <w:p>
            <w:r>
              <w:t>E8.O2.KR1</w:t>
            </w:r>
          </w:p>
        </w:tc>
        <w:tc>
          <w:tcPr>
            <w:tcW w:type="dxa" w:w="2160"/>
          </w:tcPr>
          <w:p>
            <w:r>
              <w:t>Aperfeiçoar fluxo da Ouvidoria Especializada e realizar 2 ações institucionais anuais de conscientização contra assédio moral e sexual</w:t>
            </w:r>
          </w:p>
        </w:tc>
        <w:tc>
          <w:tcPr>
            <w:tcW w:type="dxa" w:w="2160"/>
          </w:tcPr>
          <w:p>
            <w:r>
              <w:t>Líder: Ouvidoria; Coexecutores: Comitê de Equidade, SGRH, Corregedoria-Geral, ASCOM, ESAP</w:t>
            </w:r>
          </w:p>
        </w:tc>
      </w:tr>
      <w:tr>
        <w:tc>
          <w:tcPr>
            <w:tcW w:type="dxa" w:w="2160"/>
          </w:tcPr>
          <w:p>
            <w:r>
              <w:t>OUV</w:t>
            </w:r>
          </w:p>
        </w:tc>
        <w:tc>
          <w:tcPr>
            <w:tcW w:type="dxa" w:w="2160"/>
          </w:tcPr>
          <w:p>
            <w:r>
              <w:t>E8.O2.KR2</w:t>
            </w:r>
          </w:p>
        </w:tc>
        <w:tc>
          <w:tcPr>
            <w:tcW w:type="dxa" w:w="2160"/>
          </w:tcPr>
          <w:p>
            <w:r>
              <w:t>Aplicar checklist de transparência e notificar setores para atualização de dados</w:t>
            </w:r>
          </w:p>
        </w:tc>
        <w:tc>
          <w:tcPr>
            <w:tcW w:type="dxa" w:w="2160"/>
          </w:tcPr>
          <w:p>
            <w:r>
              <w:t>Líder: Ouvidoria; Coexecutores: ASCOM, Assessoria em TIC da PGAAE / INOVA (Suporte de Infraestrutura: SI), Unidades produtoras de dados</w:t>
            </w:r>
          </w:p>
        </w:tc>
      </w:tr>
      <w:tr>
        <w:tc>
          <w:tcPr>
            <w:tcW w:type="dxa" w:w="2160"/>
          </w:tcPr>
          <w:p>
            <w:r>
              <w:t>PA</w:t>
            </w:r>
          </w:p>
        </w:tc>
        <w:tc>
          <w:tcPr>
            <w:tcW w:type="dxa" w:w="2160"/>
          </w:tcPr>
          <w:p>
            <w:r>
              <w:t>E6.O1.KR2</w:t>
            </w:r>
          </w:p>
        </w:tc>
        <w:tc>
          <w:tcPr>
            <w:tcW w:type="dxa" w:w="2160"/>
          </w:tcPr>
          <w:p>
            <w:r>
              <w:t>Alimentação sistemática e tempestiva da Assessoria de Comunicação (ASCOM) com decisões e pareceres relevantes</w:t>
            </w:r>
          </w:p>
        </w:tc>
        <w:tc>
          <w:tcPr>
            <w:tcW w:type="dxa" w:w="2160"/>
          </w:tcPr>
          <w:p>
            <w:r>
              <w:t>Líder: Procuradoria Administrativa (PA); Coexecutores: Assessores Setoriais, Assessoria de Comunicação (ASCOM)</w:t>
            </w:r>
          </w:p>
        </w:tc>
      </w:tr>
      <w:tr>
        <w:tc>
          <w:tcPr>
            <w:tcW w:type="dxa" w:w="2160"/>
          </w:tcPr>
          <w:p>
            <w:r>
              <w:t>PB</w:t>
            </w:r>
          </w:p>
        </w:tc>
        <w:tc>
          <w:tcPr>
            <w:tcW w:type="dxa" w:w="2160"/>
          </w:tcPr>
          <w:p>
            <w:r>
              <w:t>E6.O1.KR2</w:t>
            </w:r>
          </w:p>
        </w:tc>
        <w:tc>
          <w:tcPr>
            <w:tcW w:type="dxa" w:w="2160"/>
          </w:tcPr>
          <w:p>
            <w:r>
              <w:t>Alimentação sistemática e tempestiva da Assessoria de Comunicação (ASCOM) com decisões judiciais favoráveis</w:t>
            </w:r>
          </w:p>
        </w:tc>
        <w:tc>
          <w:tcPr>
            <w:tcW w:type="dxa" w:w="2160"/>
          </w:tcPr>
          <w:p>
            <w:r>
              <w:t>Líder: Procuradoria de Brasília (PB); Coexecutores: Assessores Setoriais, Assessoria de Comunicação (ASCOM)</w:t>
            </w:r>
          </w:p>
        </w:tc>
      </w:tr>
      <w:tr>
        <w:tc>
          <w:tcPr>
            <w:tcW w:type="dxa" w:w="2160"/>
          </w:tcPr>
          <w:p>
            <w:r>
              <w:t>PCF</w:t>
            </w:r>
          </w:p>
        </w:tc>
        <w:tc>
          <w:tcPr>
            <w:tcW w:type="dxa" w:w="2160"/>
          </w:tcPr>
          <w:p>
            <w:r>
              <w:t>E6.O1.KR2</w:t>
            </w:r>
          </w:p>
        </w:tc>
        <w:tc>
          <w:tcPr>
            <w:tcW w:type="dxa" w:w="2160"/>
          </w:tcPr>
          <w:p>
            <w:r>
              <w:t>Alimentação sistemática e tempestiva da Assessoria de Comunicação (ASCOM) com decisões judiciais favoráveis</w:t>
            </w:r>
          </w:p>
        </w:tc>
        <w:tc>
          <w:tcPr>
            <w:tcW w:type="dxa" w:w="2160"/>
          </w:tcPr>
          <w:p>
            <w:r>
              <w:t>Líder: Procuradoria do Contencioso Fiscal (PCF); Coexecutores: Assessores Setoriais, Assessoria de Comunicação (ASCOM)</w:t>
            </w:r>
          </w:p>
        </w:tc>
      </w:tr>
      <w:tr>
        <w:tc>
          <w:tcPr>
            <w:tcW w:type="dxa" w:w="2160"/>
          </w:tcPr>
          <w:p>
            <w:r>
              <w:t>PDA</w:t>
            </w:r>
          </w:p>
        </w:tc>
        <w:tc>
          <w:tcPr>
            <w:tcW w:type="dxa" w:w="2160"/>
          </w:tcPr>
          <w:p>
            <w:r>
              <w:t>E6.O1.KR2</w:t>
            </w:r>
          </w:p>
        </w:tc>
        <w:tc>
          <w:tcPr>
            <w:tcW w:type="dxa" w:w="2160"/>
          </w:tcPr>
          <w:p>
            <w:r>
              <w:t>Alimentação sistemática e tempestiva da Assessoria de Comunicação (ASCOM) com resultados de arrecadação, protesto e transações fiscais</w:t>
            </w:r>
          </w:p>
        </w:tc>
        <w:tc>
          <w:tcPr>
            <w:tcW w:type="dxa" w:w="2160"/>
          </w:tcPr>
          <w:p>
            <w:r>
              <w:t>Líder: Procuradoria da Dívida Ativa (PDA); Coexecutores: NIRF, Assessoria de Comunicação (ASCOM)</w:t>
            </w:r>
          </w:p>
        </w:tc>
      </w:tr>
      <w:tr>
        <w:tc>
          <w:tcPr>
            <w:tcW w:type="dxa" w:w="2160"/>
          </w:tcPr>
          <w:p>
            <w:r>
              <w:t>PEDU</w:t>
            </w:r>
          </w:p>
        </w:tc>
        <w:tc>
          <w:tcPr>
            <w:tcW w:type="dxa" w:w="2160"/>
          </w:tcPr>
          <w:p>
            <w:r>
              <w:t>E6.O1.KR2</w:t>
            </w:r>
          </w:p>
        </w:tc>
        <w:tc>
          <w:tcPr>
            <w:tcW w:type="dxa" w:w="2160"/>
          </w:tcPr>
          <w:p>
            <w:r>
              <w:t>Alimentação sistemática e tempestiva da Assessoria de Comunicação (ASCOM) com decisões e atuações relevantes na Educação</w:t>
            </w:r>
          </w:p>
        </w:tc>
        <w:tc>
          <w:tcPr>
            <w:tcW w:type="dxa" w:w="2160"/>
          </w:tcPr>
          <w:p>
            <w:r>
              <w:t>Líder: Procuradoria da Educação (PEDU); Coexecutores: Assessores Setoriais, Assessoria de Comunicação (ASCOM)</w:t>
            </w:r>
          </w:p>
        </w:tc>
      </w:tr>
      <w:tr>
        <w:tc>
          <w:tcPr>
            <w:tcW w:type="dxa" w:w="2160"/>
          </w:tcPr>
          <w:p>
            <w:r>
              <w:t>PERJP</w:t>
            </w:r>
          </w:p>
        </w:tc>
        <w:tc>
          <w:tcPr>
            <w:tcW w:type="dxa" w:w="2160"/>
          </w:tcPr>
          <w:p>
            <w:r>
              <w:t>E6.O1.KR2</w:t>
            </w:r>
          </w:p>
        </w:tc>
        <w:tc>
          <w:tcPr>
            <w:tcW w:type="dxa" w:w="2160"/>
          </w:tcPr>
          <w:p>
            <w:r>
              <w:t>Alimentação sistemática e tempestiva da Assessoria de Comunicação (ASCOM) com resultados de economia ao erário em execuções e precatórios</w:t>
            </w:r>
          </w:p>
        </w:tc>
        <w:tc>
          <w:tcPr>
            <w:tcW w:type="dxa" w:w="2160"/>
          </w:tcPr>
          <w:p>
            <w:r>
              <w:t>Líder: Procuradoria de Execuções e Requisições Judiciais de Pagamento (PERJP); Coexecutores: Núcleo de Cálculos, Assessoria de Comunicação (ASCOM)</w:t>
            </w:r>
          </w:p>
        </w:tc>
      </w:tr>
      <w:tr>
        <w:tc>
          <w:tcPr>
            <w:tcW w:type="dxa" w:w="2160"/>
          </w:tcPr>
          <w:p>
            <w:r>
              <w:t>PGAAE</w:t>
            </w:r>
          </w:p>
        </w:tc>
        <w:tc>
          <w:tcPr>
            <w:tcW w:type="dxa" w:w="2160"/>
          </w:tcPr>
          <w:p>
            <w:r>
              <w:t>E5.O5.KR1</w:t>
            </w:r>
          </w:p>
        </w:tc>
        <w:tc>
          <w:tcPr>
            <w:tcW w:type="dxa" w:w="2160"/>
          </w:tcPr>
          <w:p>
            <w:r>
              <w:t>Garantir o acesso pleno à Extranet para unidades descentralizadas (Fórum José Sarney) e harmonizar numeração Extranet x SEI</w:t>
            </w:r>
          </w:p>
        </w:tc>
        <w:tc>
          <w:tcPr>
            <w:tcW w:type="dxa" w:w="2160"/>
          </w:tcPr>
          <w:p>
            <w:r>
              <w:t>Líder: Assessoria em TIC da PGAAE / INOVA; Coexecutores: PJEFP, Procuradoria Judicial (PJ), ASCOM, Supervisão de Informática (Suporte de Infraestrutura)</w:t>
            </w:r>
          </w:p>
        </w:tc>
      </w:tr>
      <w:tr>
        <w:tc>
          <w:tcPr>
            <w:tcW w:type="dxa" w:w="2160"/>
          </w:tcPr>
          <w:p>
            <w:r>
              <w:t>PJ</w:t>
            </w:r>
          </w:p>
        </w:tc>
        <w:tc>
          <w:tcPr>
            <w:tcW w:type="dxa" w:w="2160"/>
          </w:tcPr>
          <w:p>
            <w:r>
              <w:t>E6.O1.KR2</w:t>
            </w:r>
          </w:p>
        </w:tc>
        <w:tc>
          <w:tcPr>
            <w:tcW w:type="dxa" w:w="2160"/>
          </w:tcPr>
          <w:p>
            <w:r>
              <w:t>Alimentação sistemática e tempestiva da Assessoria de Comunicação (ASCOM) com decisões judiciais favoráveis</w:t>
            </w:r>
          </w:p>
        </w:tc>
        <w:tc>
          <w:tcPr>
            <w:tcW w:type="dxa" w:w="2160"/>
          </w:tcPr>
          <w:p>
            <w:r>
              <w:t>Líder: Procuradoria Judicial (PJ); Coexecutores: Assessores Setoriais, Assessoria de Comunicação (ASCOM)</w:t>
            </w:r>
          </w:p>
        </w:tc>
      </w:tr>
      <w:tr>
        <w:tc>
          <w:tcPr>
            <w:tcW w:type="dxa" w:w="2160"/>
          </w:tcPr>
          <w:p>
            <w:r>
              <w:t>PJEFP</w:t>
            </w:r>
          </w:p>
        </w:tc>
        <w:tc>
          <w:tcPr>
            <w:tcW w:type="dxa" w:w="2160"/>
          </w:tcPr>
          <w:p>
            <w:r>
              <w:t>E7.O3.KR2</w:t>
            </w:r>
          </w:p>
        </w:tc>
        <w:tc>
          <w:tcPr>
            <w:tcW w:type="dxa" w:w="2160"/>
          </w:tcPr>
          <w:p>
            <w:r>
              <w:t>Viabilizar a plena integração digital e comunicacional da unidade descentralizada no Fórum José Sarney com a sede da PGE</w:t>
            </w:r>
          </w:p>
        </w:tc>
        <w:tc>
          <w:tcPr>
            <w:tcW w:type="dxa" w:w="2160"/>
          </w:tcPr>
          <w:p>
            <w:r>
              <w:t>Líder: PJEFP; Coexecutores: Assessoria em TIC da PGAAE / INOVA (Extranet), Serviço de Gestão de Recursos Humanos - SGRH (Canal de Avisos), ASCOM e SI (Infraestrutura)</w:t>
            </w:r>
          </w:p>
        </w:tc>
      </w:tr>
      <w:tr>
        <w:tc>
          <w:tcPr>
            <w:tcW w:type="dxa" w:w="2160"/>
          </w:tcPr>
          <w:p>
            <w:r>
              <w:t>PJEFP</w:t>
            </w:r>
          </w:p>
        </w:tc>
        <w:tc>
          <w:tcPr>
            <w:tcW w:type="dxa" w:w="2160"/>
          </w:tcPr>
          <w:p>
            <w:r>
              <w:t>E6.O1.KR2</w:t>
            </w:r>
          </w:p>
        </w:tc>
        <w:tc>
          <w:tcPr>
            <w:tcW w:type="dxa" w:w="2160"/>
          </w:tcPr>
          <w:p>
            <w:r>
              <w:t>Alimentação sistemática e tempestiva da Assessoria de Comunicação (ASCOM) com vitórias em demandas repetitivas e Turmas Recursais</w:t>
            </w:r>
          </w:p>
        </w:tc>
        <w:tc>
          <w:tcPr>
            <w:tcW w:type="dxa" w:w="2160"/>
          </w:tcPr>
          <w:p>
            <w:r>
              <w:t>Líder: Procuradoria dos Juizados Especiais da Fazenda Pública (PJEFP); Coexecutores: Assessores Setoriais, Assessoria de Comunicação (ASCOM)</w:t>
            </w:r>
          </w:p>
        </w:tc>
      </w:tr>
      <w:tr>
        <w:tc>
          <w:tcPr>
            <w:tcW w:type="dxa" w:w="2160"/>
          </w:tcPr>
          <w:p>
            <w:r>
              <w:t>PPIMA</w:t>
            </w:r>
          </w:p>
        </w:tc>
        <w:tc>
          <w:tcPr>
            <w:tcW w:type="dxa" w:w="2160"/>
          </w:tcPr>
          <w:p>
            <w:r>
              <w:t>E6.O1.KR2</w:t>
            </w:r>
          </w:p>
        </w:tc>
        <w:tc>
          <w:tcPr>
            <w:tcW w:type="dxa" w:w="2160"/>
          </w:tcPr>
          <w:p>
            <w:r>
              <w:t>Alimentação sistemática e tempestiva da Assessoria de Comunicação (ASCOM) com vitórias na defesa do patrimônio público e meio ambiente</w:t>
            </w:r>
          </w:p>
        </w:tc>
        <w:tc>
          <w:tcPr>
            <w:tcW w:type="dxa" w:w="2160"/>
          </w:tcPr>
          <w:p>
            <w:r>
              <w:t>Líder: Procuradoria do Patrimônio Imobiliário e Meio Ambiente (PPIMA); Coexecutores: Assessores Setoriais, Assessoria de Comunicação (ASCOM)</w:t>
            </w:r>
          </w:p>
        </w:tc>
      </w:tr>
      <w:tr>
        <w:tc>
          <w:tcPr>
            <w:tcW w:type="dxa" w:w="2160"/>
          </w:tcPr>
          <w:p>
            <w:r>
              <w:t>PRI</w:t>
            </w:r>
          </w:p>
        </w:tc>
        <w:tc>
          <w:tcPr>
            <w:tcW w:type="dxa" w:w="2160"/>
          </w:tcPr>
          <w:p>
            <w:r>
              <w:t>E6.O1.KR2</w:t>
            </w:r>
          </w:p>
        </w:tc>
        <w:tc>
          <w:tcPr>
            <w:tcW w:type="dxa" w:w="2160"/>
          </w:tcPr>
          <w:p>
            <w:r>
              <w:t>Alimentação sistemática e tempestiva da Assessoria de Comunicação (ASCOM) com decisões judiciais favoráveis</w:t>
            </w:r>
          </w:p>
        </w:tc>
        <w:tc>
          <w:tcPr>
            <w:tcW w:type="dxa" w:w="2160"/>
          </w:tcPr>
          <w:p>
            <w:r>
              <w:t>Líder: Procuradoria Regional de Imperatriz (PRI); Coexecutores: Assessores Setoriais, Assessoria de Comunicação (ASCOM)</w:t>
            </w:r>
          </w:p>
        </w:tc>
      </w:tr>
      <w:tr>
        <w:tc>
          <w:tcPr>
            <w:tcW w:type="dxa" w:w="2160"/>
          </w:tcPr>
          <w:p>
            <w:r>
              <w:t>PRT</w:t>
            </w:r>
          </w:p>
        </w:tc>
        <w:tc>
          <w:tcPr>
            <w:tcW w:type="dxa" w:w="2160"/>
          </w:tcPr>
          <w:p>
            <w:r>
              <w:t>E6.O1.KR2</w:t>
            </w:r>
          </w:p>
        </w:tc>
        <w:tc>
          <w:tcPr>
            <w:tcW w:type="dxa" w:w="2160"/>
          </w:tcPr>
          <w:p>
            <w:r>
              <w:t>Alimentação sistemática e tempestiva da Assessoria de Comunicação (ASCOM) com decisões judiciais favoráveis</w:t>
            </w:r>
          </w:p>
        </w:tc>
        <w:tc>
          <w:tcPr>
            <w:tcW w:type="dxa" w:w="2160"/>
          </w:tcPr>
          <w:p>
            <w:r>
              <w:t>Líder: Procuradoria Regional de Timon (PRT); Coexecutores: Assessores Setoriais, Assessoria de Comunicação (ASCOM)</w:t>
            </w:r>
          </w:p>
        </w:tc>
      </w:tr>
      <w:tr>
        <w:tc>
          <w:tcPr>
            <w:tcW w:type="dxa" w:w="2160"/>
          </w:tcPr>
          <w:p>
            <w:r>
              <w:t>PSAU</w:t>
            </w:r>
          </w:p>
        </w:tc>
        <w:tc>
          <w:tcPr>
            <w:tcW w:type="dxa" w:w="2160"/>
          </w:tcPr>
          <w:p>
            <w:r>
              <w:t>E6.O1.KR2</w:t>
            </w:r>
          </w:p>
        </w:tc>
        <w:tc>
          <w:tcPr>
            <w:tcW w:type="dxa" w:w="2160"/>
          </w:tcPr>
          <w:p>
            <w:r>
              <w:t>Alimentação sistemática e tempestiva da Assessoria de Comunicação (ASCOM) com decisões judiciais favoráveis</w:t>
            </w:r>
          </w:p>
        </w:tc>
        <w:tc>
          <w:tcPr>
            <w:tcW w:type="dxa" w:w="2160"/>
          </w:tcPr>
          <w:p>
            <w:r>
              <w:t>Líder: Procuradoria da Saúde; Coexecutores: Assessores Setoriais, Assessoria de Comunicação (ASCOM)</w:t>
            </w:r>
          </w:p>
        </w:tc>
      </w:tr>
      <w:tr>
        <w:tc>
          <w:tcPr>
            <w:tcW w:type="dxa" w:w="2160"/>
          </w:tcPr>
          <w:p>
            <w:r>
              <w:t>PSP</w:t>
            </w:r>
          </w:p>
        </w:tc>
        <w:tc>
          <w:tcPr>
            <w:tcW w:type="dxa" w:w="2160"/>
          </w:tcPr>
          <w:p>
            <w:r>
              <w:t>E6.O1.KR2</w:t>
            </w:r>
          </w:p>
        </w:tc>
        <w:tc>
          <w:tcPr>
            <w:tcW w:type="dxa" w:w="2160"/>
          </w:tcPr>
          <w:p>
            <w:r>
              <w:t>Alimentação sistemática e tempestiva da Assessoria de Comunicação (ASCOM) com decisões favoráveis na área de Segurança Pública</w:t>
            </w:r>
          </w:p>
        </w:tc>
        <w:tc>
          <w:tcPr>
            <w:tcW w:type="dxa" w:w="2160"/>
          </w:tcPr>
          <w:p>
            <w:r>
              <w:t>Líder: Procuradoria da Segurança Pública (PSP); Coexecutores: Assessores Setoriais, Assessoria de Comunicação (ASCOM)</w:t>
            </w:r>
          </w:p>
        </w:tc>
      </w:tr>
      <w:tr>
        <w:tc>
          <w:tcPr>
            <w:tcW w:type="dxa" w:w="2160"/>
          </w:tcPr>
          <w:p>
            <w:r>
              <w:t>PT</w:t>
            </w:r>
          </w:p>
        </w:tc>
        <w:tc>
          <w:tcPr>
            <w:tcW w:type="dxa" w:w="2160"/>
          </w:tcPr>
          <w:p>
            <w:r>
              <w:t>E6.O1.KR2</w:t>
            </w:r>
          </w:p>
        </w:tc>
        <w:tc>
          <w:tcPr>
            <w:tcW w:type="dxa" w:w="2160"/>
          </w:tcPr>
          <w:p>
            <w:r>
              <w:t>Alimentação sistemática e tempestiva da Assessoria de Comunicação (ASCOM) com decisões judiciais favoráveis</w:t>
            </w:r>
          </w:p>
        </w:tc>
        <w:tc>
          <w:tcPr>
            <w:tcW w:type="dxa" w:w="2160"/>
          </w:tcPr>
          <w:p>
            <w:r>
              <w:t>Líder: Procuradoria Trabalhista (PT); Coexecutores: Assessores Setoriais, Assessoria de Comunicação (ASCOM)</w:t>
            </w:r>
          </w:p>
        </w:tc>
      </w:tr>
      <w:tr>
        <w:tc>
          <w:tcPr>
            <w:tcW w:type="dxa" w:w="2160"/>
          </w:tcPr>
          <w:p>
            <w:r>
              <w:t>SGA</w:t>
            </w:r>
          </w:p>
        </w:tc>
        <w:tc>
          <w:tcPr>
            <w:tcW w:type="dxa" w:w="2160"/>
          </w:tcPr>
          <w:p>
            <w:r>
              <w:t>E5.O1.KR2</w:t>
            </w:r>
          </w:p>
        </w:tc>
        <w:tc>
          <w:tcPr>
            <w:tcW w:type="dxa" w:w="2160"/>
          </w:tcPr>
          <w:p>
            <w:r>
              <w:t>Articular atuação coordenada em pautas de 2º Grau, revezamento virtual de sustentações com Brasília e difusão no YouTube junto à ASCOM</w:t>
            </w:r>
          </w:p>
        </w:tc>
        <w:tc>
          <w:tcPr>
            <w:tcW w:type="dxa" w:w="2160"/>
          </w:tcPr>
          <w:p>
            <w:r>
              <w:t>Líder: Subprocuradoria-Geral Adjunta (SGA); Coexecutores: Procuradorias Especializadas, Procuradoria de Brasília (PB), PGAAJ, Assessoria de Comunicação (ASCOM)</w:t>
            </w:r>
          </w:p>
        </w:tc>
      </w:tr>
      <w:tr>
        <w:tc>
          <w:tcPr>
            <w:tcW w:type="dxa" w:w="2160"/>
          </w:tcPr>
          <w:p>
            <w:r>
              <w:t>SGRH</w:t>
            </w:r>
          </w:p>
        </w:tc>
        <w:tc>
          <w:tcPr>
            <w:tcW w:type="dxa" w:w="2160"/>
          </w:tcPr>
          <w:p>
            <w:r>
              <w:t>E9.O1.KR1</w:t>
            </w:r>
          </w:p>
        </w:tc>
        <w:tc>
          <w:tcPr>
            <w:tcW w:type="dxa" w:w="2160"/>
          </w:tcPr>
          <w:p>
            <w:r>
              <w:t>Instituir canal direto de avisos funcionais para servidores lotados em unidades descentralizadas (Fórum José Sarney e Regionais)</w:t>
            </w:r>
          </w:p>
        </w:tc>
        <w:tc>
          <w:tcPr>
            <w:tcW w:type="dxa" w:w="2160"/>
          </w:tcPr>
          <w:p>
            <w:r>
              <w:t>Líder: Serviço de Gestão de Recursos Humanos (SGRH); Coexecutores: PJEFP, Procuradorias Regionais (PRI/PRT), ASCOM, ESAP</w:t>
            </w:r>
          </w:p>
        </w:tc>
      </w:tr>
    </w:tbl>
    <w:p>
      <w:pPr>
        <w:pStyle w:val="Heading2"/>
      </w:pPr>
      <w:r>
        <w:t>3. Minuta de Despacho de Validação SEI</w:t>
      </w:r>
    </w:p>
    <w:p>
      <w:r>
        <w:t>À Chefia da Assessoria de Comunicação (ASCOM),</w:t>
        <w:br/>
        <w:br/>
        <w:t>No âmbito da consolidação do Planejamento Estratégico 2027–2030 da PGE-MA (Processo SEI: Verificar SEI), e em conformidade com o alinhamento técnico realizado com a unidade (Ana Paula Bastos Silva / Dra. Martha Jackson), a Assessoria de Planejamento e Gestão Estratégica acosta aos presentes autos a versão consolidada e saneada do Plano de Ação Setorial (Plano_Acao_Pos_Comparacao_ASCOM.xlsx, contemplando 12 ações estratégicas vinculadas aos resultados-chave E6.O1.KR1, E6.O1.KR2, E9.O2.KR1).</w:t>
        <w:br/>
        <w:br/>
        <w:t>Destaques técnicos consolidados: Crescimento contínuo do alcance médio mensal (base 2025, Instagram principal, ressalva do defeso eleitoral), fluxo quinzenal obrigatório de envio de êxitos pelas Especializadas, aproveitamento de sustentações no YouTube dos Tribunais e coexecução de eventos com ESAP/Gabinete.</w:t>
        <w:br/>
        <w:br/>
        <w:t>Solicita-se a conferência e o lançamento de despacho simplificado de validação ("Com reunião de alinhamento e planilha saneada anexada aos autos, valido os dados e o Plano de Ação desta unidade para o ciclo 2027–2030"), restituindo-se os autos à Assessoria de Planejamento / PGAAE para homologação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