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CEQUIDADE</w:t>
      </w:r>
    </w:p>
    <w:p>
      <w:r>
        <w:rPr>
          <w:b/>
        </w:rPr>
        <w:t xml:space="preserve">Unidade: </w:t>
      </w:r>
      <w:r>
        <w:t>CEQUIDADE — Comitê de Equidade</w:t>
        <w:br/>
      </w:r>
      <w:r>
        <w:rPr>
          <w:b/>
        </w:rPr>
        <w:t xml:space="preserve">Chefia / Interlocutor(a): </w:t>
      </w:r>
      <w:r>
        <w:t>Chefia de CEQUIDADE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E4.O1.KR3, E8.O1.KR1, E8.O1.KR2, E8.O1.KR3, E8.O2.KR1, E8.O2.KR2, E8.O2.KR3, E9.O2.KR1 (21 ações)</w:t>
        <w:br/>
      </w:r>
      <w:r>
        <w:rPr>
          <w:b/>
        </w:rPr>
        <w:t xml:space="preserve">Síntese das Deliberações: </w:t>
      </w:r>
      <w:r/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E4.O1.KR3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1440"/>
          </w:tcPr>
          <w:p>
            <w:r>
              <w:t>Criar reunião periódica para alinhar achados, denúncias, riscos, cultura institucional e ações corretivas/preventivas</w:t>
            </w:r>
          </w:p>
        </w:tc>
        <w:tc>
          <w:tcPr>
            <w:tcW w:type="dxa" w:w="1440"/>
          </w:tcPr>
          <w:p>
            <w:r>
              <w:t>Coexecutores: Corregedoria-Geral; Ouvidoria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campanha permanente de conscientização ambiental</w:t>
            </w:r>
          </w:p>
        </w:tc>
        <w:tc>
          <w:tcPr>
            <w:tcW w:type="dxa" w:w="1440"/>
          </w:tcPr>
          <w:p>
            <w:r>
              <w:t>Promover ações educativas, sinalização, orientação periódica e metas internas de adesão à coleta seletiva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Início em 120 dias; manutenção contínua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Editar ato interno criando programa com dois módulos integrados: sustentabilidade operacional e equidade/diversidade/inclusão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política de coleta seletiva e destinação correta</w:t>
            </w:r>
          </w:p>
        </w:tc>
        <w:tc>
          <w:tcPr>
            <w:tcW w:type="dxa" w:w="1440"/>
          </w:tcPr>
          <w:p>
            <w:r>
              <w:t>Formalizar fluxo de segregação de resíduos, acondicionamento, retirada, registro e destinação final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de sustentabilidade, equidade e inclusão</w:t>
            </w:r>
          </w:p>
        </w:tc>
        <w:tc>
          <w:tcPr>
            <w:tcW w:type="dxa" w:w="1440"/>
          </w:tcPr>
          <w:p>
            <w:r>
              <w:t>Consolidar dados de resíduos, liderança, conformidade e ações executadas por unidade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Promover ações formativas sobre equidade, diversidade e inclusão</w:t>
            </w:r>
          </w:p>
        </w:tc>
        <w:tc>
          <w:tcPr>
            <w:tcW w:type="dxa" w:w="1440"/>
          </w:tcPr>
          <w:p>
            <w:r>
              <w:t>Realizar cursos, eventos e campanhas internas sobre respeito, igualdade de tratamento, comunicação não violenta e dignidade</w:t>
            </w:r>
          </w:p>
        </w:tc>
        <w:tc>
          <w:tcPr>
            <w:tcW w:type="dxa" w:w="1440"/>
          </w:tcPr>
          <w:p>
            <w:r>
              <w:t>Líder: Comitê de Equidade;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1440"/>
          </w:tcPr>
          <w:p>
            <w:r>
              <w:t>Fixar conceito, universo de cargos, critérios de apuração, periodicidade e salvaguardas de privacidade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1440"/>
          </w:tcPr>
          <w:p>
            <w:r>
              <w:t>Executar diagnóstico previsto na resolução do CEDI para identificar barreiras, assimetrias e oportunidades de correção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180 dias; renovação periódica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grupo de trabalho setorial para barreiras de acesso à liderança</w:t>
            </w:r>
          </w:p>
        </w:tc>
        <w:tc>
          <w:tcPr>
            <w:tcW w:type="dxa" w:w="1440"/>
          </w:tcPr>
          <w:p>
            <w:r>
              <w:t>Usar a previsão da resolução para formar GT com foco em diagnóstico e propostas concretas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plano de promoção da diversidade em espaços de liderança</w:t>
            </w:r>
          </w:p>
        </w:tc>
        <w:tc>
          <w:tcPr>
            <w:tcW w:type="dxa" w:w="1440"/>
          </w:tcPr>
          <w:p>
            <w:r>
              <w:t>Estruturar medidas de formação, mentoria, identificação de talentos, transparência de critérios e incentivo institucional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da composição atual da liderança</w:t>
            </w:r>
          </w:p>
        </w:tc>
        <w:tc>
          <w:tcPr>
            <w:tcW w:type="dxa" w:w="1440"/>
          </w:tcPr>
          <w:p>
            <w:r>
              <w:t>Identificar, com metodologia institucionalmente segura, a composição dos cargos de liderança por grupos sub-representados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Fomentar cultura organizacional fundada em respeito mútuo e comunicação não violenta</w:t>
            </w:r>
          </w:p>
        </w:tc>
        <w:tc>
          <w:tcPr>
            <w:tcW w:type="dxa" w:w="1440"/>
          </w:tcPr>
          <w:p>
            <w:r>
              <w:t>Executar campanhas, rodas de diálogo, eventos temáticos e mecanismos internos de sensibilização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as diretrizes aplicáveis do STF e traduzir em checklist institucional</w:t>
            </w:r>
          </w:p>
        </w:tc>
        <w:tc>
          <w:tcPr>
            <w:tcW w:type="dxa" w:w="1440"/>
          </w:tcPr>
          <w:p>
            <w:r>
              <w:t>Sistematizar, em linguagem operacional, os parâmetros jurisprudenciais e normativos relevantes para a PGE-MA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diagnóstico de conformidade da PGE em matéria de diversidade e inclusão</w:t>
            </w:r>
          </w:p>
        </w:tc>
        <w:tc>
          <w:tcPr>
            <w:tcW w:type="dxa" w:w="1440"/>
          </w:tcPr>
          <w:p>
            <w:r>
              <w:t>Avaliar atos, práticas, critérios de acesso, ambiente de trabalho, acessibilidade e cultura institucional à luz do checklist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medidas administrativas e normativas para saneamento das lacunas identificadas</w:t>
            </w:r>
          </w:p>
        </w:tc>
        <w:tc>
          <w:tcPr>
            <w:tcW w:type="dxa" w:w="1440"/>
          </w:tcPr>
          <w:p>
            <w:r>
              <w:t>Elaborar minutas, orientações, protocolos e ajustes internos para atingir a conformidade projetada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e publicar pesquisa diagnóstica anual sobre a diversidade na PGE-MA</w:t>
            </w:r>
          </w:p>
        </w:tc>
        <w:tc>
          <w:tcPr>
            <w:tcW w:type="dxa" w:w="1440"/>
          </w:tcPr>
          <w:p>
            <w:r>
              <w:t>Elaborar relatório de diagnóstico institucional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Anual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do eixo de sustentabilidade e inclusão</w:t>
            </w:r>
          </w:p>
        </w:tc>
        <w:tc>
          <w:tcPr>
            <w:tcW w:type="dxa" w:w="1440"/>
          </w:tcPr>
          <w:p>
            <w:r>
              <w:t>Consolidar resultados, gargalos, recomendações e medidas corretivas para a Administração Superior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E8.O2.KR2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1440"/>
          </w:tcPr>
          <w:p>
            <w:r>
              <w:t>Criar reunião periódica para alinhar achados, denúncias, riscos, cultura institucional e ações corretivas/preventivas</w:t>
            </w:r>
          </w:p>
        </w:tc>
        <w:tc>
          <w:tcPr>
            <w:tcW w:type="dxa" w:w="1440"/>
          </w:tcPr>
          <w:p>
            <w:r>
              <w:t>Coexecutores: Corregedoria-Geral; Ouvidoria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</w:tr>
      <w:tr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1440"/>
          </w:tcPr>
          <w:p>
            <w:r>
              <w:t>Criar reunião periódica para alinhar achados, denúncias, riscos, cultura institucional e ações corretivas/preventivas</w:t>
            </w:r>
          </w:p>
        </w:tc>
        <w:tc>
          <w:tcPr>
            <w:tcW w:type="dxa" w:w="1440"/>
          </w:tcPr>
          <w:p>
            <w:r>
              <w:t>Coexecutores: Corregedoria-Geral; Ouvidoria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letramento racial e de gênero, direitos humanos, acessibilidade, inclusão e prevenção ao assédio e à discriminação no serviço público),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Comitê de Equidade;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Coexecutar no mínimo 2 ações institucionais anuais de conscientização e enfrentamento ao assédio moral, sexual e à discriminação</w:t>
            </w:r>
          </w:p>
        </w:tc>
        <w:tc>
          <w:tcPr>
            <w:tcW w:type="dxa" w:w="1440"/>
          </w:tcPr>
          <w:p>
            <w:r>
              <w:t>Atuar em parceria direta com a Ouvidoria-Geral, Corregedoria-Geral, SGRH e ESAP no planejamento e execução de campanhas, cartilhas e rodas de conversa sobre prevenção ao assédio (Decreto Estadual nº 39.054/2024).</w:t>
            </w:r>
          </w:p>
        </w:tc>
        <w:tc>
          <w:tcPr>
            <w:tcW w:type="dxa" w:w="1440"/>
          </w:tcPr>
          <w:p>
            <w:r>
              <w:t>Líder: Ouvidoria-Geral e Comitê de Equidade; Coexecutores: Corregedoria-Geral, SGRH, ESAP, ASCOM</w:t>
            </w:r>
          </w:p>
        </w:tc>
        <w:tc>
          <w:tcPr>
            <w:tcW w:type="dxa" w:w="1440"/>
          </w:tcPr>
          <w:p>
            <w:r>
              <w:t>Anual (mínimo de 2 ações/ano)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Comitê de Equidade (CEQUIDADE),</w:t>
        <w:br/>
        <w:br/>
        <w:t>No âmbito da consolidação do Planejamento Estratégico 2027–2030 da PGE-MA (Processo SEI: Verificar SEI), e em conformidade com o alinhamento técnico realizado com a unidade (Chefia de CEQUIDADE), a Assessoria de Planejamento e Gestão Estratégica acosta aos presentes autos a versão consolidada e saneada do Plano de Ação Setorial (Plano_Acao_Pos_Comparacao_CEQUIDADE.xlsx, contemplando 21 ações estratégicas vinculadas aos resultados-chave E4.O1.KR3, E8.O1.KR1, E8.O1.KR2, E8.O1.KR3, E8.O2.KR1, E8.O2.KR2, E8.O2.KR3, E9.O2.KR1).</w:t>
        <w:br/>
        <w:br/>
        <w:t xml:space="preserve">Destaques técnicos consolidados: 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