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OUV</w:t>
      </w:r>
    </w:p>
    <w:p>
      <w:r>
        <w:rPr>
          <w:b/>
        </w:rPr>
        <w:t xml:space="preserve">Unidade: </w:t>
      </w:r>
      <w:r>
        <w:t>OUV — Ouvidoria-Geral da PGE</w:t>
        <w:br/>
      </w:r>
      <w:r>
        <w:rPr>
          <w:b/>
        </w:rPr>
        <w:t xml:space="preserve">Chefia / Interlocutor(a): </w:t>
      </w:r>
      <w:r>
        <w:t>Dra. Eliana Maria da Silva / Dra. Martha Jackson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E4.O1.KR3, E8.O2.KR1, E8.O2.KR2, E9.O2.KR1 (12 ações)</w:t>
        <w:br/>
      </w:r>
      <w:r>
        <w:rPr>
          <w:b/>
        </w:rPr>
        <w:t xml:space="preserve">Síntese das Deliberações: </w:t>
      </w:r>
      <w:r>
        <w:t>Expurgo de E4.O1.KR1 e supressão formal de E4.O1.KR2 (impossibilidade material nas plataformas e-OUV/e-SIC, convertido em capacitação de Escuta Ativa e CNV c/ ESAP); retorno conclusivo (E4.O1.KR3), 2 ações anuais contra assédio (Dec. 39.054/2024) e Escala de Transparência Adaptada à LGPD (E8.O2.KR2).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rotina interna de monitoramento dos prazos das manifestações nos sistemas oficiais</w:t>
            </w:r>
          </w:p>
        </w:tc>
        <w:tc>
          <w:tcPr>
            <w:tcW w:type="dxa" w:w="1440"/>
          </w:tcPr>
          <w:p>
            <w:r>
              <w:t>Instituir rotina interna de acompanhamento tempestivo dos prazos de respostas a manifestações e pedidos de acesso à informação, utilizando os relatórios gerenciais e dados disponibilizados pelos sistemas oficiais (e-OUV e e-SIC da CGE) e, quando tecnicamente viável junto à TIC, instrumentos internos complementares de controle.</w:t>
            </w:r>
          </w:p>
        </w:tc>
        <w:tc>
          <w:tcPr>
            <w:tcW w:type="dxa" w:w="1440"/>
          </w:tcPr>
          <w:p>
            <w:r>
              <w:t>Líder: Ouvidoria;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fluxo interno institucionalmente validado para encaminhamento e prazos setoriais</w:t>
            </w:r>
          </w:p>
        </w:tc>
        <w:tc>
          <w:tcPr>
            <w:tcW w:type="dxa" w:w="1440"/>
          </w:tcPr>
          <w:p>
            <w:r>
              <w:t>Propor ato ou fluxo interno normatizado e validado pelo Gabinete do Procurador-Geral para encaminhamento, prazos de resposta das áreas técnicas demandadas, mecanismos formais de reiteração e comunicação direta às respectivas chefias em caso de atraso na tramitação.</w:t>
            </w:r>
          </w:p>
        </w:tc>
        <w:tc>
          <w:tcPr>
            <w:tcW w:type="dxa" w:w="1440"/>
          </w:tcPr>
          <w:p>
            <w:r>
              <w:t>Líder: Ouvidoria; Coexecutores: Gabinete do Procurador-Geral, Chefias de todas as Unidades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Elaborar relatório semestral de acompanhamento das manifestações com dados agregados</w:t>
            </w:r>
          </w:p>
        </w:tc>
        <w:tc>
          <w:tcPr>
            <w:tcW w:type="dxa" w:w="1440"/>
          </w:tcPr>
          <w:p>
            <w:r>
              <w:t>Elaborar relatório semestral consolidando volume, tipologia, cumprimento de prazos, temas recorrentes e oportunidades de melhoria com base nos sistemas oficiais, assegurando que eventuais publicizações contenham estritamente dados estatísticos anonimizados e agregados, em rigorosa observância à LGPD e à preservação do sigilo de denúncias e informações pessoais.</w:t>
            </w:r>
          </w:p>
        </w:tc>
        <w:tc>
          <w:tcPr>
            <w:tcW w:type="dxa" w:w="1440"/>
          </w:tcPr>
          <w:p>
            <w:r>
              <w:t>Líder: Ouvidoria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Assegurar o tratamento e o encaminhamento tempestivo de denúncias para apuração competente</w:t>
            </w:r>
          </w:p>
        </w:tc>
        <w:tc>
          <w:tcPr>
            <w:tcW w:type="dxa" w:w="1440"/>
          </w:tcPr>
          <w:p>
            <w:r>
              <w:t>Assegurar a triagem qualificada, acolhimento com proteção de identidade e encaminhamento tempestivo à Corregedoria-Geral ou unidade competente das manifestações que demandem formal apuração correcional ou administrativa, cabendo à Corregedoria a condução e conclusão do procedimento apuratório.</w:t>
            </w:r>
          </w:p>
        </w:tc>
        <w:tc>
          <w:tcPr>
            <w:tcW w:type="dxa" w:w="1440"/>
          </w:tcPr>
          <w:p>
            <w:r>
              <w:t>Líder: Ouvidoria; Coexecutores: Corregedoria-Geral, Subprocuradoria-Geral Adjunta</w:t>
            </w:r>
          </w:p>
        </w:tc>
        <w:tc>
          <w:tcPr>
            <w:tcW w:type="dxa" w:w="1440"/>
          </w:tcPr>
          <w:p>
            <w:r>
              <w:t>Fluxo permanente / Imediato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Contribuir para a elaboração do Manual de Boas Práticas e Integridade da PGE-MA</w:t>
            </w:r>
          </w:p>
        </w:tc>
        <w:tc>
          <w:tcPr>
            <w:tcW w:type="dxa" w:w="1440"/>
          </w:tcPr>
          <w:p>
            <w:r>
              <w:t>Contribuir ativamente na construção e atualização de instrumento institucional de boas práticas, conduta ética e integridade, em articulação com a Corregedoria-Geral, Comitê de Equidade, ESAP e unidades competentes, compatibilizando seu escopo com o futuro Plano de Integridade da PGE-MA.</w:t>
            </w:r>
          </w:p>
        </w:tc>
        <w:tc>
          <w:tcPr>
            <w:tcW w:type="dxa" w:w="1440"/>
          </w:tcPr>
          <w:p>
            <w:r>
              <w:t>Líder: Ouvidoria; Coexecutores: Corregedoria-Geral, Comitê de Equidade, ESAP, Gabinete do Procurador-Geral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Promover ações periódicas de capacitação sobre integridade e combate a desvios</w:t>
            </w:r>
          </w:p>
        </w:tc>
        <w:tc>
          <w:tcPr>
            <w:tcW w:type="dxa" w:w="1440"/>
          </w:tcPr>
          <w:p>
            <w:r>
              <w:t>Promover, após a aprovação formal do Manual/Plano de Integridade pela Administração Superior, oficinas periódicas e palestras de difusão das normas de ética, integridade institucional, prevenção de irregularidades e assédio, em parceria com a ESAP e Corregedoria.</w:t>
            </w:r>
          </w:p>
        </w:tc>
        <w:tc>
          <w:tcPr>
            <w:tcW w:type="dxa" w:w="1440"/>
          </w:tcPr>
          <w:p>
            <w:r>
              <w:t>Líder: Ouvidoria;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 partir da aprovação do instrumento / Anual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Aperfeiçoar fluxo da Ouvidoria Especializada e realizar 2 ações institucionais anuais de conscientização contra assédio moral e sexual</w:t>
            </w:r>
          </w:p>
        </w:tc>
        <w:tc>
          <w:tcPr>
            <w:tcW w:type="dxa" w:w="1440"/>
          </w:tcPr>
          <w:p>
            <w:r>
              <w:t>Aperfeiçoar o fluxo interno de acolhimento humanizado, orientação e encaminhamento seguro de denúncias de assédio moral e sexual (com restrição de acesso no SEI e anonimização estrita conforme a LGPD) e promover, em parceria com o Comitê de Equidade, SGRH, Corregedoria e ESAP, ao menos 2 ações institucionais anuais de prevenção e conscientização sobre assédio.</w:t>
            </w:r>
          </w:p>
        </w:tc>
        <w:tc>
          <w:tcPr>
            <w:tcW w:type="dxa" w:w="1440"/>
          </w:tcPr>
          <w:p>
            <w:r>
              <w:t>Líder: Ouvidoria; Coexecutores: Comitê de Equidade, SGRH, Corregedoria-Geral, ASCOM, ESAP</w:t>
            </w:r>
          </w:p>
        </w:tc>
        <w:tc>
          <w:tcPr>
            <w:tcW w:type="dxa" w:w="1440"/>
          </w:tcPr>
          <w:p>
            <w:r>
              <w:t>90 dias para aperfeiçoamento de fluxo / Campanhas anuais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reuniões periódicas de alinhamento preventivo com a Corregedoria-Geral</w:t>
            </w:r>
          </w:p>
        </w:tc>
        <w:tc>
          <w:tcPr>
            <w:tcW w:type="dxa" w:w="1440"/>
          </w:tcPr>
          <w:p>
            <w:r>
              <w:t>Realizar reuniões periódicas conjuntas para avaliação, em nível agregado e com estrita preservação do sigilo funcional, de temas recorrentes e causas-raiz identificadas nas manifestações, traçando medidas e recomendações preventivas para aprimoramento da gestão e mitigação de desvios.</w:t>
            </w:r>
          </w:p>
        </w:tc>
        <w:tc>
          <w:tcPr>
            <w:tcW w:type="dxa" w:w="1440"/>
          </w:tcPr>
          <w:p>
            <w:r>
              <w:t>Líder: Ouvidoria; Coexecutores: Corregedoria-Geral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</w:tr>
      <w:tr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Definir metodologia e matriz da Escala de Transparência Interna Adaptada à PGE-MA</w:t>
            </w:r>
          </w:p>
        </w:tc>
        <w:tc>
          <w:tcPr>
            <w:tcW w:type="dxa" w:w="1440"/>
          </w:tcPr>
          <w:p>
            <w:r>
              <w:t>Definir, validar junto à Administração Superior e aplicar metodologia própria de avaliação de transparência adaptada às peculiaridades da PGE-MA, resguardando o sigilo da advocacia pública, segredos de justiça e a LGPD, realizando a primeira aferição para fixação técnica da linha de base de transparência ativa e passiva.</w:t>
            </w:r>
          </w:p>
        </w:tc>
        <w:tc>
          <w:tcPr>
            <w:tcW w:type="dxa" w:w="1440"/>
          </w:tcPr>
          <w:p>
            <w:r>
              <w:t>Líder: Ouvidoria; Coexecutores: Subprocuradoria-Geral Adjunta, Corregedoria-Geral, Assessoria em TIC da PGAAE / INOVA (Suporte de Infraestrutura: SI)</w:t>
            </w:r>
          </w:p>
        </w:tc>
        <w:tc>
          <w:tcPr>
            <w:tcW w:type="dxa" w:w="1440"/>
          </w:tcPr>
          <w:p>
            <w:r>
              <w:t>120 dias para metodologia e linha de base</w:t>
            </w:r>
          </w:p>
        </w:tc>
      </w:tr>
      <w:tr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Aplicar checklist de transparência e notificar setores para atualização de dados</w:t>
            </w:r>
          </w:p>
        </w:tc>
        <w:tc>
          <w:tcPr>
            <w:tcW w:type="dxa" w:w="1440"/>
          </w:tcPr>
          <w:p>
            <w:r>
              <w:t>Aplicar checklist dos requisitos de transparência institucional, identificando dados públicos desatualizados ou faltantes no Portal da PGE e oficiando às respectivas unidades responsáveis para imediata atualização e saneamento, acompanhando o cumprimento das diligências com observância aos limites legais de publicidade.</w:t>
            </w:r>
          </w:p>
        </w:tc>
        <w:tc>
          <w:tcPr>
            <w:tcW w:type="dxa" w:w="1440"/>
          </w:tcPr>
          <w:p>
            <w:r>
              <w:t>Líder: Ouvidoria; Coexecutores: ASCOM, Assessoria em TIC da PGAAE / INOVA (Suporte de Infraestrutura: SI), Unidades produtoras de dados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avaliação integral anual de transparência e monitoramento semestral de pendências</w:t>
            </w:r>
          </w:p>
        </w:tc>
        <w:tc>
          <w:tcPr>
            <w:tcW w:type="dxa" w:w="1440"/>
          </w:tcPr>
          <w:p>
            <w:r>
              <w:t>Executar avaliação integral anual da conformidade em transparência e acompanhamento semestral das pendências identificadas, prevendo na metodologia que dados legitimamente protegidos por sigilo processual/fiscal ou LGPD serão classificados como não aplicáveis ou plenamente conformes, nunca como descumprimento de meta.</w:t>
            </w:r>
          </w:p>
        </w:tc>
        <w:tc>
          <w:tcPr>
            <w:tcW w:type="dxa" w:w="1440"/>
          </w:tcPr>
          <w:p>
            <w:r>
              <w:t>Líder: Ouvidoria; Coexecutores: Corregedoria-Geral, Subprocuradoria-Geral Adjunta</w:t>
            </w:r>
          </w:p>
        </w:tc>
        <w:tc>
          <w:tcPr>
            <w:tcW w:type="dxa" w:w="1440"/>
          </w:tcPr>
          <w:p>
            <w:r>
              <w:t>Avaliação anual com acompanhamento semestral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gestão de ouvidorias públicas (Lei 13.460/2017), atendimento humanizado, mediação de conflitos, Lei de Acesso à Informação (LAI), LGPD e acolhimento de denúncias de assédio),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Ouvidoria-Geral da PGE;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OUV (28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E4.O1.KR3</w:t>
            </w:r>
          </w:p>
        </w:tc>
        <w:tc>
          <w:tcPr>
            <w:tcW w:type="dxa" w:w="216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2160"/>
          </w:tcPr>
          <w:p>
            <w:r>
              <w:t>Coexecutores: Corregedoria-Geral; Ouvidoria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2160"/>
          </w:tcPr>
          <w:p>
            <w:r>
              <w:t>Coexecutores: Corregedoria-Geral; Ouvidoria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E8.O2.KR3</w:t>
            </w:r>
          </w:p>
        </w:tc>
        <w:tc>
          <w:tcPr>
            <w:tcW w:type="dxa" w:w="216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2160"/>
          </w:tcPr>
          <w:p>
            <w:r>
              <w:t>Coexecutores: Corregedoria-Geral; Ouvidoria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Coexecutar no mínimo 2 ações institucionais anuais de conscientização e enfrentamento ao assédio moral, sexual e à discriminação</w:t>
            </w:r>
          </w:p>
        </w:tc>
        <w:tc>
          <w:tcPr>
            <w:tcW w:type="dxa" w:w="2160"/>
          </w:tcPr>
          <w:p>
            <w:r>
              <w:t>Líder: Ouvidoria-Geral e Comitê de Equidade; Coexecutores: Corregedoria-Geral, SGRH, ESAP, ASCOM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Revisar metodologicamente o indicador de desvios de conduta e manifestações</w:t>
            </w:r>
          </w:p>
        </w:tc>
        <w:tc>
          <w:tcPr>
            <w:tcW w:type="dxa" w:w="2160"/>
          </w:tcPr>
          <w:p>
            <w:r>
              <w:t>Coexecutores: Corregedoria-Geral, Ouvidoria-Geral, Unidade de Gestão da Integridade (UGI)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Coletar linha de base histórica de manifestações, denúncias e apurações disciplinares</w:t>
            </w:r>
          </w:p>
        </w:tc>
        <w:tc>
          <w:tcPr>
            <w:tcW w:type="dxa" w:w="2160"/>
          </w:tcPr>
          <w:p>
            <w:r>
              <w:t>Coexecutores: Corregedoria-Geral, Ouvidoria-Geral, UGI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Elaborar e implantar o Manual de Boas Práticas e Convivência Institucional</w:t>
            </w:r>
          </w:p>
        </w:tc>
        <w:tc>
          <w:tcPr>
            <w:tcW w:type="dxa" w:w="2160"/>
          </w:tcPr>
          <w:p>
            <w:r>
              <w:t>Coexecutores: UGI, Ouvidoria-Geral, Corregedoria-Geral, Assessoria de Comunicação (ASCOM)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Realizar campanhas institucionais e trilha formativa obrigatória em integridade</w:t>
            </w:r>
          </w:p>
        </w:tc>
        <w:tc>
          <w:tcPr>
            <w:tcW w:type="dxa" w:w="2160"/>
          </w:tcPr>
          <w:p>
            <w:r>
              <w:t>Coexecutores: ESAP, ASCOM, Ouvidoria-Geral, Corregedoria-Geral, UGI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Instituir circuito preventivo e reuniões bimestrais de integridade e riscos</w:t>
            </w:r>
          </w:p>
        </w:tc>
        <w:tc>
          <w:tcPr>
            <w:tcW w:type="dxa" w:w="2160"/>
          </w:tcPr>
          <w:p>
            <w:r>
              <w:t>Coexecutores: Corregedoria-Geral, Ouvidoria-Geral, UGI, Comitê Permanente de Riscos (CPRI)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Ofertar suporte pedagógico e certificar as 2 ações institucionais anuais de letramento e prevenção ao assédio moral e sexual</w:t>
            </w:r>
          </w:p>
        </w:tc>
        <w:tc>
          <w:tcPr>
            <w:tcW w:type="dxa" w:w="2160"/>
          </w:tcPr>
          <w:p>
            <w:r>
              <w:t>Líder Pedagógico: Escola Superior da Advocacia Pública (ESAP); Coexecutores: Ouvidoria-Geral, Corregedoria-Geral, Comitê de Equidade, SGRH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2160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Implantar atendimento híbrido com canais assistidos</w:t>
            </w:r>
          </w:p>
        </w:tc>
        <w:tc>
          <w:tcPr>
            <w:tcW w:type="dxa" w:w="2160"/>
          </w:tcPr>
          <w:p>
            <w:r>
              <w:t>Líder: Procuradoria da Dívida Ativa; Coexecutores: Ouvidoria, PGA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E1.O3.KR2</w:t>
            </w:r>
          </w:p>
        </w:tc>
        <w:tc>
          <w:tcPr>
            <w:tcW w:type="dxa" w:w="2160"/>
          </w:tcPr>
          <w:p>
            <w:r>
              <w:t>Instituir canal permanente de pesquisa e avaliação de satisfação do contribuinte (NPS Fiscal)</w:t>
            </w:r>
          </w:p>
        </w:tc>
        <w:tc>
          <w:tcPr>
            <w:tcW w:type="dxa" w:w="2160"/>
          </w:tcPr>
          <w:p>
            <w:r>
              <w:t>Líder: Procuradoria da Dívida Ativa; Coexecutores: Ouvidoria, Assessoria em TIC da PGAAE / INOVA (Suporte de Infraestrutura: SI), Subprocuradoria Adjunta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Atualizar o Código de Ética e instituir canal seguro de combate ao assédio e discriminação (Eixo V - Despacho SEI 018120848)</w:t>
            </w:r>
          </w:p>
        </w:tc>
        <w:tc>
          <w:tcPr>
            <w:tcW w:type="dxa" w:w="2160"/>
          </w:tcPr>
          <w:p>
            <w:r>
              <w:t>Líder: SGRH; Coexecutores: Ouvidoria, Corregedoria-Geral, UGAM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Ouvidoria-Geral da PGE (OUV),</w:t>
        <w:br/>
        <w:br/>
        <w:t>No âmbito da consolidação do Planejamento Estratégico 2027–2030 da PGE-MA (Processo SEI: Verificar SEI), e em conformidade com o alinhamento técnico realizado com a unidade (Dra. Eliana Maria da Silva / Dra. Martha Jackson), a Assessoria de Planejamento e Gestão Estratégica acosta aos presentes autos a versão consolidada e saneada do Plano de Ação Setorial (Plano_Acao_Pos_Comparacao_OUV.xlsx, contemplando 12 ações estratégicas vinculadas aos resultados-chave E4.O1.KR3, E8.O2.KR1, E8.O2.KR2, E9.O2.KR1).</w:t>
        <w:br/>
        <w:br/>
        <w:t>Destaques técnicos consolidados: Expurgo de E4.O1.KR1 e supressão formal de E4.O1.KR2 (impossibilidade material nas plataformas e-OUV/e-SIC, convertido em capacitação de Escuta Ativa e CNV c/ ESAP); retorno conclusivo (E4.O1.KR3), 2 ações anuais contra assédio (Dec. 39.054/2024) e Escala de Transparência Adaptada à LGPD (E8.O2.KR2).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