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PEDU</w:t>
      </w:r>
    </w:p>
    <w:p>
      <w:r>
        <w:rPr>
          <w:b/>
        </w:rPr>
        <w:t xml:space="preserve">Unidade: </w:t>
      </w:r>
      <w:r>
        <w:t>PEDU — Procuradoria da Educação</w:t>
        <w:br/>
      </w:r>
      <w:r>
        <w:rPr>
          <w:b/>
        </w:rPr>
        <w:t xml:space="preserve">Chefia / Interlocutor(a): </w:t>
      </w:r>
      <w:r>
        <w:t>Dr. Felipe Nina</w:t>
        <w:br/>
      </w:r>
      <w:r>
        <w:rPr>
          <w:b/>
        </w:rPr>
        <w:t xml:space="preserve">Processo SEI: </w:t>
      </w:r>
      <w:r>
        <w:t xml:space="preserve">2026.11103.07190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E4.O1.KR3, E5.O1.KR1, E5.O1.KR2, E5.O1.KR3, E5.O2.KR1, E5.O2.KR2, E5.O3.KR1, E5.O3.KR2, E5.O5.KR1, E5.O5.KR2, E5.O5.KR3, E5.O6.KR1, E6.O1.KR2, E7.O3.KR1, E7.O3.KR2, E9.O2.KR1, E9.O3.KR1 (24 ações)</w:t>
        <w:br/>
      </w:r>
      <w:r>
        <w:rPr>
          <w:b/>
        </w:rPr>
        <w:t xml:space="preserve">Síntese das Deliberações: </w:t>
      </w:r>
      <w:r>
        <w:t>Monitoramento SPA-PJe (alerta D-5 / protocolo D-2), carteira no Monitor PGE, checklist REsp/RE e reuniões trimestrais com SEDUC e IPREV.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Manter o tempo de resposta às demandas recebidas pelo SEI</w:t>
            </w:r>
          </w:p>
        </w:tc>
        <w:tc>
          <w:tcPr>
            <w:tcW w:type="dxa" w:w="1440"/>
          </w:tcPr>
          <w:p>
            <w:r>
              <w:t>Registrar a data de entrada e a de resposta de cada processo da caixa de entrada do SEI; conferir trimestralmente o tempo médio, para assegurar sua manutenção no patamar de excelência.</w:t>
            </w:r>
          </w:p>
        </w:tc>
        <w:tc>
          <w:tcPr>
            <w:tcW w:type="dxa" w:w="1440"/>
          </w:tcPr>
          <w:p>
            <w:r>
              <w:t>Líder: assessor designado para o controle de prazos do SEI. Supervisão: Procurador-Chefe</w:t>
            </w:r>
          </w:p>
        </w:tc>
        <w:tc>
          <w:tcPr>
            <w:tcW w:type="dxa" w:w="1440"/>
          </w:tcPr>
          <w:p>
            <w:r>
              <w:t>A partir de jan/2027; conferência trimestral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Reaproveitar respostas e notas técnicas já elaboradas</w:t>
            </w:r>
          </w:p>
        </w:tc>
        <w:tc>
          <w:tcPr>
            <w:tcW w:type="dxa" w:w="1440"/>
          </w:tcPr>
          <w:p>
            <w:r>
              <w:t>Organizar em repositório setorial padronizado as notas, despachos e respostas já emitidas sobre temas recorrentes da educação, agilizando novas manifestações sem retrabalho.</w:t>
            </w:r>
          </w:p>
        </w:tc>
        <w:tc>
          <w:tcPr>
            <w:tcW w:type="dxa" w:w="1440"/>
          </w:tcPr>
          <w:p>
            <w:r>
              <w:t>Procurador-Chefe e assessores</w:t>
            </w:r>
          </w:p>
        </w:tc>
        <w:tc>
          <w:tcPr>
            <w:tcW w:type="dxa" w:w="1440"/>
          </w:tcPr>
          <w:p>
            <w:r>
              <w:t>Contínuo, conforme a demanda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Responder às manifestações da Ouvidoria dentro do prazo legal</w:t>
            </w:r>
          </w:p>
        </w:tc>
        <w:tc>
          <w:tcPr>
            <w:tcW w:type="dxa" w:w="1440"/>
          </w:tcPr>
          <w:p>
            <w:r>
              <w:t>Incluir a manifestação recebida no mesmo controle de prazos do SEI, com resposta conclusiva e técnica revisada pela chefia antes do envio definitivo.</w:t>
            </w:r>
          </w:p>
        </w:tc>
        <w:tc>
          <w:tcPr>
            <w:tcW w:type="dxa" w:w="1440"/>
          </w:tcPr>
          <w:p>
            <w:r>
              <w:t>Líder: assessor designado para o controle de prazos do SEI. Revisão: Procurador-Chefe</w:t>
            </w:r>
          </w:p>
        </w:tc>
        <w:tc>
          <w:tcPr>
            <w:tcW w:type="dxa" w:w="1440"/>
          </w:tcPr>
          <w:p>
            <w:r>
              <w:t>Contínuo, conforme a demanda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e cadastrar a carteira de processos estratégicos no Monitor PGE</w:t>
            </w:r>
          </w:p>
        </w:tc>
        <w:tc>
          <w:tcPr>
            <w:tcW w:type="dxa" w:w="1440"/>
          </w:tcPr>
          <w:p>
            <w:r>
              <w:t>Definir critérios objetivos (ACPs de infraestrutura escolar, transporte escolar, educação indígena e quilombola; improbidade administrativa; alto impacto financeiro; demandas de massa); levantar o acervo e cadastrar 100% dos processos prioritários.</w:t>
            </w:r>
          </w:p>
        </w:tc>
        <w:tc>
          <w:tcPr>
            <w:tcW w:type="dxa" w:w="1440"/>
          </w:tcPr>
          <w:p>
            <w:r>
              <w:t>Líder: Procurador-Chefe (critérios e validação). Coexecutores: assessores (levantamento e cadastro)</w:t>
            </w:r>
          </w:p>
        </w:tc>
        <w:tc>
          <w:tcPr>
            <w:tcW w:type="dxa" w:w="1440"/>
          </w:tcPr>
          <w:p>
            <w:r>
              <w:t>Critérios até 31/03/2027; cadastro integral até 30/09/2027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Revisar mensalmente a carteira estratégica da Educação</w:t>
            </w:r>
          </w:p>
        </w:tc>
        <w:tc>
          <w:tcPr>
            <w:tcW w:type="dxa" w:w="1440"/>
          </w:tcPr>
          <w:p>
            <w:r>
              <w:t>Reunião interna mensal para revisar status, riscos processuais, teses aplicáveis, próximos atos e providências pendentes, atualizando o Monitor PGE a cada ato relevante.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  <w:tc>
          <w:tcPr>
            <w:tcW w:type="dxa" w:w="1440"/>
          </w:tcPr>
          <w:p>
            <w:r>
              <w:t>Mensal, após o cadastro da carteira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Acompanhar as pautas do TJMA e das Turmas Recursais nos processos estratégicos; distribuir memoriais específicos, despachar previamente com relatores e realizar sustentação oral nos casos de impacto e fixação de tese.</w:t>
            </w:r>
          </w:p>
        </w:tc>
        <w:tc>
          <w:tcPr>
            <w:tcW w:type="dxa" w:w="1440"/>
          </w:tcPr>
          <w:p>
            <w:r>
              <w:t>Líder: Procurador-Chefe (sustentações e despachos). Coexecutores: assessores (monitoramento de pautas e preparação de memoriais)</w:t>
            </w:r>
          </w:p>
        </w:tc>
        <w:tc>
          <w:tcPr>
            <w:tcW w:type="dxa" w:w="1440"/>
          </w:tcPr>
          <w:p>
            <w:r>
              <w:t>Rotina a partir de jan/2027; balanço semestral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Identificar e acompanhar os vetores de judicialização na área da educação</w:t>
            </w:r>
          </w:p>
        </w:tc>
        <w:tc>
          <w:tcPr>
            <w:tcW w:type="dxa" w:w="1440"/>
          </w:tcPr>
          <w:p>
            <w:r>
              <w:t>Levantar os assuntos mais demandados em juízo e sua respectiva causa administrativa na SEDUC/IPREV, estabelecendo linha de base em 2027 e emitindo relatório analítico semestral.</w:t>
            </w:r>
          </w:p>
        </w:tc>
        <w:tc>
          <w:tcPr>
            <w:tcW w:type="dxa" w:w="1440"/>
          </w:tcPr>
          <w:p>
            <w:r>
              <w:t>Líder: Procurador-Chefe. Coexecutores: assessores (levantamento de dados)</w:t>
            </w:r>
          </w:p>
        </w:tc>
        <w:tc>
          <w:tcPr>
            <w:tcW w:type="dxa" w:w="1440"/>
          </w:tcPr>
          <w:p>
            <w:r>
              <w:t>Linha de base até 30/06/2027; semestral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Propor via de solução consensual para teses pacificadas contra o Estado</w:t>
            </w:r>
          </w:p>
        </w:tc>
        <w:tc>
          <w:tcPr>
            <w:tcW w:type="dxa" w:w="1440"/>
          </w:tcPr>
          <w:p>
            <w:r>
              <w:t>Identificar temas com jurisprudência consolidada desfavorável; propor parâmetros formais de acordo judicial, reconhecimento jurídico do pedido, dispensa recursal ou quitação administrativa direta pela SEDUC.</w:t>
            </w:r>
          </w:p>
        </w:tc>
        <w:tc>
          <w:tcPr>
            <w:tcW w:type="dxa" w:w="1440"/>
          </w:tcPr>
          <w:p>
            <w:r>
              <w:t>Líder: Procurador-Chefe (interlocução com PGAAE e Gabinete). Coexecutores: assessores</w:t>
            </w:r>
          </w:p>
        </w:tc>
        <w:tc>
          <w:tcPr>
            <w:tcW w:type="dxa" w:w="1440"/>
          </w:tcPr>
          <w:p>
            <w:r>
              <w:t>Proposta até 30/09/2027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os recursos encaminhados aos Tribunais Superiores</w:t>
            </w:r>
          </w:p>
        </w:tc>
        <w:tc>
          <w:tcPr>
            <w:tcW w:type="dxa" w:w="1440"/>
          </w:tcPr>
          <w:p>
            <w:r>
              <w:t>Aplicar checklist rigoroso de admissibilidade antes de interpor REsp e RE, realizando juízo prévio de viabilidade jurídica ou emissão de cota de dispensa, em consonância com a Procuradoria de Brasília.</w:t>
            </w:r>
          </w:p>
        </w:tc>
        <w:tc>
          <w:tcPr>
            <w:tcW w:type="dxa" w:w="1440"/>
          </w:tcPr>
          <w:p>
            <w:r>
              <w:t>Líder: Procuradoria da Educação;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Checklist até 31/03/2027; contínuo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orientações internas de conformidade para temas recorrentes</w:t>
            </w:r>
          </w:p>
        </w:tc>
        <w:tc>
          <w:tcPr>
            <w:tcW w:type="dxa" w:w="1440"/>
          </w:tcPr>
          <w:p>
            <w:r>
              <w:t>Emitir notas orientativas formais à SEDUC (e ao IPREV, quando pertinente) sobre as matérias de maior litigiosidade: progressões na carreira docente, gratificações, aposentadoria no prazo regulamentar, contratação temporária e prestação de contas (PNAE/PDDE).</w:t>
            </w:r>
          </w:p>
        </w:tc>
        <w:tc>
          <w:tcPr>
            <w:tcW w:type="dxa" w:w="1440"/>
          </w:tcPr>
          <w:p>
            <w:r>
              <w:t>Líder: Procurador-Chefe. Coexecutores: assessores (levantamento de precedentes e minutas)</w:t>
            </w:r>
          </w:p>
        </w:tc>
        <w:tc>
          <w:tcPr>
            <w:tcW w:type="dxa" w:w="1440"/>
          </w:tcPr>
          <w:p>
            <w:r>
              <w:t>1ª nota até 30/06/2027; mínimo de 2 por semestre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as peças de defesa da Procuradoria da Educação</w:t>
            </w:r>
          </w:p>
        </w:tc>
        <w:tc>
          <w:tcPr>
            <w:tcW w:type="dxa" w:w="1440"/>
          </w:tcPr>
          <w:p>
            <w:r>
              <w:t>Estruturar modelos padronizados por tese no assistente de petição (variando apenas endereçamento, dados do processo e autor); manter inventário atualizado de precedentes vinculantes e revisar semestralmente os modelos.</w:t>
            </w:r>
          </w:p>
        </w:tc>
        <w:tc>
          <w:tcPr>
            <w:tcW w:type="dxa" w:w="1440"/>
          </w:tcPr>
          <w:p>
            <w:r>
              <w:t>Líder: Procurador-Chefe (aprovação das teses). Coexecutores: assessores (uso e aprimoramento contínuo)</w:t>
            </w:r>
          </w:p>
        </w:tc>
        <w:tc>
          <w:tcPr>
            <w:tcW w:type="dxa" w:w="1440"/>
          </w:tcPr>
          <w:p>
            <w:r>
              <w:t>Teses de massa até 30/06/2027; revisão semestral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Realizar reunião trimestral de prevenção e alinhamento com a SEDUC e o IPREV</w:t>
            </w:r>
          </w:p>
        </w:tc>
        <w:tc>
          <w:tcPr>
            <w:tcW w:type="dxa" w:w="1440"/>
          </w:tcPr>
          <w:p>
            <w:r>
              <w:t>Conduzir pauta periódica com os gestores da Educação e da Previdência sobre causas recorrentes de condenação, orientações expedidas, cumprimento de decisões judiciais e prevenção de passivos, com ata e plano de providências.</w:t>
            </w:r>
          </w:p>
        </w:tc>
        <w:tc>
          <w:tcPr>
            <w:tcW w:type="dxa" w:w="1440"/>
          </w:tcPr>
          <w:p>
            <w:r>
              <w:t>Líder: Procurador-Chefe. Coexecutores: assessores (pauta, dados estatísticos e ata)</w:t>
            </w:r>
          </w:p>
        </w:tc>
        <w:tc>
          <w:tcPr>
            <w:tcW w:type="dxa" w:w="1440"/>
          </w:tcPr>
          <w:p>
            <w:r>
              <w:t>Trimestral, a partir do 1º trimestre de 2027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e automatizar tarefas manuais repetitivas na Procuradoria da Educação</w:t>
            </w:r>
          </w:p>
        </w:tc>
        <w:tc>
          <w:tcPr>
            <w:tcW w:type="dxa" w:w="1440"/>
          </w:tcPr>
          <w:p>
            <w:r>
              <w:t>Identificar e inventariar tarefas operacionais manuais (cadastro de ações, ofícios de subsídio à SEDUC, juntadas no PJe, relatórios), priorizando-as por volume e implementando ofícios-modelo e automação de dados.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  <w:tc>
          <w:tcPr>
            <w:tcW w:type="dxa" w:w="1440"/>
          </w:tcPr>
          <w:p>
            <w:r>
              <w:t>Mapeamento até 31/03/2027; implantação progressiva 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peças processuais com apoio de automação e ferramentas tecnológicas</w:t>
            </w:r>
          </w:p>
        </w:tc>
        <w:tc>
          <w:tcPr>
            <w:tcW w:type="dxa" w:w="1440"/>
          </w:tcPr>
          <w:p>
            <w:r>
              <w:t>Ampliar a utilização do assistente de petição e de ferramentas institucionais de inteligência artificial assistida, sempre com revisão humana obrigatória, mensurando o ganho de tempo pela linha de base do SPA.</w:t>
            </w:r>
          </w:p>
        </w:tc>
        <w:tc>
          <w:tcPr>
            <w:tcW w:type="dxa" w:w="1440"/>
          </w:tcPr>
          <w:p>
            <w:r>
              <w:t>Líder: Procurador-Chefe. Coexecutores: assessores (Liderança Tecnológica: PGAAE / INOVA; Suporte Infra: SI)</w:t>
            </w:r>
          </w:p>
        </w:tc>
        <w:tc>
          <w:tcPr>
            <w:tcW w:type="dxa" w:w="1440"/>
          </w:tcPr>
          <w:p>
            <w:r>
              <w:t>Linha de base até 30/06/2027; meta até 2029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Organizar a gestão do trabalho da equipe e acompanhar a produtividade pelo SPA</w:t>
            </w:r>
          </w:p>
        </w:tc>
        <w:tc>
          <w:tcPr>
            <w:tcW w:type="dxa" w:w="1440"/>
          </w:tcPr>
          <w:p>
            <w:r>
              <w:t>Instituir quadro Kanban setorial com a carteira individual de cada assessor e o status dos processos, extraindo métricas de produtividade diretamente do SPA/PJe, eliminando controles manuais paralelos.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  <w:tc>
          <w:tcPr>
            <w:tcW w:type="dxa" w:w="1440"/>
          </w:tcPr>
          <w:p>
            <w:r>
              <w:t>Kanban até 31/03/2027; extração via SPA contínua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Levantar a linha de base de prazos perdidos e divergências entre sistemas</w:t>
            </w:r>
          </w:p>
        </w:tc>
        <w:tc>
          <w:tcPr>
            <w:tcW w:type="dxa" w:w="1440"/>
          </w:tcPr>
          <w:p>
            <w:r>
              <w:t>Consolidar histórico mensal de cumprimento de prazos, mapeando possíveis divergências de contagem entre SPA e PJe e expedientes não capturados para saneamento prévio.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Até 28/02/2027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Conferir diariamente os prazos judiciais com rotina de alertas preventivos</w:t>
            </w:r>
          </w:p>
        </w:tc>
        <w:tc>
          <w:tcPr>
            <w:tcW w:type="dxa" w:w="1440"/>
          </w:tcPr>
          <w:p>
            <w:r>
              <w:t>Executar conferência diária SPA–PJe, mantendo alertas automáticos 5 e 2 dias antes do vencimento e checklist semanal de prazos em aberto por assessor, com validação obrigatória da chefia.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(jan/2027);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plano de contingência para ausências e redistribuição de carteira</w:t>
            </w:r>
          </w:p>
        </w:tc>
        <w:tc>
          <w:tcPr>
            <w:tcW w:type="dxa" w:w="1440"/>
          </w:tcPr>
          <w:p>
            <w:r>
              <w:t>Formalizar escala prévia de substituição e redistribuição automática de carteiras processuais em períodos de férias, licenças ou afastamentos de procuradores e assessores.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Até 28/02/2027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da Educação em inteligência artificial e direito digital</w:t>
            </w:r>
          </w:p>
        </w:tc>
        <w:tc>
          <w:tcPr>
            <w:tcW w:type="dxa" w:w="1440"/>
          </w:tcPr>
          <w:p>
            <w:r>
              <w:t>Estruturar plano anual de qualificação técnica da equipe através dos cursos da ESAP e de plataformas públicas gratuitas, priorizando o uso responsável de ferramentas digitais.</w:t>
            </w:r>
          </w:p>
        </w:tc>
        <w:tc>
          <w:tcPr>
            <w:tcW w:type="dxa" w:w="1440"/>
          </w:tcPr>
          <w:p>
            <w:r>
              <w:t>Líder: Procurador-Chefe. Coexecutores: assessores (Liderança Tecnológica: PGAAE / INOVA; Suporte Infra: SI)</w:t>
            </w:r>
          </w:p>
        </w:tc>
        <w:tc>
          <w:tcPr>
            <w:tcW w:type="dxa" w:w="1440"/>
          </w:tcPr>
          <w:p>
            <w:r>
              <w:t>Até 31/12/2027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e desenvolver projeto de inovação da Procuradoria da Educação</w:t>
            </w:r>
          </w:p>
        </w:tc>
        <w:tc>
          <w:tcPr>
            <w:tcW w:type="dxa" w:w="1440"/>
          </w:tcPr>
          <w:p>
            <w:r>
              <w:t>Estruturar projeto setorial focado em assistente inteligente de petição para a litigância de massa do magistério e monitoramento automatizado de publicações do DJE com painel de prazos, integrado ao Laboratório de Inovação da PGE.</w:t>
            </w:r>
          </w:p>
        </w:tc>
        <w:tc>
          <w:tcPr>
            <w:tcW w:type="dxa" w:w="1440"/>
          </w:tcPr>
          <w:p>
            <w:r>
              <w:t>Líder: Procurador-Chefe (patrocínio). Coexecutores: assessores (Liderança Tecnológica: PGAAE / INOVA; Suporte Infra: SI)</w:t>
            </w:r>
          </w:p>
        </w:tc>
        <w:tc>
          <w:tcPr>
            <w:tcW w:type="dxa" w:w="1440"/>
          </w:tcPr>
          <w:p>
            <w:r>
              <w:t>Proposta até 30/06/2027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a equipe da PEDU em trilhas continuadas de Direito Digital e Inteligência Artificial aplicada ao contencioso e consultivo educacional</w:t>
            </w:r>
          </w:p>
        </w:tc>
        <w:tc>
          <w:tcPr>
            <w:tcW w:type="dxa" w:w="1440"/>
          </w:tcPr>
          <w:p>
            <w:r>
              <w:t>Sugerir módulos práticos à ESAP/EGMA e inscrever procuradores e assessores em oficinas de IA generativa (Minuta IA), gestão de fluxos no SPA/PJe e automação de peças padronizadas da área de educação pública.</w:t>
            </w:r>
          </w:p>
        </w:tc>
        <w:tc>
          <w:tcPr>
            <w:tcW w:type="dxa" w:w="1440"/>
          </w:tcPr>
          <w:p>
            <w:r>
              <w:t>Líder: Procuradoria da Educação (PEDU);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à Educação, financiamento educacional (FUNDEB), contratações temporárias de magistério, estatuto do magistério e controle judicial de políticas educacionais),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e atuações relevantes na Educação</w:t>
            </w:r>
          </w:p>
        </w:tc>
        <w:tc>
          <w:tcPr>
            <w:tcW w:type="dxa" w:w="1440"/>
          </w:tcPr>
          <w:p>
            <w:r>
              <w:t>Instituir rotina setorial quinzenal de envio de decisões favoráveis, acordos e atuações estruturantes em políticas públicas educacionais à ASCOM, fortalecendo a transparência ativa da PGE-MA.</w:t>
            </w:r>
          </w:p>
        </w:tc>
        <w:tc>
          <w:tcPr>
            <w:tcW w:type="dxa" w:w="1440"/>
          </w:tcPr>
          <w:p>
            <w:r>
              <w:t>Líder: Procuradoria da Educação (PEDU);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demandas judiciais da área educacional com sucumbência favorável ao Estado,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da Educação (PEDU);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PEDU (89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da Educação (PEDU),</w:t>
        <w:br/>
        <w:br/>
        <w:t>No âmbito da consolidação do Planejamento Estratégico 2027–2030 da PGE-MA (Processo SEI: 2026.11103.07190), e em conformidade com o alinhamento técnico realizado com a unidade (Dr. Felipe Nina), a Assessoria de Planejamento e Gestão Estratégica acosta aos presentes autos a versão consolidada e saneada do Plano de Ação Setorial (Plano_Acao_Pos_Comparacao_PEDU.xlsx, contemplando 24 ações estratégicas vinculadas aos resultados-chave E4.O1.KR1, E4.O1.KR3, E5.O1.KR1, E5.O1.KR2, E5.O1.KR3, E5.O2.KR1, E5.O2.KR2, E5.O3.KR1, E5.O3.KR2, E5.O5.KR1, E5.O5.KR2, E5.O5.KR3, E5.O6.KR1, E6.O1.KR2, E7.O3.KR1, E7.O3.KR2, E9.O2.KR1, E9.O3.KR1).</w:t>
        <w:br/>
        <w:br/>
        <w:t>Destaques técnicos consolidados: Monitoramento SPA-PJe (alerta D-5 / protocolo D-2), carteira no Monitor PGE, checklist REsp/RE e reuniões trimestrais com SEDUC e IPREV.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