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Individualizada de Pactuação Setorial — PPIMA</w:t>
      </w:r>
    </w:p>
    <w:p>
      <w:r>
        <w:rPr>
          <w:b/>
        </w:rPr>
        <w:t xml:space="preserve">Unidade: </w:t>
      </w:r>
      <w:r>
        <w:t>PPIMA — Procuradoria do Patrimônio Imobiliário e Meio Ambiente</w:t>
        <w:br/>
      </w:r>
      <w:r>
        <w:rPr>
          <w:b/>
        </w:rPr>
        <w:t xml:space="preserve">Chefia / Interlocutor(a): </w:t>
      </w:r>
      <w:r>
        <w:t>Dr. Osvaldo Santos Cardoso</w:t>
        <w:br/>
      </w:r>
      <w:r>
        <w:rPr>
          <w:b/>
        </w:rPr>
        <w:t xml:space="preserve">Processo SEI: </w:t>
      </w:r>
      <w:r>
        <w:t xml:space="preserve">2026.11103.07196 | </w:t>
      </w:r>
      <w:r>
        <w:rPr>
          <w:b/>
        </w:rPr>
        <w:t xml:space="preserve">Status: </w:t>
      </w:r>
      <w:r>
        <w:t>Reunião Realizada</w:t>
        <w:br/>
      </w:r>
      <w:r>
        <w:rPr>
          <w:b/>
        </w:rPr>
        <w:t xml:space="preserve">KRs Vinculados: </w:t>
      </w:r>
      <w:r>
        <w:t>E4.O1.KR1, E4.O1.KR3, E5.O1.KR1, E5.O1.KR2, E5.O1.KR3, E5.O2.KR1, E5.O2.KR2, E5.O3.KR1, E5.O3.KR2, E5.O5.KR1, E5.O5.KR2, E5.O5.KR3, E5.O6.KR1, E6.O1.KR2, E7.O3.KR1, E7.O3.KR2, E9.O2.KR1, E9.O3.KR1 (26 ações)</w:t>
        <w:br/>
      </w:r>
      <w:r>
        <w:rPr>
          <w:b/>
        </w:rPr>
        <w:t xml:space="preserve">Síntese das Deliberações: </w:t>
      </w:r>
      <w:r>
        <w:t>Divisão em Grupo 1 (Massa/Padronização de usucapião e convênios) e Grupo 2 (Relevância/Presença nos tribunais) + Protocolo Prazo Zero Perdido.</w:t>
      </w:r>
    </w:p>
    <w:p>
      <w:pPr>
        <w:pStyle w:val="Heading2"/>
      </w:pPr>
      <w:r>
        <w:t>1. Plano de Ação Setorial (5W2H)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Pilar 3 Ps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Subação (COMO)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</w:tr>
      <w:tr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Aprimorar o fluxo de consultas ao ITERMA e demais órgãos fundiários e ambientais</w:t>
            </w:r>
          </w:p>
        </w:tc>
        <w:tc>
          <w:tcPr>
            <w:tcW w:type="dxa" w:w="1440"/>
          </w:tcPr>
          <w:p>
            <w:r>
              <w:t>Estabelecer modelo padrão de solicitação técnica, controle informatizado de prazos e acompanhamento contínuo das respostas necessárias à instrução célere dos processos imobiliários e ambientais.</w:t>
            </w:r>
          </w:p>
        </w:tc>
        <w:tc>
          <w:tcPr>
            <w:tcW w:type="dxa" w:w="1440"/>
          </w:tcPr>
          <w:p>
            <w:r>
              <w:t>Grupo 1, com apoio da Chefia da PPIMA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</w:tr>
      <w:tr>
        <w:tc>
          <w:tcPr>
            <w:tcW w:type="dxa" w:w="1440"/>
          </w:tcPr>
          <w:p>
            <w:r>
              <w:t>E4.O1.KR3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Atender com celeridade e resposta conclusiva as demandas da Ouvidoria</w:t>
            </w:r>
          </w:p>
        </w:tc>
        <w:tc>
          <w:tcPr>
            <w:tcW w:type="dxa" w:w="1440"/>
          </w:tcPr>
          <w:p>
            <w:r>
              <w:t>Controlar as manifestações recebidas via SEI/Ouvidoria com despacho conclusivo revisado pela Chefia antes do envio, prevenindo pendências e reincidências.</w:t>
            </w:r>
          </w:p>
        </w:tc>
        <w:tc>
          <w:tcPr>
            <w:tcW w:type="dxa" w:w="1440"/>
          </w:tcPr>
          <w:p>
            <w:r>
              <w:t>Chefia da PPIMA e assessoria de triagem</w:t>
            </w:r>
          </w:p>
        </w:tc>
        <w:tc>
          <w:tcPr>
            <w:tcW w:type="dxa" w:w="1440"/>
          </w:tcPr>
          <w:p>
            <w:r>
              <w:t>Contínuo, conforme demanda</w:t>
            </w:r>
          </w:p>
        </w:tc>
      </w:tr>
      <w:tr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Identificar e classificar os processos estratégicos da PPIMA no Monitor PGE</w:t>
            </w:r>
          </w:p>
        </w:tc>
        <w:tc>
          <w:tcPr>
            <w:tcW w:type="dxa" w:w="1440"/>
          </w:tcPr>
          <w:p>
            <w:r>
              <w:t>Criar critérios objetivos para classificar processos de maior impacto econômico, patrimonial, ambiental ou institucional (desapropriações vultosas, ACPs de grandes obras e litígios fundiários), separando-os das demandas repetitivas.</w:t>
            </w:r>
          </w:p>
        </w:tc>
        <w:tc>
          <w:tcPr>
            <w:tcW w:type="dxa" w:w="1440"/>
          </w:tcPr>
          <w:p>
            <w:r>
              <w:t>Chefia da PPIMA + Grupo 2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Implantar atuação estratégica individualizada nas causas complexas</w:t>
            </w:r>
          </w:p>
        </w:tc>
        <w:tc>
          <w:tcPr>
            <w:tcW w:type="dxa" w:w="1440"/>
          </w:tcPr>
          <w:p>
            <w:r>
              <w:t>Avaliar previamente a necessidade de audiência com magistrados, distribuição de memoriais, sustentação oral, acompanhamento próximo de perícias e atuação conjunta com órgãos técnicos do Estado.</w:t>
            </w:r>
          </w:p>
        </w:tc>
        <w:tc>
          <w:tcPr>
            <w:tcW w:type="dxa" w:w="1440"/>
          </w:tcPr>
          <w:p>
            <w:r>
              <w:t>Grupo 2 – Dr. Ulisses, Dr. Francisco Viana e Dr. Antônio Emílio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Estruturar atuação técnica e fluxo especializado em desapropriações</w:t>
            </w:r>
          </w:p>
        </w:tc>
        <w:tc>
          <w:tcPr>
            <w:tcW w:type="dxa" w:w="1440"/>
          </w:tcPr>
          <w:p>
            <w:r>
              <w:t>Criar fluxo padronizado para análise jurídica célere de decretos expropriatórios, laudos de avaliação prévia, perícias judiciais, indenizações e acordos para viabilização de obras públicas (SINFRA/SECID).</w:t>
            </w:r>
          </w:p>
        </w:tc>
        <w:tc>
          <w:tcPr>
            <w:tcW w:type="dxa" w:w="1440"/>
          </w:tcPr>
          <w:p>
            <w:r>
              <w:t>Grupo 2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Acompanhar estrategicamente perícias judiciais de elevado valor</w:t>
            </w:r>
          </w:p>
        </w:tc>
        <w:tc>
          <w:tcPr>
            <w:tcW w:type="dxa" w:w="1440"/>
          </w:tcPr>
          <w:p>
            <w:r>
              <w:t>Identificar feitos que envolvam avaliações imobiliárias e indenizações vultosas, estabelecendo acompanhamento jurídico rigoroso com indicação de assistentes técnicos e quesitação qualificada.</w:t>
            </w:r>
          </w:p>
        </w:tc>
        <w:tc>
          <w:tcPr>
            <w:tcW w:type="dxa" w:w="1440"/>
          </w:tcPr>
          <w:p>
            <w:r>
              <w:t>Grupo 2, em cooperação com órgãos técnicos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</w:tr>
      <w:tr>
        <w:tc>
          <w:tcPr>
            <w:tcW w:type="dxa" w:w="1440"/>
          </w:tcPr>
          <w:p>
            <w:r>
              <w:t>E5.O1.KR3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Aumentar a presença institucional nos julgamentos estratégicos</w:t>
            </w:r>
          </w:p>
        </w:tc>
        <w:tc>
          <w:tcPr>
            <w:tcW w:type="dxa" w:w="1440"/>
          </w:tcPr>
          <w:p>
            <w:r>
              <w:t>Estabelecer rotina para identificar processos em pauta perante o TJMA e Tribunais Superiores que demandem audiência prévia, entrega de memoriais analíticos ou sustentação oral pela equipe da PPIMA.</w:t>
            </w:r>
          </w:p>
        </w:tc>
        <w:tc>
          <w:tcPr>
            <w:tcW w:type="dxa" w:w="1440"/>
          </w:tcPr>
          <w:p>
            <w:r>
              <w:t>Grupo 2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</w:tr>
      <w:tr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Aprimorar a defesa judicial nas ações ambientais complexas</w:t>
            </w:r>
          </w:p>
        </w:tc>
        <w:tc>
          <w:tcPr>
            <w:tcW w:type="dxa" w:w="1440"/>
          </w:tcPr>
          <w:p>
            <w:r>
              <w:t>Criar banco de entendimentos e peças sobre autos de infração ambiental, licenciamento da SEMA, embargos de obras, compensações e reparação de danos ambientais, fortalecendo a segurança jurídica.</w:t>
            </w:r>
          </w:p>
        </w:tc>
        <w:tc>
          <w:tcPr>
            <w:tcW w:type="dxa" w:w="1440"/>
          </w:tcPr>
          <w:p>
            <w:r>
              <w:t>Grupo 2</w:t>
            </w:r>
          </w:p>
        </w:tc>
        <w:tc>
          <w:tcPr>
            <w:tcW w:type="dxa" w:w="1440"/>
          </w:tcPr>
          <w:p>
            <w:r>
              <w:t>Até 2027; atualização contínua</w:t>
            </w:r>
          </w:p>
        </w:tc>
      </w:tr>
      <w:tr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Mapear causas de grande impacto econômico, patrimonial e institucional</w:t>
            </w:r>
          </w:p>
        </w:tc>
        <w:tc>
          <w:tcPr>
            <w:tcW w:type="dxa" w:w="1440"/>
          </w:tcPr>
          <w:p>
            <w:r>
              <w:t>Criar e manter relação atualizada das ações complexas com risco de expressivo impacto financeiro, paralisação de obras públicas estruturantes ou repercussão ambiental relevante, adotando medidas preventivas.</w:t>
            </w:r>
          </w:p>
        </w:tc>
        <w:tc>
          <w:tcPr>
            <w:tcW w:type="dxa" w:w="1440"/>
          </w:tcPr>
          <w:p>
            <w:r>
              <w:t>Grupo 2 + Chefia da PPIMA</w:t>
            </w:r>
          </w:p>
        </w:tc>
        <w:tc>
          <w:tcPr>
            <w:tcW w:type="dxa" w:w="1440"/>
          </w:tcPr>
          <w:p>
            <w:r>
              <w:t>Semestral até 2030</w:t>
            </w:r>
          </w:p>
        </w:tc>
      </w:tr>
      <w:tr>
        <w:tc>
          <w:tcPr>
            <w:tcW w:type="dxa" w:w="1440"/>
          </w:tcPr>
          <w:p>
            <w:r>
              <w:t>E5.O3.KR2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Mapear e classificar as ações de usucapião em curso</w:t>
            </w:r>
          </w:p>
        </w:tc>
        <w:tc>
          <w:tcPr>
            <w:tcW w:type="dxa" w:w="1440"/>
          </w:tcPr>
          <w:p>
            <w:r>
              <w:t>Identificar processos por tipo de demanda, situação do imóvel, existência de domínio público comprovado e necessidade de consulta a ITERMA ou outros órgãos, categorizando o acervo.</w:t>
            </w:r>
          </w:p>
        </w:tc>
        <w:tc>
          <w:tcPr>
            <w:tcW w:type="dxa" w:w="1440"/>
          </w:tcPr>
          <w:p>
            <w:r>
              <w:t>Líder: Procuradoria do Patrimônio Imobiliário e Meio Ambiente;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Até 2027; atualização contínua</w:t>
            </w:r>
          </w:p>
        </w:tc>
      </w:tr>
      <w:tr>
        <w:tc>
          <w:tcPr>
            <w:tcW w:type="dxa" w:w="1440"/>
          </w:tcPr>
          <w:p>
            <w:r>
              <w:t>E5.O3.KR2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Produzir orientações jurídicas preventivas para SEMA, ITERMA e secretarias de obras</w:t>
            </w:r>
          </w:p>
        </w:tc>
        <w:tc>
          <w:tcPr>
            <w:tcW w:type="dxa" w:w="1440"/>
          </w:tcPr>
          <w:p>
            <w:r>
              <w:t>A partir das demandas repetitivas e complexas identificadas pelos grupos, elaborar orientações, notas técnicas, cartilhas e pareceres referenciais em matéria fundiária e ambiental, mitigando conflitos antes do ajuizamento.</w:t>
            </w:r>
          </w:p>
        </w:tc>
        <w:tc>
          <w:tcPr>
            <w:tcW w:type="dxa" w:w="1440"/>
          </w:tcPr>
          <w:p>
            <w:r>
              <w:t>Chefia da PPIMA + Grupos 1 e 2</w:t>
            </w:r>
          </w:p>
        </w:tc>
        <w:tc>
          <w:tcPr>
            <w:tcW w:type="dxa" w:w="1440"/>
          </w:tcPr>
          <w:p>
            <w:r>
              <w:t>Semestral até 2030</w:t>
            </w:r>
          </w:p>
        </w:tc>
      </w:tr>
      <w:tr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Padronizar a análise dos processos de convênios na PPIMA</w:t>
            </w:r>
          </w:p>
        </w:tc>
        <w:tc>
          <w:tcPr>
            <w:tcW w:type="dxa" w:w="1440"/>
          </w:tcPr>
          <w:p>
            <w:r>
              <w:t>Criar fluxo normatizado e modelos padronizados para as demandas relacionadas a convênios, com checklist de documentos essenciais e identificação célere de pendências administrativas.</w:t>
            </w:r>
          </w:p>
        </w:tc>
        <w:tc>
          <w:tcPr>
            <w:tcW w:type="dxa" w:w="1440"/>
          </w:tcPr>
          <w:p>
            <w:r>
              <w:t>Grupo 1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</w:tr>
      <w:tr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Reduzir o tempo de tramitação das causas repetitivas de patrimônio e meio ambiente</w:t>
            </w:r>
          </w:p>
        </w:tc>
        <w:tc>
          <w:tcPr>
            <w:tcW w:type="dxa" w:w="1440"/>
          </w:tcPr>
          <w:p>
            <w:r>
              <w:t>Identificar etapas burocráticas que possam ser simplificadas, padronizadas ou automatizadas, conferindo celeridade e prioridade de vazão aos processos com teses já consolidadas.</w:t>
            </w:r>
          </w:p>
        </w:tc>
        <w:tc>
          <w:tcPr>
            <w:tcW w:type="dxa" w:w="1440"/>
          </w:tcPr>
          <w:p>
            <w:r>
              <w:t>Grupo 1 + Chefia da PPIMA</w:t>
            </w:r>
          </w:p>
        </w:tc>
        <w:tc>
          <w:tcPr>
            <w:tcW w:type="dxa" w:w="1440"/>
          </w:tcPr>
          <w:p>
            <w:r>
              <w:t>Até 2028</w:t>
            </w:r>
          </w:p>
        </w:tc>
      </w:tr>
      <w:tr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Padronizar a atuação nas ações repetitivas de usucapião</w:t>
            </w:r>
          </w:p>
        </w:tc>
        <w:tc>
          <w:tcPr>
            <w:tcW w:type="dxa" w:w="1440"/>
          </w:tcPr>
          <w:p>
            <w:r>
              <w:t>Criar fluxo de triagem, checklist objetivo para análise das certidões imobiliárias e modelos padronizados de manifestações, especialmente nas hipóteses de manifesta ausência de interesse público do Estado.</w:t>
            </w:r>
          </w:p>
        </w:tc>
        <w:tc>
          <w:tcPr>
            <w:tcW w:type="dxa" w:w="1440"/>
          </w:tcPr>
          <w:p>
            <w:r>
              <w:t>Grupo 1 – Dr. Osvaldo, Dra. Selma e Dra. Luciana</w:t>
            </w:r>
          </w:p>
        </w:tc>
        <w:tc>
          <w:tcPr>
            <w:tcW w:type="dxa" w:w="1440"/>
          </w:tcPr>
          <w:p>
            <w:r>
              <w:t>Até 2027; atualização contínua</w:t>
            </w:r>
          </w:p>
        </w:tc>
      </w:tr>
      <w:tr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Criar banco setorial de peças para ações repetitivas</w:t>
            </w:r>
          </w:p>
        </w:tc>
        <w:tc>
          <w:tcPr>
            <w:tcW w:type="dxa" w:w="1440"/>
          </w:tcPr>
          <w:p>
            <w:r>
              <w:t>Catalogar modelos parametrizados de contestações, manifestações, informações preliminares, recursos e demais peças relacionadas a usucapião, possessórias e matérias recorrentes.</w:t>
            </w:r>
          </w:p>
        </w:tc>
        <w:tc>
          <w:tcPr>
            <w:tcW w:type="dxa" w:w="1440"/>
          </w:tcPr>
          <w:p>
            <w:r>
              <w:t>Líder: Procuradoria do Patrimônio Imobiliário e Meio Ambiente;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</w:tr>
      <w:tr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Criar banco único de jurisprudência e entendimentos da PPIMA</w:t>
            </w:r>
          </w:p>
        </w:tc>
        <w:tc>
          <w:tcPr>
            <w:tcW w:type="dxa" w:w="1440"/>
          </w:tcPr>
          <w:p>
            <w:r>
              <w:t>Organizar e indexar decisões judiciais, acórdãos paradigmas, pareceres e teses jurídicas utilizadas pelos Grupos 1 e 2, facilitando a consulta rápida e garantindo uniformidade jurisprudencial.</w:t>
            </w:r>
          </w:p>
        </w:tc>
        <w:tc>
          <w:tcPr>
            <w:tcW w:type="dxa" w:w="1440"/>
          </w:tcPr>
          <w:p>
            <w:r>
              <w:t>Grupos 1 e 2 + Chefia da PPIMA</w:t>
            </w:r>
          </w:p>
        </w:tc>
        <w:tc>
          <w:tcPr>
            <w:tcW w:type="dxa" w:w="1440"/>
          </w:tcPr>
          <w:p>
            <w:r>
              <w:t>Até 2027; atualização contínua</w:t>
            </w:r>
          </w:p>
        </w:tc>
      </w:tr>
      <w:tr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Implantar painel de acompanhamento da produtividade da PPIMA por grupo</w:t>
            </w:r>
          </w:p>
        </w:tc>
        <w:tc>
          <w:tcPr>
            <w:tcW w:type="dxa" w:w="1440"/>
          </w:tcPr>
          <w:p>
            <w:r>
              <w:t>Monitorar distribuição de processos, acervo pendente, prazos, demandas estratégicas e produtividade individual e coletiva, separando os indicadores do Grupo 1 (Repetitivas) e do Grupo 2 (Complexas).</w:t>
            </w:r>
          </w:p>
        </w:tc>
        <w:tc>
          <w:tcPr>
            <w:tcW w:type="dxa" w:w="1440"/>
          </w:tcPr>
          <w:p>
            <w:r>
              <w:t>Chefia da PPIMA + Assessoria de Gestão Estratégica</w:t>
            </w:r>
          </w:p>
        </w:tc>
        <w:tc>
          <w:tcPr>
            <w:tcW w:type="dxa" w:w="1440"/>
          </w:tcPr>
          <w:p>
            <w:r>
              <w:t>Até 2027; atualização mensal</w:t>
            </w:r>
          </w:p>
        </w:tc>
      </w:tr>
      <w:tr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rotina trimestral de integração entre os Grupos 1 e 2</w:t>
            </w:r>
          </w:p>
        </w:tc>
        <w:tc>
          <w:tcPr>
            <w:tcW w:type="dxa" w:w="1440"/>
          </w:tcPr>
          <w:p>
            <w:r>
              <w:t>Realizar reuniões periódicas entre os procuradores dos Grupos 1 e 2 para compartilhar teses inovadoras, decisões judiciais relevantes, gargalos institucionais e soluções adotadas.</w:t>
            </w:r>
          </w:p>
        </w:tc>
        <w:tc>
          <w:tcPr>
            <w:tcW w:type="dxa" w:w="1440"/>
          </w:tcPr>
          <w:p>
            <w:r>
              <w:t>Chefia da PPIMA</w:t>
            </w:r>
          </w:p>
        </w:tc>
        <w:tc>
          <w:tcPr>
            <w:tcW w:type="dxa" w:w="1440"/>
          </w:tcPr>
          <w:p>
            <w:r>
              <w:t>Trimestral até 2030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Criar protocolo de gestão de prazos processuais com dupla conferência</w:t>
            </w:r>
          </w:p>
        </w:tc>
        <w:tc>
          <w:tcPr>
            <w:tcW w:type="dxa" w:w="1440"/>
          </w:tcPr>
          <w:p>
            <w:r>
              <w:t>Implantar conferência diária cruzada de prazos processuais e instituir escala obrigatória de redistribuição de carteiras durante períodos de férias, licenças e afastamentos para assegurar perda zero.</w:t>
            </w:r>
          </w:p>
        </w:tc>
        <w:tc>
          <w:tcPr>
            <w:tcW w:type="dxa" w:w="1440"/>
          </w:tcPr>
          <w:p>
            <w:r>
              <w:t>Líder Executivo: Procuradoria do Patrimônio Imobiliário e Meio Ambiente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Imediato e contínuo até 2030</w:t>
            </w:r>
          </w:p>
        </w:tc>
      </w:tr>
      <w:tr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Automatizar atividades repetitivas da PPIMA com apoio de ferramentas institucionais</w:t>
            </w:r>
          </w:p>
        </w:tc>
        <w:tc>
          <w:tcPr>
            <w:tcW w:type="dxa" w:w="1440"/>
          </w:tcPr>
          <w:p>
            <w:r>
              <w:t>Desenvolver, em conjunto com a Assessoria em TIC da PGAAE / INOVA (com suporte de infraestrutura da SI), modelos e fluxos automatizados para manifestações em usucapião, convênios, autos ambientais e outras demandas de massa recorrentes.</w:t>
            </w:r>
          </w:p>
        </w:tc>
        <w:tc>
          <w:tcPr>
            <w:tcW w:type="dxa" w:w="1440"/>
          </w:tcPr>
          <w:p>
            <w:r>
              <w:t>Grupos 1 e 2 + Assessoria em TIC da PGAAE / INOVA</w:t>
            </w:r>
          </w:p>
        </w:tc>
        <w:tc>
          <w:tcPr>
            <w:tcW w:type="dxa" w:w="1440"/>
          </w:tcPr>
          <w:p>
            <w:r>
              <w:t>Até 2028</w:t>
            </w:r>
          </w:p>
        </w:tc>
      </w:tr>
      <w:tr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Capacitar continuadamente os integrantes dos Grupos 1 e 2 em suas áreas temáticas</w:t>
            </w:r>
          </w:p>
        </w:tc>
        <w:tc>
          <w:tcPr>
            <w:tcW w:type="dxa" w:w="1440"/>
          </w:tcPr>
          <w:p>
            <w:r>
              <w:t>Promover cursos e trilhas de capacitação específicas em parceria com a ESAP/EGMA: Grupo 1 em usucapião, patrimônio público e REURB; Grupo 2 em Direito Ambiental, desapropriações, perícias imobiliárias e contencioso estratégico.</w:t>
            </w:r>
          </w:p>
        </w:tc>
        <w:tc>
          <w:tcPr>
            <w:tcW w:type="dxa" w:w="1440"/>
          </w:tcPr>
          <w:p>
            <w:r>
              <w:t>Chefia da PPIMA + ESAP/EGMA (Liderança Tecnológica: PGAAE / INOVA; Suporte Infra: SI)</w:t>
            </w:r>
          </w:p>
        </w:tc>
        <w:tc>
          <w:tcPr>
            <w:tcW w:type="dxa" w:w="1440"/>
          </w:tcPr>
          <w:p>
            <w:r>
              <w:t>Anual até 2030</w:t>
            </w:r>
          </w:p>
        </w:tc>
      </w:tr>
      <w:tr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Capacitar a equipe da PPIMA em Direito Digital, Inteligência Artificial e Geotecnologias aplicadas ao Patrimônio e Meio Ambiente</w:t>
            </w:r>
          </w:p>
        </w:tc>
        <w:tc>
          <w:tcPr>
            <w:tcW w:type="dxa" w:w="1440"/>
          </w:tcPr>
          <w:p>
            <w:r>
              <w:t>Sugerir cursos específicos à ESAP e viabilizar a participação da equipe em treinamentos de IA generativa para análise documental fundiária, sistemas de georreferenciamento (SIG/CAR) e gestão eletrônica de processos estruturais.</w:t>
            </w:r>
          </w:p>
        </w:tc>
        <w:tc>
          <w:tcPr>
            <w:tcW w:type="dxa" w:w="1440"/>
          </w:tcPr>
          <w:p>
            <w:r>
              <w:t>Líder: Procuradoria do Patrimônio Imobiliário e Meio Ambiente (PPIMA); Coexecutores: ESAP, Assessoria em TIC da PGAAE / INOVA</w:t>
            </w:r>
          </w:p>
        </w:tc>
        <w:tc>
          <w:tcPr>
            <w:tcW w:type="dxa" w:w="1440"/>
          </w:tcPr>
          <w:p>
            <w:r>
              <w:t>Anual até 2027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Mapear anualmente as demandas prioritárias de qualificação técnica da equipe (com foco em Direito Ambiental, regularização fundiária, patrimônio imobiliário público, desapropriações, licenciamento ambiental e litígios estruturais possessórios), encaminhar sugestões de cursos e oficinas práticas à ESAP e ao SGRH para composição do Plano Anual de Capacitação (PAC) e viabilizar a participação ativa de ao menos 40% dos integrantes do setor.</w:t>
            </w:r>
          </w:p>
        </w:tc>
        <w:tc>
          <w:tcPr>
            <w:tcW w:type="dxa" w:w="1440"/>
          </w:tcPr>
          <w:p>
            <w:r>
              <w:t>Líder: Procuradoria do Patrimônio Imobiliário e Meio Ambiente (PPIMA); Coexecutores: Escola Superior da Advocacia Pública (ESAP), Serviço de Gestão de Recursos Humanos (SGRH)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</w:tr>
      <w:tr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Alimentação sistemática e tempestiva da Assessoria de Comunicação (ASCOM) com vitórias na defesa do patrimônio público e meio ambiente</w:t>
            </w:r>
          </w:p>
        </w:tc>
        <w:tc>
          <w:tcPr>
            <w:tcW w:type="dxa" w:w="1440"/>
          </w:tcPr>
          <w:p>
            <w:r>
              <w:t>Instituir rotina setorial quinzenal de envio de decisões relevantes de retomada de imóveis públicos, regularização fundiária e tutela ambiental à ASCOM para divulgação institucional.</w:t>
            </w:r>
          </w:p>
        </w:tc>
        <w:tc>
          <w:tcPr>
            <w:tcW w:type="dxa" w:w="1440"/>
          </w:tcPr>
          <w:p>
            <w:r>
              <w:t>Líder: Procuradoria do Patrimônio Imobiliário e Meio Ambiente (PPIMA); Coexecutores: Assessores Setoriais, Assessoria de Comunicação (ASCOM)</w:t>
            </w:r>
          </w:p>
        </w:tc>
        <w:tc>
          <w:tcPr>
            <w:tcW w:type="dxa" w:w="1440"/>
          </w:tcPr>
          <w:p>
            <w:r>
              <w:t>Fluxo Quinzenal / Contínuo</w:t>
            </w:r>
          </w:p>
        </w:tc>
      </w:tr>
      <w:tr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Qualificar a interposição de Recursos Especiais e Extraordinários em matéria fundiária, dominial e ambiental</w:t>
            </w:r>
          </w:p>
        </w:tc>
        <w:tc>
          <w:tcPr>
            <w:tcW w:type="dxa" w:w="1440"/>
          </w:tcPr>
          <w:p>
            <w:r>
              <w:t>Assegurar o prequestionamento na instância ordinária e a correta qualificação jurídica da prova dominial/ambiental para superar os óbices das Súmulas 7/STJ e 279/STF em articulação com a Procuradoria de Brasília.</w:t>
            </w:r>
          </w:p>
        </w:tc>
        <w:tc>
          <w:tcPr>
            <w:tcW w:type="dxa" w:w="1440"/>
          </w:tcPr>
          <w:p>
            <w:r>
              <w:t>Líder: Procuradoria do Patrimônio Imobiliário e Meio Ambiente (PPIMA); Coexecutores: Procuradoria de Brasília (PB), Subprocuradoria-Geral Adjunta (SGA)</w:t>
            </w:r>
          </w:p>
        </w:tc>
        <w:tc>
          <w:tcPr>
            <w:tcW w:type="dxa" w:w="1440"/>
          </w:tcPr>
          <w:p>
            <w:r>
              <w:t>Contínuo até 2028</w:t>
            </w:r>
          </w:p>
        </w:tc>
      </w:tr>
      <w:tr>
        <w:tc>
          <w:tcPr>
            <w:tcW w:type="dxa" w:w="1440"/>
          </w:tcPr>
          <w:p>
            <w:r>
              <w:t>E9.O3.KR1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1440"/>
          </w:tcPr>
          <w:p>
            <w:r>
              <w:t>Formular pedidos expressos de fixação e majoração de honorários sucumbenciais (inclusive recursais, art. 85, § 11, do CPC) em ações possessórias, dominiais, desapropriações e ambientais, apurando o trânsito em julgado e encaminhando tempestivamente os dados/certidões à PDA e PERJP para cobrança, protesto ou compensação em favor do FUNPGE.</w:t>
            </w:r>
          </w:p>
        </w:tc>
        <w:tc>
          <w:tcPr>
            <w:tcW w:type="dxa" w:w="1440"/>
          </w:tcPr>
          <w:p>
            <w:r>
              <w:t>Líder: Procuradoria do Patrimônio Imobiliário e Meio Ambiente (PPIMA); Coexecutores: Procuradoria da Dívida Ativa (PDA), PERJP, Subprocuradoria-Geral Adjunta (SGA)</w:t>
            </w:r>
          </w:p>
        </w:tc>
        <w:tc>
          <w:tcPr>
            <w:tcW w:type="dxa" w:w="1440"/>
          </w:tcPr>
          <w:p>
            <w:r>
              <w:t>Contínuo até 2029</w:t>
            </w:r>
          </w:p>
        </w:tc>
      </w:tr>
    </w:tbl>
    <w:p>
      <w:pPr>
        <w:pStyle w:val="Heading2"/>
      </w:pPr>
      <w:r>
        <w:t>2. Demandas Externas Recebidas por PPIMA (93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Origem</w:t>
            </w:r>
          </w:p>
        </w:tc>
        <w:tc>
          <w:tcPr>
            <w:tcW w:type="dxa" w:w="2160"/>
          </w:tcPr>
          <w:p>
            <w:r>
              <w:t>KR</w:t>
            </w:r>
          </w:p>
        </w:tc>
        <w:tc>
          <w:tcPr>
            <w:tcW w:type="dxa" w:w="2160"/>
          </w:tcPr>
          <w:p>
            <w:r>
              <w:t>Ação</w:t>
            </w:r>
          </w:p>
        </w:tc>
        <w:tc>
          <w:tcPr>
            <w:tcW w:type="dxa" w:w="2160"/>
          </w:tcPr>
          <w:p>
            <w:r>
              <w:t>Responsáveis</w:t>
            </w:r>
          </w:p>
        </w:tc>
      </w:tr>
      <w:tr>
        <w:tc>
          <w:tcPr>
            <w:tcW w:type="dxa" w:w="2160"/>
          </w:tcPr>
          <w:p>
            <w:r>
              <w:t>ASJUR</w:t>
            </w:r>
          </w:p>
        </w:tc>
        <w:tc>
          <w:tcPr>
            <w:tcW w:type="dxa" w:w="2160"/>
          </w:tcPr>
          <w:p>
            <w:r>
              <w:t>E5.O4.KR2</w:t>
            </w:r>
          </w:p>
        </w:tc>
        <w:tc>
          <w:tcPr>
            <w:tcW w:type="dxa" w:w="2160"/>
          </w:tcPr>
          <w:p>
            <w:r>
              <w:t>Elaborar diagnósticos jurídicos e notas técnicas em macrotemas estratégicos de risco governamental</w:t>
            </w:r>
          </w:p>
        </w:tc>
        <w:tc>
          <w:tcPr>
            <w:tcW w:type="dxa" w:w="2160"/>
          </w:tcPr>
          <w:p>
            <w:r>
              <w:t>Líder: Assessoria Jurídica; Coexecutores: PGARI; CPARI; PPIMA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Instituir carteira oficial de projetos de inovação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Aproveitar e converter em projeto as iniciativas já propostas pelo INOVA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Implantar 4 projetos de inovação com governança semestral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Integrar o Laboratório de Inovação às demandas reais das unidades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Criar painel institucional de inovação, capacitação e certificação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Produzir relatório semestral de maturidade tecnológica e inovação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E7.O3.KR3</w:t>
            </w:r>
          </w:p>
        </w:tc>
        <w:tc>
          <w:tcPr>
            <w:tcW w:type="dxa" w:w="2160"/>
          </w:tcPr>
          <w:p>
            <w:r>
              <w:t>Definir trilha oficial de certificações prioritárias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NC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Implantar sistemática de mensuração de produtividade setorial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Supervisionar a implementação do ato normativo de prazos regulamentares para consultas e monitorar resolutividade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estrategicamente o cumprimento do ato normativo de prazos regulamentares de consultas em painel executivo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Instituir carteira oficial de projetos de inovação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Aproveitar e converter em projeto as iniciativas já propostas pelo INOVA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Implantar 4 projetos de inovação com governança semestral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Integrar o Laboratório de Inovação às demandas reais das unidades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Criar painel institucional de inovação, capacitação e certificação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Produzir relatório semestral de maturidade tecnológica e inovação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E7.O3.KR3</w:t>
            </w:r>
          </w:p>
        </w:tc>
        <w:tc>
          <w:tcPr>
            <w:tcW w:type="dxa" w:w="2160"/>
          </w:tcPr>
          <w:p>
            <w:r>
              <w:t>Definir trilha oficial de certificações prioritárias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PGARI</w:t>
            </w:r>
          </w:p>
        </w:tc>
        <w:tc>
          <w:tcPr>
            <w:tcW w:type="dxa" w:w="2160"/>
          </w:tcPr>
          <w:p>
            <w:r>
              <w:t>E5.O4.KR2</w:t>
            </w:r>
          </w:p>
        </w:tc>
        <w:tc>
          <w:tcPr>
            <w:tcW w:type="dxa" w:w="2160"/>
          </w:tcPr>
          <w:p>
            <w:r>
              <w:t>Constituir Grupo de Trabalho Interinstitucional com órgãos ambientais e secretarias executoras</w:t>
            </w:r>
          </w:p>
        </w:tc>
        <w:tc>
          <w:tcPr>
            <w:tcW w:type="dxa" w:w="2160"/>
          </w:tcPr>
          <w:p>
            <w:r>
              <w:t>Líder: Procuradoria-Geral Adjunta de Relacionamento Institucional (PGARI); Coexecutores: Procuradoria do Patrimônio Imobiliário e Meio Ambiente (PPIMA), CPARI, SEMA, SECID</w:t>
            </w:r>
          </w:p>
        </w:tc>
      </w:tr>
      <w:tr>
        <w:tc>
          <w:tcPr>
            <w:tcW w:type="dxa" w:w="2160"/>
          </w:tcPr>
          <w:p>
            <w:r>
              <w:t>PGARI</w:t>
            </w:r>
          </w:p>
        </w:tc>
        <w:tc>
          <w:tcPr>
            <w:tcW w:type="dxa" w:w="2160"/>
          </w:tcPr>
          <w:p>
            <w:r>
              <w:t>E5.O4.KR2</w:t>
            </w:r>
          </w:p>
        </w:tc>
        <w:tc>
          <w:tcPr>
            <w:tcW w:type="dxa" w:w="2160"/>
          </w:tcPr>
          <w:p>
            <w:r>
              <w:t>Construir Matriz Institucional de Riscos Socioambientais e Urbanísticos do Estado</w:t>
            </w:r>
          </w:p>
        </w:tc>
        <w:tc>
          <w:tcPr>
            <w:tcW w:type="dxa" w:w="2160"/>
          </w:tcPr>
          <w:p>
            <w:r>
              <w:t>Líder: Procuradoria-Geral Adjunta de Relacionamento Institucional (PGARI); Coexecutores: PPIMA, CPARI, Assessoria Jurídica</w:t>
            </w:r>
          </w:p>
        </w:tc>
      </w:tr>
      <w:tr>
        <w:tc>
          <w:tcPr>
            <w:tcW w:type="dxa" w:w="2160"/>
          </w:tcPr>
          <w:p>
            <w:r>
              <w:t>PGARI</w:t>
            </w:r>
          </w:p>
        </w:tc>
        <w:tc>
          <w:tcPr>
            <w:tcW w:type="dxa" w:w="2160"/>
          </w:tcPr>
          <w:p>
            <w:r>
              <w:t>E5.O4.KR2</w:t>
            </w:r>
          </w:p>
        </w:tc>
        <w:tc>
          <w:tcPr>
            <w:tcW w:type="dxa" w:w="2160"/>
          </w:tcPr>
          <w:p>
            <w:r>
              <w:t>Formular planos de mitigação e acordos de composição extrajudicial para os macrotemas prioritários</w:t>
            </w:r>
          </w:p>
        </w:tc>
        <w:tc>
          <w:tcPr>
            <w:tcW w:type="dxa" w:w="2160"/>
          </w:tcPr>
          <w:p>
            <w:r>
              <w:t>Líder: Procuradoria-Geral Adjunta de Relacionamento Institucional (PGARI); Coexecutores: CPARI, PPIMA, PGAAJ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Implementar o ato normativo de prazos regulamentares para resposta a consultas das secretarias e adequar fluxos setoriais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Mapear o fluxo interno de consultas das secretarias e gargalos de tramitação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Criar protocolo de resposta padronizada para consultas recorrentes da unidade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Firmar entendimentos institucionais sobre matérias repetitivas com a Consultoria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Parametrizar controle de prazos regulamentares e alertas de SLA no sistema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taxa de cumprimento do prazo regulamentar e tempo de resposta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Instituir política formal de gestão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Mapear a carteira atual de processos estratégicos por especializada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E5.O1.KR3</w:t>
            </w:r>
          </w:p>
        </w:tc>
        <w:tc>
          <w:tcPr>
            <w:tcW w:type="dxa" w:w="2160"/>
          </w:tcPr>
          <w:p>
            <w:r>
              <w:t>Padronizar o conceito de “êxito” por área temática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Reestruturar o uso do Monitor PGE como carteira viva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Integrar automações já existentes ao Monitor PGE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Aumentar a presença institucional em julgamentos e tribunais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rito mensal de revisão executiva dos processos prioritários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dashboards de acompanhamento para processos de grande impacto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Vincular consultoria PROFISCO e IA ao tratamento dos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 (Liderança Tecnológica: PGAAE / INOVA; Suporte Infra: SI)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Instituir programa de redução de litigiosidade por composição e atuação preventiva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Identificar os principais vetores de judicialização por secretaria e tema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Criar trilha administrativa de composição para casos passíveis de acordo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Implantar modelo-piloto de mediação e conciliação virtual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Elaborar cartilhas orientativas e pareceres referenciais para prevenção de judicialização nas secretarias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Incorporar o grupo de trabalho com o TJMA no plano de prevenção de litigiosidade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programa de advocacia pública preventiva por temas críticos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Selecionar e priorizar 5 secretarias estratégicas para intervenção consultiva intensiva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rotina de pareceres preventivos temáticos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normas e orientações internas de conformidade e compliance para temas recorrentes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painel de litígios evitáveis por secretaria e tema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Usar dados de prevenção de 2025 como linha de base gerencial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Produzir relatório semestral de prevenção de litígios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Instituir Programa de Automação Institucional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Mapear os 20 fluxos mais repetitivos da instituição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Implantar metodologia de gestão visual de trabalho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trilha prioritária para automação de documentos e minutas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Implantar ambiente de automação assistida para elaboração documental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Vincular a consultoria de transformação digital ao redesenho dos fluxos documentais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Implementar o ato normativo de prazos regulamentares para resposta a consultas das secretarias e adequar fluxos setoriais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Mapear o fluxo interno de consultas das secretarias e gargalos de tramitação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Criar protocolo de resposta padronizada para consultas recorrentes da unidade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Firmar entendimentos institucionais sobre matérias repetitivas com a Consultoria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Parametrizar controle de prazos regulamentares e alertas de SLA no sistema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taxa de cumprimento do prazo regulamentar e tempo de resposta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Instituir política formal de gestão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Mapear a carteira atual de processos estratégicos por especializada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E5.O1.KR3</w:t>
            </w:r>
          </w:p>
        </w:tc>
        <w:tc>
          <w:tcPr>
            <w:tcW w:type="dxa" w:w="2160"/>
          </w:tcPr>
          <w:p>
            <w:r>
              <w:t>Padronizar o conceito de “êxito” por área temática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Reestruturar o uso do Monitor PGE como carteira viva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Integrar automações já existentes ao Monitor PGE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Aumentar a presença institucional em julgamentos e tribunais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rito mensal de revisão executiva dos processos prioritários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dashboards de acompanhamento para processos de grande impacto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Vincular consultoria PROFISCO e IA ao tratamento dos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 (Liderança Tecnológica: PGAAE / INOVA; Suporte Infra: SI)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Instituir programa de redução de litigiosidade por composição e atuação preventiva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Identificar os principais vetores de judicialização por secretaria e tema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Criar trilha administrativa de composição para casos passíveis de acordo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Implantar modelo-piloto de mediação e conciliação virtual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Elaborar cartilhas orientativas e pareceres referenciais para prevenção de judicialização nas secretarias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Incorporar o grupo de trabalho com o TJMA no plano de prevenção de litigiosidade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programa de advocacia pública preventiva por temas críticos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Selecionar e priorizar 5 secretarias estratégicas para intervenção consultiva intensiva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rotina de pareceres preventivos temáticos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normas e orientações internas de conformidade e compliance para temas recorrentes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painel de litígios evitáveis por secretaria e tema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Usar dados de prevenção de 2025 como linha de base gerencial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Produzir relatório semestral de prevenção de litígios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Instituir Programa de Automação Institucional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Mapear os 20 fluxos mais repetitivos da instituição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Implantar metodologia de gestão visual de trabalho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trilha prioritária para automação de documentos e minutas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Implantar ambiente de automação assistida para elaboração documental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Vincular a consultoria de transformação digital ao redesenho dos fluxos documentais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</w:tbl>
    <w:p>
      <w:pPr>
        <w:pStyle w:val="Heading2"/>
      </w:pPr>
      <w:r>
        <w:t>3. Minuta de Despacho de Validação SEI</w:t>
      </w:r>
    </w:p>
    <w:p>
      <w:r>
        <w:t>À Chefia da Procuradoria do Patrimônio Imobiliário e Meio Ambiente (PPIMA),</w:t>
        <w:br/>
        <w:br/>
        <w:t>No âmbito da consolidação do Planejamento Estratégico 2027–2030 da PGE-MA (Processo SEI: 2026.11103.07196), e em conformidade com o alinhamento técnico realizado com a unidade (Dr. Osvaldo Santos Cardoso), a Assessoria de Planejamento e Gestão Estratégica acosta aos presentes autos a versão consolidada e saneada do Plano de Ação Setorial (Plano_Acao_Pos_Comparacao_PPIMA.xlsx, contemplando 26 ações estratégicas vinculadas aos resultados-chave E4.O1.KR1, E4.O1.KR3, E5.O1.KR1, E5.O1.KR2, E5.O1.KR3, E5.O2.KR1, E5.O2.KR2, E5.O3.KR1, E5.O3.KR2, E5.O5.KR1, E5.O5.KR2, E5.O5.KR3, E5.O6.KR1, E6.O1.KR2, E7.O3.KR1, E7.O3.KR2, E9.O2.KR1, E9.O3.KR1).</w:t>
        <w:br/>
        <w:br/>
        <w:t>Destaques técnicos consolidados: Divisão em Grupo 1 (Massa/Padronização de usucapião e convênios) e Grupo 2 (Relevância/Presença nos tribunais) + Protocolo Prazo Zero Perdido.</w:t>
        <w:br/>
        <w:br/>
        <w:t>Solicita-se a conferência e o lançamento de despacho simplificado de validação ("Com reunião de alinhamento e planilha saneada anexada aos autos, valido os dados e o Plano de Ação desta unidade para o ciclo 2027–2030"), restituindo-se os autos à Assessoria de Planejamento / PGAAE para homologação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