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PRI</w:t>
      </w:r>
    </w:p>
    <w:p>
      <w:r>
        <w:rPr>
          <w:b/>
        </w:rPr>
        <w:t xml:space="preserve">Unidade: </w:t>
      </w:r>
      <w:r>
        <w:t>PRI — Procuradoria Regional de Imperatriz</w:t>
        <w:br/>
      </w:r>
      <w:r>
        <w:rPr>
          <w:b/>
        </w:rPr>
        <w:t xml:space="preserve">Chefia / Interlocutor(a): </w:t>
      </w:r>
      <w:r>
        <w:t>Procurador(a) Regional de Imperatriz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Validação via SEI</w:t>
        <w:br/>
      </w:r>
      <w:r>
        <w:rPr>
          <w:b/>
        </w:rPr>
        <w:t xml:space="preserve">KRs Vinculados: </w:t>
      </w:r>
      <w:r>
        <w:t>E4.O1.KR1, E4.O1.KR3, E5.O1.KR1, E5.O1.KR2, E5.O1.KR3, E5.O2.KR1, E5.O2.KR2, E5.O3.KR1, E5.O3.KR2, E5.O5.KR1, E5.O5.KR2, E5.O5.KR3, E5.O6.KR1, E6.O1.KR2, E7.O3.KR1, E7.O3.KR2, E9.O2.KR1, E9.O3.KR1 (54 ações)</w:t>
        <w:br/>
      </w:r>
      <w:r>
        <w:rPr>
          <w:b/>
        </w:rPr>
        <w:t xml:space="preserve">Síntese das Deliberações: </w:t>
      </w:r>
      <w:r>
        <w:t>Planilha customizada para as comarcas do polo de Imperatriz (superada versão genérica), cobrindo integralmente os 3 Ps, honorários e PAC/ESAP.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Adequar as rotinas e a triagem interna da unidade aos prazos regulamentares fixados pela PGE para consultas administrativas das secretarias, parametrizando controle de prazos e alertas para assegurar cumprimento do prazo regulamentar em ao menos 90% dos expedientes até 2030.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1440"/>
          </w:tcPr>
          <w:p>
            <w:r>
              <w:t>Mapear as etapas de recebimento, distribuição e elaboração de manifestações da unidade para eliminar tempos mortos e adequar a tramitação aos prazos regulamentares da PGE.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1440"/>
          </w:tcPr>
          <w:p>
            <w:r>
              <w:t>Elaborar modelos de resposta, notas orientativas de referência e minutas padronizadas para conferir celeridade à análise de consultas repetitivas de competência da unidade.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Consolidar teses jurídicas e entendimentos uniformes com a Assessoria Jurídica/PGAAJ para reduzir divergências interpretativas e acelerar respostas a consultas das secretarias.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1440"/>
          </w:tcPr>
          <w:p>
            <w:r>
              <w:t>Configurar alertas preventivos no sistema de processos conforme os prazos regulamentares por complexidade estabelecidos pela PGE, prevenindo extrapolação de prazos.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</w:t>
            </w:r>
          </w:p>
        </w:tc>
        <w:tc>
          <w:tcPr>
            <w:tcW w:type="dxa" w:w="1440"/>
          </w:tcPr>
          <w:p>
            <w:r>
              <w:t>Acompanhar mensalmente em painel gerencial se o índice de consultas respondidas no prazo regulamentar atinge a meta mínima de 90%, adotando medidas corretivas imediatas.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Formalizar trilha de tratamento conclusivo das manifestações</w:t>
            </w:r>
          </w:p>
        </w:tc>
        <w:tc>
          <w:tcPr>
            <w:tcW w:type="dxa" w:w="1440"/>
          </w:tcPr>
          <w:p>
            <w:r>
              <w:t>Definir classificação das manifestações, rito de encaminhamento, prazo interno, responsável setorial e retorno conclusivo obrigatório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Diferenciar resposta provisória, resposta meramente protocolar e resposta efetivamente conclusiva, com critérios internos claros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formal de gestão de processos estratégicos</w:t>
            </w:r>
          </w:p>
        </w:tc>
        <w:tc>
          <w:tcPr>
            <w:tcW w:type="dxa" w:w="1440"/>
          </w:tcPr>
          <w:p>
            <w:r>
              <w:t>Editar ato interno definindo conceito de processo estratégico, critérios de priorização, periodicidade de revisão e obrigação de inclusão no Monitor PGE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atual de processos estratégicos por especializada</w:t>
            </w:r>
          </w:p>
        </w:tc>
        <w:tc>
          <w:tcPr>
            <w:tcW w:type="dxa" w:w="1440"/>
          </w:tcPr>
          <w:p>
            <w:r>
              <w:t>Levantar classes processuais, impacto econômico, risco político, risco social, valor da causa, repercussão institucional e recorrência temática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Padronizar o conceito de “êxito” por área temática</w:t>
            </w:r>
          </w:p>
        </w:tc>
        <w:tc>
          <w:tcPr>
            <w:tcW w:type="dxa" w:w="1440"/>
          </w:tcPr>
          <w:p>
            <w:r>
              <w:t>Fixar parâmetros distintos de êxito, inclusive para a área trabalhista, em que reconhecimento de incompetência da Justiça do Trabalho pode equivaler a resultado favorável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1440"/>
          </w:tcPr>
          <w:p>
            <w:r>
              <w:t>Tornar obrigatória a atualização periódica do Monitor, com campos mínimos, responsável, status, risco, tese, calendário de atos e providência pendente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Integrar automações já existentes ao Monitor PGE</w:t>
            </w:r>
          </w:p>
        </w:tc>
        <w:tc>
          <w:tcPr>
            <w:tcW w:type="dxa" w:w="1440"/>
          </w:tcPr>
          <w:p>
            <w:r>
              <w:t>Usar RPA Monitor PGE, verificador de processos ausentes e atualização do sistema para automatizar alertas, consistência cadastral e pendências de atualização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Priorizar sustentações orais, acompanhamento presencial/remoto e atuação qualificada em julgamentos com potencial de precedente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 para plano; rotina contínua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rito mensal de revisão executiva dos processos prioritários</w:t>
            </w:r>
          </w:p>
        </w:tc>
        <w:tc>
          <w:tcPr>
            <w:tcW w:type="dxa" w:w="1440"/>
          </w:tcPr>
          <w:p>
            <w:r>
              <w:t>Reunir chefias e procuradores responsáveis para revisar andamento, tese, risco, calendário, sustentação e medidas excepcionais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Mensal, após carteira-base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dashboards de acompanhamento para processos de grande impacto</w:t>
            </w:r>
          </w:p>
        </w:tc>
        <w:tc>
          <w:tcPr>
            <w:tcW w:type="dxa" w:w="1440"/>
          </w:tcPr>
          <w:p>
            <w:r>
              <w:t>Estruturar visualização em tempo real de distribuição, atos praticados, prazos, audiências, tribunais e status dos processos prioritários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1440"/>
          </w:tcPr>
          <w:p>
            <w:r>
              <w:t>Usar a consultoria do SPA e a plataforma de IA/RAG para jurimetria, classificação de risco, tese e priorização de casos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1440"/>
          </w:tcPr>
          <w:p>
            <w:r>
              <w:t>Criar programa com foco em acordos administrativos, mediações, orientações prévias e tratamento de temas repetitivos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1440"/>
          </w:tcPr>
          <w:p>
            <w:r>
              <w:t>Mapear causas recorrentes de novos processos, com foco nas secretarias de maior litigiosidade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1440"/>
          </w:tcPr>
          <w:p>
            <w:r>
              <w:t>Definir fluxos, critérios e casos elegíveis para solução administrativa, inclusive em execuções e temas de menor complexidade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modelo-piloto de mediação e conciliação virtual</w:t>
            </w:r>
          </w:p>
        </w:tc>
        <w:tc>
          <w:tcPr>
            <w:tcW w:type="dxa" w:w="1440"/>
          </w:tcPr>
          <w:p>
            <w:r>
              <w:t>Estruturar ambiente e rito simplificado para composições em matérias selecionadas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1440"/>
          </w:tcPr>
          <w:p>
            <w:r>
              <w:t>Publicar cartilhas temáticas de boas práticas jurídicas e pareceres referenciais para os órgãos estaduais, mitigando a ocorrência de novos processos contra o Estado.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1440"/>
          </w:tcPr>
          <w:p>
            <w:r>
              <w:t>Formalizar a utilização dos achados do GT para enfrentar duplicidades, litispendência e títulos executivos repetidos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política de qualificação de recursos excepcionais</w:t>
            </w:r>
          </w:p>
        </w:tc>
        <w:tc>
          <w:tcPr>
            <w:tcW w:type="dxa" w:w="1440"/>
          </w:tcPr>
          <w:p>
            <w:r>
              <w:t>Definir critérios de seleção, revisão técnica, padronização argumentativa e controle de admissibilidade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1440"/>
          </w:tcPr>
          <w:p>
            <w:r>
              <w:t>Apoiar procuradores na preparação de recursos especiais e extraordinários, com revisão prévia e banco de precedentes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advocacia pública preventiva por temas críticos</w:t>
            </w:r>
          </w:p>
        </w:tc>
        <w:tc>
          <w:tcPr>
            <w:tcW w:type="dxa" w:w="1440"/>
          </w:tcPr>
          <w:p>
            <w:r>
              <w:t>Criar carteira de temas de alto impacto econômico, político e social com monitoramento e resposta preventiva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1440"/>
          </w:tcPr>
          <w:p>
            <w:r>
              <w:t>Definir critérios de escolha por volume de litígios, risco fiscal e recorrência temática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Emitir pareceres ou notas orientativas sobre matérias reiteradas capazes de gerar passivo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Formalizar parâmetros de conduta administrativa para reduzir erro repetitivo em matérias sensíveis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Medir ingresso de novas ações, reincidência temática e efeito das orientações preventivas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Tomar o histórico da Ação 4983 e os relatórios do TJMA/SIMMA como referência inicial para metas de redução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Sistematizar causas, secretarias afetadas, orientações emitidas e redução observada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Revisar causas recorrentes, litígios evitáveis, dúvidas operacionais e medidas corretivas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Editar ato interno criando carteira única de automações, com critérios de priorização por volume, impacto, risco e viabilidade técnica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Levantar tarefas manuais por unidade, tempo gasto, retrabalho, dependência de papel e potencial de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Aplicar Kanban e matriz Eisenhower nas equipes com maior volume operacional, com rotinas de priorização e acompanhamento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Selecionar tipos documentais de maior recorrência e padronizar modelos com apoio de automação e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Adotar assistentes tecnológicos para peças, pareceres, despachos e respostas padronizadas, com revisão humana obrigatória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Usar a consultoria prevista no PROFISCO III para revisar o fluxo do SPA, dos documentos e das etapas de trabalho jurídico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Medir volume automatizado, tempo de elaboração, retrabalho evitado e produtividade por equipe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Medir volume automatizado, tempo de elaboração, retrabalho evitado e produtividade por equipe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programa “Prazo Zero Perdido”</w:t>
            </w:r>
          </w:p>
        </w:tc>
        <w:tc>
          <w:tcPr>
            <w:tcW w:type="dxa" w:w="1440"/>
          </w:tcPr>
          <w:p>
            <w:r>
              <w:t>Editar ato interno formalizando governança específica para prevenção de perda de prazo, com responsabilidades por unidade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440"/>
          </w:tcPr>
          <w:p>
            <w:r>
              <w:t>Consolidar histórico mensal de prazos peremptórios perdidos, falhas de registro, expedientes não capturados e sistemas paralelos utilizados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440"/>
          </w:tcPr>
          <w:p>
            <w:r>
              <w:t>Desenhar o fluxo do expediente no SPA, PJe, TST, Malote e demais sistemas, identificando gargalos e pontos cegos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440"/>
          </w:tcPr>
          <w:p>
            <w:r>
              <w:t>Escalar as automações existentes e corrigir falhas na triagem e distribuição automáticas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440"/>
          </w:tcPr>
          <w:p>
            <w:r>
              <w:t>Implantar conferência automática diária entre SPA, PJe, TST, Malote e demais fontes de intimação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440"/>
          </w:tcPr>
          <w:p>
            <w:r>
              <w:t>Revisar indicadores e exibição para permitir acompanhamento real pelas chefias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por unidade sobre atos processuais pendentes</w:t>
            </w:r>
          </w:p>
        </w:tc>
        <w:tc>
          <w:tcPr>
            <w:tcW w:type="dxa" w:w="1440"/>
          </w:tcPr>
          <w:p>
            <w:r>
              <w:t>Criar rotina diária em agenda/caixa de processos do procurador e supervisão imediata pela chefia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após ato do programa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Selecionar projetos com problema institucional definido, unidade patrocinadora, escopo, cronograma e indicador de impacto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Exigir que todo projeto esteja vinculado a gargalo concreto de área jurídica, administrativa ou tecnológica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440"/>
          </w:tcPr>
          <w:p>
            <w:r>
              <w:t>Levantar demandas prioritárias de capacitação da unidade e viabilizar a participação de ao menos 25% do corpo funcional em programas de atualização jurídica, gestão e tecnologia.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Regional de Imperatriz (PRI);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atuação contenciosa regionalizada, processo civil da Fazenda Pública, execução fiscal, Direito do Trabalho público e sustentação oral),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Regional de Imperatriz (PRI);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processos cíveis, fiscais e trabalhistas das comarcas do polo regional de Imperatriz,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Regional de Imperatriz (PRI);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PRI (55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Instituir circuito preventivo e reuniões bimestrais de integridade e riscos</w:t>
            </w:r>
          </w:p>
        </w:tc>
        <w:tc>
          <w:tcPr>
            <w:tcW w:type="dxa" w:w="2160"/>
          </w:tcPr>
          <w:p>
            <w:r>
              <w:t>Coexecutores: Corregedoria-Geral, Ouvidoria-Geral, UGI, Comitê Permanente de Riscos (CPRI)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PJEFP, Procuradorias Regionais (PRI/PRT), ASCOM, ESAP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Regional de Imperatriz (PRI),</w:t>
        <w:br/>
        <w:br/>
        <w:t>No âmbito da consolidação do Planejamento Estratégico 2027–2030 da PGE-MA (Processo SEI: Verificar SEI), e em conformidade com o alinhamento técnico realizado com a unidade (Procurador(a) Regional de Imperatriz), a Assessoria de Planejamento e Gestão Estratégica acosta aos presentes autos a versão consolidada e saneada do Plano de Ação Setorial (Plano_Acao_Pos_Comparacao_PRI.xlsx, contemplando 54 ações estratégicas vinculadas aos resultados-chave E4.O1.KR1, E4.O1.KR3, E5.O1.KR1, E5.O1.KR2, E5.O1.KR3, E5.O2.KR1, E5.O2.KR2, E5.O3.KR1, E5.O3.KR2, E5.O5.KR1, E5.O5.KR2, E5.O5.KR3, E5.O6.KR1, E6.O1.KR2, E7.O3.KR1, E7.O3.KR2, E9.O2.KR1, E9.O3.KR1).</w:t>
        <w:br/>
        <w:br/>
        <w:t>Destaques técnicos consolidados: Planilha customizada para as comarcas do polo de Imperatriz (superada versão genérica), cobrindo integralmente os 3 Ps, honorários e PAC/ESAP.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