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UGAM</w:t>
      </w:r>
    </w:p>
    <w:p>
      <w:r>
        <w:rPr>
          <w:b/>
        </w:rPr>
        <w:t xml:space="preserve">Unidade: </w:t>
      </w:r>
      <w:r>
        <w:t>UGAM — Unidade Gestora de Atividade Meio</w:t>
        <w:br/>
      </w:r>
      <w:r>
        <w:rPr>
          <w:b/>
        </w:rPr>
        <w:t xml:space="preserve">Chefia / Interlocutor(a): </w:t>
      </w:r>
      <w:r>
        <w:t>Chefia de UGAM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E2.O1.KR1, E2.O1.KR2, E2.O2.KR2, E2.O2.KR3, E3.O1.KR2, E5.O5.KR1, E5.O7.KR1, E8.O1.KR1, E9.O2.KR1 (15 ações)</w:t>
        <w:br/>
      </w:r>
      <w:r>
        <w:rPr>
          <w:b/>
        </w:rPr>
        <w:t xml:space="preserve">Síntese das Deliberações: </w:t>
      </w:r>
      <w:r/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permanente de eficiência de gastos da PGE-MA</w:t>
            </w:r>
          </w:p>
        </w:tc>
        <w:tc>
          <w:tcPr>
            <w:tcW w:type="dxa" w:w="1440"/>
          </w:tcPr>
          <w:p>
            <w:r>
              <w:t>Editar ato interno criando programa de eficiência de gastos, com escopo sobre contratos fixos, material de escritório, consumo administrativo e custos recorrentes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linha de base de custos operacionais 2025/2026</w:t>
            </w:r>
          </w:p>
        </w:tc>
        <w:tc>
          <w:tcPr>
            <w:tcW w:type="dxa" w:w="1440"/>
          </w:tcPr>
          <w:p>
            <w:r>
              <w:t>Levantar custos com contratos fixos, papel, material de escritório, consumo de almoxarifado, manutenção e despesas administrativas recorrentes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inventário patrimonial integral e classificação de uso</w:t>
            </w:r>
          </w:p>
        </w:tc>
        <w:tc>
          <w:tcPr>
            <w:tcW w:type="dxa" w:w="1440"/>
          </w:tcPr>
          <w:p>
            <w:r>
              <w:t>Levantar bens móveis e equipamentos, classificando-os como em uso, subutilizados, recuperáveis, ociosos ou inservíveis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plano de desmobilização, reaproveitamento e recuperação de ativos</w:t>
            </w:r>
          </w:p>
        </w:tc>
        <w:tc>
          <w:tcPr>
            <w:tcW w:type="dxa" w:w="1440"/>
          </w:tcPr>
          <w:p>
            <w:r>
              <w:t>Definir quais bens serão realocados, recuperados, descartados ou encaminhados à SEGEP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rotina preventiva de conformidade contratual</w:t>
            </w:r>
          </w:p>
        </w:tc>
        <w:tc>
          <w:tcPr>
            <w:tcW w:type="dxa" w:w="1440"/>
          </w:tcPr>
          <w:p>
            <w:r>
              <w:t>Revisar, antes da assinatura e antes do empenho, documentos essenciais, aderência orçamentária, cláusulas críticas e designação de fiscais</w:t>
            </w:r>
          </w:p>
        </w:tc>
        <w:tc>
          <w:tcPr>
            <w:tcW w:type="dxa" w:w="1440"/>
          </w:tcPr>
          <w:p>
            <w:r>
              <w:t>Líder: Unidade Gestora de Atividade Meio;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painel de fiscalização contratual</w:t>
            </w:r>
          </w:p>
        </w:tc>
        <w:tc>
          <w:tcPr>
            <w:tcW w:type="dxa" w:w="1440"/>
          </w:tcPr>
          <w:p>
            <w:r>
              <w:t>Monitorar vigência, aditivos, saldo financeiro, entregas, sanções, atestes e execução por contrato</w:t>
            </w:r>
          </w:p>
        </w:tc>
        <w:tc>
          <w:tcPr>
            <w:tcW w:type="dxa" w:w="1440"/>
          </w:tcPr>
          <w:p>
            <w:r>
              <w:t>Líder: Unidade Gestora de Atividade Meio;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sistema de alerta de vencimentos contratuais</w:t>
            </w:r>
          </w:p>
        </w:tc>
        <w:tc>
          <w:tcPr>
            <w:tcW w:type="dxa" w:w="1440"/>
          </w:tcPr>
          <w:p>
            <w:r>
              <w:t>Configurar agenda de alertas com antecedência mínima de 180, 120, 90 e 60 dias</w:t>
            </w:r>
          </w:p>
        </w:tc>
        <w:tc>
          <w:tcPr>
            <w:tcW w:type="dxa" w:w="1440"/>
          </w:tcPr>
          <w:p>
            <w:r>
              <w:t>Líder: Unidade Gestora de Atividade Meio; Coexecutores: Procurador-Geral Adjunto; Comissão Setorial de Licitação (CSL); Serviço de Controle de Contratos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Vincular renovação contratual ao plano anual de contratações</w:t>
            </w:r>
          </w:p>
        </w:tc>
        <w:tc>
          <w:tcPr>
            <w:tcW w:type="dxa" w:w="1440"/>
          </w:tcPr>
          <w:p>
            <w:r>
              <w:t>Inserir cada vencimento no calendário institucional e cobrar providências preliminares das áreas competentes</w:t>
            </w:r>
          </w:p>
        </w:tc>
        <w:tc>
          <w:tcPr>
            <w:tcW w:type="dxa" w:w="1440"/>
          </w:tcPr>
          <w:p>
            <w:r>
              <w:t>Líder: Unidade Gestora de Atividade Meio; Coexecutores: Procurador-Geral Adjunto; Comissão Setorial de Licitação (CSL); Serviço de Controle de Contratos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1440"/>
          </w:tcPr>
          <w:p>
            <w:r>
              <w:t>Cruzar metas do planejamento, disponibilidade orçamentária, fontes externas e cronograma de execução</w:t>
            </w:r>
          </w:p>
        </w:tc>
        <w:tc>
          <w:tcPr>
            <w:tcW w:type="dxa" w:w="1440"/>
          </w:tcPr>
          <w:p>
            <w:r>
              <w:t>Líder: Unidade Gestora de Atividade Meio; Coexecutores: Procurador-Geral Adjunto; Serviço de Execução Orçamentária; Serviço de Controle Contábil-Financeiro; Procurador-Geral Adjunta para Assuntos Estratégicos (PGAAE)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Auditar anualmente a aderência do eixo às metas de financiamento e execução</w:t>
            </w:r>
          </w:p>
        </w:tc>
        <w:tc>
          <w:tcPr>
            <w:tcW w:type="dxa" w:w="1440"/>
          </w:tcPr>
          <w:p>
            <w:r>
              <w:t>Verificar captação, execução, regularidade financeira, conformidade e avanço do PROFISCO III</w:t>
            </w:r>
          </w:p>
        </w:tc>
        <w:tc>
          <w:tcPr>
            <w:tcW w:type="dxa" w:w="1440"/>
          </w:tcPr>
          <w:p>
            <w:r>
              <w:t>Líder: Unidade Gestora de Atividade Meio; Coexecutores: Procurador-Geral Adjunto; Serviço de Execução Orçamentária; Serviço de Controle Contábil-Financeiro; Procurador-Geral Adjunta para Assuntos Estratégicos (PGAAE)</w:t>
            </w:r>
          </w:p>
        </w:tc>
        <w:tc>
          <w:tcPr>
            <w:tcW w:type="dxa" w:w="1440"/>
          </w:tcPr>
          <w:p>
            <w:r>
              <w:t>Anual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fluxos administrativos e automatizar triagem e distribuição de processos</w:t>
            </w:r>
          </w:p>
        </w:tc>
        <w:tc>
          <w:tcPr>
            <w:tcW w:type="dxa" w:w="1440"/>
          </w:tcPr>
          <w:p>
            <w:r>
              <w:t>Parametrizar rotinas de triagem automatizada (RPA) e modelos administrativos homologados, reduzindo o tempo de tramitação e intervenção manual nas áreas-meio e de distribuição.</w:t>
            </w:r>
          </w:p>
        </w:tc>
        <w:tc>
          <w:tcPr>
            <w:tcW w:type="dxa" w:w="1440"/>
          </w:tcPr>
          <w:p>
            <w:r>
              <w:t>Líder: Unidade Gestora de Atividade Meio; Coexecutores: Serviço de Digitalização e Distribuição; Assessoria em TIC da PGAAE / INOVA (Suporte de Infraestrutura: SI); Procurador-Geral Adjunta para Assuntos Estratégicos (PGAAE); Procuradorias Especializadas e Regionais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1440"/>
          </w:tcPr>
          <w:p>
            <w:r>
              <w:t>Verificar déficit de TI, apoio administrativo, contabilidade, tecnologia e outras áreas críticas para suportar a modernização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Editar ato interno criando programa com dois módulos integrados: sustentabilidade operacional e equidade/diversidade/inclusão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do manejo de resíduos nas unidades da PGE</w:t>
            </w:r>
          </w:p>
        </w:tc>
        <w:tc>
          <w:tcPr>
            <w:tcW w:type="dxa" w:w="1440"/>
          </w:tcPr>
          <w:p>
            <w:r>
              <w:t>Levantar volume atual de resíduos gerados, fração reciclável, forma de destinação, contratos de coleta e pontos de descarte existentes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planejamento de contratações anuais (PCA), governança administrativa, execução orçamentária, gestão de compras e logística pública integrada),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Unidade Gestora de Atividade Meio (UGAM);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Unidade Gestora de Atividade Meio (UGAM),</w:t>
        <w:br/>
        <w:br/>
        <w:t>No âmbito da consolidação do Planejamento Estratégico 2027–2030 da PGE-MA (Processo SEI: Verificar SEI), e em conformidade com o alinhamento técnico realizado com a unidade (Chefia de UGAM), a Assessoria de Planejamento e Gestão Estratégica acosta aos presentes autos a versão consolidada e saneada do Plano de Ação Setorial (Plano_Acao_Pos_Comparacao_UGAM.xlsx, contemplando 15 ações estratégicas vinculadas aos resultados-chave E2.O1.KR1, E2.O1.KR2, E2.O2.KR2, E2.O2.KR3, E3.O1.KR2, E5.O5.KR1, E5.O7.KR1, E8.O1.KR1, E9.O2.KR1).</w:t>
        <w:br/>
        <w:br/>
        <w:t xml:space="preserve">Destaques técnicos consolidados: 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