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Lista de Objetivos e Metas (KRs) — PGE-MA 2027–2030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Código KR</w:t>
            </w:r>
          </w:p>
        </w:tc>
        <w:tc>
          <w:tcPr>
            <w:tcW w:type="dxa" w:w="1728"/>
          </w:tcPr>
          <w:p>
            <w:r>
              <w:t>Eixo / Objetivo</w:t>
            </w:r>
          </w:p>
        </w:tc>
        <w:tc>
          <w:tcPr>
            <w:tcW w:type="dxa" w:w="1728"/>
          </w:tcPr>
          <w:p>
            <w:r>
              <w:t>Meta (Resultado-Chave)</w:t>
            </w:r>
          </w:p>
        </w:tc>
        <w:tc>
          <w:tcPr>
            <w:tcW w:type="dxa" w:w="1728"/>
          </w:tcPr>
          <w:p>
            <w:r>
              <w:t>Ações</w:t>
            </w:r>
          </w:p>
        </w:tc>
        <w:tc>
          <w:tcPr>
            <w:tcW w:type="dxa" w:w="1728"/>
          </w:tcPr>
          <w:p>
            <w:r>
              <w:t>Unidades</w:t>
            </w:r>
          </w:p>
        </w:tc>
      </w:tr>
      <w:tr>
        <w:tc>
          <w:tcPr>
            <w:tcW w:type="dxa" w:w="1728"/>
          </w:tcPr>
          <w:p>
            <w:r>
              <w:t>E1.O1.KR1</w:t>
            </w:r>
          </w:p>
        </w:tc>
        <w:tc>
          <w:tcPr>
            <w:tcW w:type="dxa" w:w="1728"/>
          </w:tcPr>
          <w:p>
            <w:r>
              <w:t>Eixo Estratégico 1 – Incrementar a arrecadação e otimizar a cobrança da dívida ativa</w:t>
              <w:br/>
              <w:t>(O1: Reduzir o montante de precatórios e requisições de pequeno valor)</w:t>
            </w:r>
          </w:p>
        </w:tc>
        <w:tc>
          <w:tcPr>
            <w:tcW w:type="dxa" w:w="1728"/>
          </w:tcPr>
          <w:p>
            <w:r>
              <w:t>[E1.O1.KR1] KR1: Aumentar em 20% o volume de créditos recuperados até 2028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NC, NIRF, PCF, PDA, PERJP, PGAAE</w:t>
            </w:r>
          </w:p>
        </w:tc>
      </w:tr>
      <w:tr>
        <w:tc>
          <w:tcPr>
            <w:tcW w:type="dxa" w:w="1728"/>
          </w:tcPr>
          <w:p>
            <w:r>
              <w:t>E1.O1.KR2</w:t>
            </w:r>
          </w:p>
        </w:tc>
        <w:tc>
          <w:tcPr>
            <w:tcW w:type="dxa" w:w="1728"/>
          </w:tcPr>
          <w:p>
            <w:r>
              <w:t>Eixo Estratégico 1 – Incrementar a arrecadação e otimizar a cobrança da dívida ativa</w:t>
              <w:br/>
              <w:t>(O1: Reduzir o montante de precatórios e requisições de pequeno valor)</w:t>
            </w:r>
          </w:p>
        </w:tc>
        <w:tc>
          <w:tcPr>
            <w:tcW w:type="dxa" w:w="1728"/>
          </w:tcPr>
          <w:p>
            <w:r>
              <w:t>[E1.O1.KR2] KR2: Reduzir em 90% os bloqueios judiciais e pagamentos duplicados de RPVs até 2027</w:t>
            </w:r>
          </w:p>
        </w:tc>
        <w:tc>
          <w:tcPr>
            <w:tcW w:type="dxa" w:w="1728"/>
          </w:tcPr>
          <w:p>
            <w:r>
              <w:t>22</w:t>
            </w:r>
          </w:p>
        </w:tc>
        <w:tc>
          <w:tcPr>
            <w:tcW w:type="dxa" w:w="1728"/>
          </w:tcPr>
          <w:p>
            <w:r>
              <w:t>NC, PERJP, PGAAE, USF</w:t>
            </w:r>
          </w:p>
        </w:tc>
      </w:tr>
      <w:tr>
        <w:tc>
          <w:tcPr>
            <w:tcW w:type="dxa" w:w="1728"/>
          </w:tcPr>
          <w:p>
            <w:r>
              <w:t>E1.O2.KR1</w:t>
            </w:r>
          </w:p>
        </w:tc>
        <w:tc>
          <w:tcPr>
            <w:tcW w:type="dxa" w:w="1728"/>
          </w:tcPr>
          <w:p>
            <w:r>
              <w:t>Eixo Estratégico 1 – Incrementar a arrecadação e otimizar a cobrança da dívida ativa</w:t>
              <w:br/>
              <w:t>(O2: Aumentar a arrecadação da dívida ativa)</w:t>
            </w:r>
          </w:p>
        </w:tc>
        <w:tc>
          <w:tcPr>
            <w:tcW w:type="dxa" w:w="1728"/>
          </w:tcPr>
          <w:p>
            <w:r>
              <w:t>[E1.O2.KR1] KR1: Aumentar em 10% a arrecadação direta da Dívida Ativa (tributária e não tributária) até 2030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NIRF, PCF, PDA, PGAAE</w:t>
            </w:r>
          </w:p>
        </w:tc>
      </w:tr>
      <w:tr>
        <w:tc>
          <w:tcPr>
            <w:tcW w:type="dxa" w:w="1728"/>
          </w:tcPr>
          <w:p>
            <w:r>
              <w:t>E1.O2.KR2</w:t>
            </w:r>
          </w:p>
        </w:tc>
        <w:tc>
          <w:tcPr>
            <w:tcW w:type="dxa" w:w="1728"/>
          </w:tcPr>
          <w:p>
            <w:r>
              <w:t>Eixo Estratégico 1 – Incrementar a arrecadação e otimizar a cobrança da dívida ativa</w:t>
              <w:br/>
              <w:t>(O2: Aumentar a arrecadação da dívida ativa)</w:t>
            </w:r>
          </w:p>
        </w:tc>
        <w:tc>
          <w:tcPr>
            <w:tcW w:type="dxa" w:w="1728"/>
          </w:tcPr>
          <w:p>
            <w:r>
              <w:t>[E1.O2.KR2] KR2: Zerar o estoque de CDAs ajuizáveis (que superem o mínimo vigente) até 2028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NIRF, PDA, PGAAE</w:t>
            </w:r>
          </w:p>
        </w:tc>
      </w:tr>
      <w:tr>
        <w:tc>
          <w:tcPr>
            <w:tcW w:type="dxa" w:w="1728"/>
          </w:tcPr>
          <w:p>
            <w:r>
              <w:t>E1.O2.KR3</w:t>
            </w:r>
          </w:p>
        </w:tc>
        <w:tc>
          <w:tcPr>
            <w:tcW w:type="dxa" w:w="1728"/>
          </w:tcPr>
          <w:p>
            <w:r>
              <w:t>Eixo Estratégico 1 – Incrementar a arrecadação e otimizar a cobrança da dívida ativa</w:t>
              <w:br/>
              <w:t>(O2: Aumentar a arrecadação da dívida ativa)</w:t>
            </w:r>
          </w:p>
        </w:tc>
        <w:tc>
          <w:tcPr>
            <w:tcW w:type="dxa" w:w="1728"/>
          </w:tcPr>
          <w:p>
            <w:r>
              <w:t>[E1.O2.KR3] KR3: Encaminhar para protesto 100% das CDAs elegíveis até 2027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NIRF, PDA, PGAAE</w:t>
            </w:r>
          </w:p>
        </w:tc>
      </w:tr>
      <w:tr>
        <w:tc>
          <w:tcPr>
            <w:tcW w:type="dxa" w:w="1728"/>
          </w:tcPr>
          <w:p>
            <w:r>
              <w:t>E1.O3.KR1</w:t>
            </w:r>
          </w:p>
        </w:tc>
        <w:tc>
          <w:tcPr>
            <w:tcW w:type="dxa" w:w="1728"/>
          </w:tcPr>
          <w:p>
            <w:r>
              <w:t>Eixo Estratégico 1 – Incrementar a arrecadação e otimizar a cobrança da dívida ativa</w:t>
              <w:br/>
              <w:t>(O3: Aproximar a PGE do contribuinte e incentivar a conformidade fiscal)</w:t>
            </w:r>
          </w:p>
        </w:tc>
        <w:tc>
          <w:tcPr>
            <w:tcW w:type="dxa" w:w="1728"/>
          </w:tcPr>
          <w:p>
            <w:r>
              <w:t>[E1.O3.KR1] KR1: Aumentar em 50% as demandas tributárias simples resolvidas digitalmente no Portal do Contribuinte até 2030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PCF, PDA, PGAAE</w:t>
            </w:r>
          </w:p>
        </w:tc>
      </w:tr>
      <w:tr>
        <w:tc>
          <w:tcPr>
            <w:tcW w:type="dxa" w:w="1728"/>
          </w:tcPr>
          <w:p>
            <w:r>
              <w:t>E1.O3.KR2</w:t>
            </w:r>
          </w:p>
        </w:tc>
        <w:tc>
          <w:tcPr>
            <w:tcW w:type="dxa" w:w="1728"/>
          </w:tcPr>
          <w:p>
            <w:r>
              <w:t>Eixo Estratégico 1 – Incrementar a arrecadação e otimizar a cobrança da dívida ativa</w:t>
              <w:br/>
              <w:t>(O3: Aproximar a PGE do contribuinte e incentivar a conformidade fiscal)</w:t>
            </w:r>
          </w:p>
        </w:tc>
        <w:tc>
          <w:tcPr>
            <w:tcW w:type="dxa" w:w="1728"/>
          </w:tcPr>
          <w:p>
            <w:r>
              <w:t>[E1.O3.KR2] KR2: Atingir 85% de satisfação dos contribuintes atendidos nos canais da PGE até 2030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PDA</w:t>
            </w:r>
          </w:p>
        </w:tc>
      </w:tr>
      <w:tr>
        <w:tc>
          <w:tcPr>
            <w:tcW w:type="dxa" w:w="1728"/>
          </w:tcPr>
          <w:p>
            <w:r>
              <w:t>E1.O4.KR1</w:t>
            </w:r>
          </w:p>
        </w:tc>
        <w:tc>
          <w:tcPr>
            <w:tcW w:type="dxa" w:w="1728"/>
          </w:tcPr>
          <w:p>
            <w:r>
              <w:t>Eixo Estratégico 1 – Incrementar a arrecadação e otimizar a cobrança da dívida ativa</w:t>
              <w:br/>
              <w:t>(O4: Fortalecer a Identificação e Recuperação de Ativos Fiscais)</w:t>
            </w:r>
          </w:p>
        </w:tc>
        <w:tc>
          <w:tcPr>
            <w:tcW w:type="dxa" w:w="1728"/>
          </w:tcPr>
          <w:p>
            <w:r>
              <w:t>[E1.O4.KR1] KR1: Identificar R$ 1 milhão em créditos tributários ocultos ou subestimados até 2027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NIRF, PCF, PDA, PGAAE</w:t>
            </w:r>
          </w:p>
        </w:tc>
      </w:tr>
      <w:tr>
        <w:tc>
          <w:tcPr>
            <w:tcW w:type="dxa" w:w="1728"/>
          </w:tcPr>
          <w:p>
            <w:r>
              <w:t>E1.O4.KR2</w:t>
            </w:r>
          </w:p>
        </w:tc>
        <w:tc>
          <w:tcPr>
            <w:tcW w:type="dxa" w:w="1728"/>
          </w:tcPr>
          <w:p>
            <w:r>
              <w:t>Eixo Estratégico 1 – Incrementar a recuperação de créditos e a defesa do erário</w:t>
              <w:br/>
              <w:t>(O4: Fortalecer a Identificação e Recuperação de Ativos Fiscais)</w:t>
            </w:r>
          </w:p>
        </w:tc>
        <w:tc>
          <w:tcPr>
            <w:tcW w:type="dxa" w:w="1728"/>
          </w:tcPr>
          <w:p>
            <w:r>
              <w:t>[E1.O4.KR2] KR2: Aumentar em 20% ao ano a recuperação de créditos decorrentes de saneamento cadastral até 2030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NIRF, PDA, PGAAE</w:t>
            </w:r>
          </w:p>
        </w:tc>
      </w:tr>
      <w:tr>
        <w:tc>
          <w:tcPr>
            <w:tcW w:type="dxa" w:w="1728"/>
          </w:tcPr>
          <w:p>
            <w:r>
              <w:t>E1.O4.KR3</w:t>
            </w:r>
          </w:p>
        </w:tc>
        <w:tc>
          <w:tcPr>
            <w:tcW w:type="dxa" w:w="1728"/>
          </w:tcPr>
          <w:p>
            <w:r>
              <w:t>Eixo Estratégico 1 – Incrementar a arrecadação e otimizar a cobrança da dívida ativa</w:t>
              <w:br/>
              <w:t>(O4: Fortalecer a Identificação e Recuperação de Ativos Fiscais)</w:t>
            </w:r>
          </w:p>
        </w:tc>
        <w:tc>
          <w:tcPr>
            <w:tcW w:type="dxa" w:w="1728"/>
          </w:tcPr>
          <w:p>
            <w:r>
              <w:t>[E1.O4.KR3] KR3: Reduzir em 50% as execuções fiscais extintas com condenação do Estado em honorários sucumbenciais até 2030</w:t>
            </w:r>
          </w:p>
        </w:tc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PDA</w:t>
            </w:r>
          </w:p>
        </w:tc>
      </w:tr>
      <w:tr>
        <w:tc>
          <w:tcPr>
            <w:tcW w:type="dxa" w:w="1728"/>
          </w:tcPr>
          <w:p>
            <w:r>
              <w:t>E1.O5.KR1</w:t>
            </w:r>
          </w:p>
        </w:tc>
        <w:tc>
          <w:tcPr>
            <w:tcW w:type="dxa" w:w="1728"/>
          </w:tcPr>
          <w:p>
            <w:r>
              <w:t>Eixo Estratégico 1 – Incrementar a arrecadação e otimizar a cobrança da dívida ativa</w:t>
              <w:br/>
              <w:t>(O5: Ampliar a utilização de ferramentas de inteligência fiscal)</w:t>
            </w:r>
          </w:p>
        </w:tc>
        <w:tc>
          <w:tcPr>
            <w:tcW w:type="dxa" w:w="1728"/>
          </w:tcPr>
          <w:p>
            <w:r>
              <w:t>[E1.O5.KR1] KR1: Aumentar em 40% a localização de bens penhoráveis até 2030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NIRF, PDA, PGAAE</w:t>
            </w:r>
          </w:p>
        </w:tc>
      </w:tr>
      <w:tr>
        <w:tc>
          <w:tcPr>
            <w:tcW w:type="dxa" w:w="1728"/>
          </w:tcPr>
          <w:p>
            <w:r>
              <w:t>E1.O5.KR2</w:t>
            </w:r>
          </w:p>
        </w:tc>
        <w:tc>
          <w:tcPr>
            <w:tcW w:type="dxa" w:w="1728"/>
          </w:tcPr>
          <w:p>
            <w:r>
              <w:t>Eixo Estratégico 1 – Incrementar a recuperação de créditos e a defesa do erário</w:t>
              <w:br/>
              <w:t>(O5: Fortalecer a cobrança administrativa e a execução fiscal estratégica)</w:t>
            </w:r>
          </w:p>
        </w:tc>
        <w:tc>
          <w:tcPr>
            <w:tcW w:type="dxa" w:w="1728"/>
          </w:tcPr>
          <w:p>
            <w:r>
              <w:t>[E1.O5.KR2] KR2: Aumentar em 70% o montante de bens bloqueados ou arrolados de grandes devedores até 2027</w:t>
            </w:r>
          </w:p>
        </w:tc>
        <w:tc>
          <w:tcPr>
            <w:tcW w:type="dxa" w:w="1728"/>
          </w:tcPr>
          <w:p>
            <w:r>
              <w:t>12</w:t>
            </w:r>
          </w:p>
        </w:tc>
        <w:tc>
          <w:tcPr>
            <w:tcW w:type="dxa" w:w="1728"/>
          </w:tcPr>
          <w:p>
            <w:r>
              <w:t>NIRF, PDA, PGAAE</w:t>
            </w:r>
          </w:p>
        </w:tc>
      </w:tr>
      <w:tr>
        <w:tc>
          <w:tcPr>
            <w:tcW w:type="dxa" w:w="1728"/>
          </w:tcPr>
          <w:p>
            <w:r>
              <w:t>E1.O5.KR3</w:t>
            </w:r>
          </w:p>
        </w:tc>
        <w:tc>
          <w:tcPr>
            <w:tcW w:type="dxa" w:w="1728"/>
          </w:tcPr>
          <w:p>
            <w:r>
              <w:t>Eixo Estratégico 1 – Incrementar a arrecadação e otimizar a cobrança da dívida ativa</w:t>
              <w:br/>
              <w:t>(O5: Ampliar a utilização de ferramentas de inteligência fiscal)</w:t>
            </w:r>
          </w:p>
        </w:tc>
        <w:tc>
          <w:tcPr>
            <w:tcW w:type="dxa" w:w="1728"/>
          </w:tcPr>
          <w:p>
            <w:r>
              <w:t>[E1.O5.KR3] KR3: Reduzir em 70% o tempo de consultas processuais e cadastrais em execuções fiscais até 2028</w:t>
            </w:r>
          </w:p>
        </w:tc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NIRF, PDA, PGAAE</w:t>
            </w:r>
          </w:p>
        </w:tc>
      </w:tr>
      <w:tr>
        <w:tc>
          <w:tcPr>
            <w:tcW w:type="dxa" w:w="1728"/>
          </w:tcPr>
          <w:p>
            <w:r>
              <w:t>E2.O1.KR1</w:t>
            </w:r>
          </w:p>
        </w:tc>
        <w:tc>
          <w:tcPr>
            <w:tcW w:type="dxa" w:w="1728"/>
          </w:tcPr>
          <w:p>
            <w:r>
              <w:t>Eixo Estratégico 2 – Eficiência Administrativa e Redução de Custos Operacionais</w:t>
              <w:br/>
              <w:t>(O1: Reduzir custos operacionais)</w:t>
            </w:r>
          </w:p>
        </w:tc>
        <w:tc>
          <w:tcPr>
            <w:tcW w:type="dxa" w:w="1728"/>
          </w:tcPr>
          <w:p>
            <w:r>
              <w:t>[E2.O1.KR1] KR1: Reduzir em 10% os custos operacionais de custeio e contratos continuados até 2026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PGA, SCC, SGT, SMP, UGAM</w:t>
            </w:r>
          </w:p>
        </w:tc>
      </w:tr>
      <w:tr>
        <w:tc>
          <w:tcPr>
            <w:tcW w:type="dxa" w:w="1728"/>
          </w:tcPr>
          <w:p>
            <w:r>
              <w:t>E2.O1.KR2</w:t>
            </w:r>
          </w:p>
        </w:tc>
        <w:tc>
          <w:tcPr>
            <w:tcW w:type="dxa" w:w="1728"/>
          </w:tcPr>
          <w:p>
            <w:r>
              <w:t>Eixo Estratégico 2 – Eficiência Administrativa e Redução de Custos Operacionais</w:t>
              <w:br/>
              <w:t>(O1: Reduzir custos operacionais)</w:t>
            </w:r>
          </w:p>
        </w:tc>
        <w:tc>
          <w:tcPr>
            <w:tcW w:type="dxa" w:w="1728"/>
          </w:tcPr>
          <w:p>
            <w:r>
              <w:t>[E2.O1.KR2] KR2: Desmobilizar 100% dos bens e ativos móveis inservíveis ou subutilizados até 2028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PGA, SMP, UGAM</w:t>
            </w:r>
          </w:p>
        </w:tc>
      </w:tr>
      <w:tr>
        <w:tc>
          <w:tcPr>
            <w:tcW w:type="dxa" w:w="1728"/>
          </w:tcPr>
          <w:p>
            <w:r>
              <w:t>E2.O2.KR1</w:t>
            </w:r>
          </w:p>
        </w:tc>
        <w:tc>
          <w:tcPr>
            <w:tcW w:type="dxa" w:w="1728"/>
          </w:tcPr>
          <w:p>
            <w:r>
              <w:t>Eixo Estratégico 2 – Otimizar a gestão administrativa, logística e de contratações</w:t>
              <w:br/>
              <w:t>(O2: Otimizar a gestão de compras, contratos e pessoas)</w:t>
            </w:r>
          </w:p>
        </w:tc>
        <w:tc>
          <w:tcPr>
            <w:tcW w:type="dxa" w:w="1728"/>
          </w:tcPr>
          <w:p>
            <w:r>
              <w:t>[E2.O2.KR1] KR1: Reduzir em 30% o tempo médio dos processos licitatórios até 2028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CSL, PGA, SCC, SMP</w:t>
            </w:r>
          </w:p>
        </w:tc>
      </w:tr>
      <w:tr>
        <w:tc>
          <w:tcPr>
            <w:tcW w:type="dxa" w:w="1728"/>
          </w:tcPr>
          <w:p>
            <w:r>
              <w:t>E2.O2.KR2</w:t>
            </w:r>
          </w:p>
        </w:tc>
        <w:tc>
          <w:tcPr>
            <w:tcW w:type="dxa" w:w="1728"/>
          </w:tcPr>
          <w:p>
            <w:r>
              <w:t>Eixo Estratégico 2 – Eficiência Administrativa e Redução de Custos Operacionais</w:t>
              <w:br/>
              <w:t>(O2: Otimizar a gestão de compras, contratos e pessoas)</w:t>
            </w:r>
          </w:p>
        </w:tc>
        <w:tc>
          <w:tcPr>
            <w:tcW w:type="dxa" w:w="1728"/>
          </w:tcPr>
          <w:p>
            <w:r>
              <w:t>[E2.O2.KR2] KR2: Manter em zero os apontamentos de irregularidades em auditorias de contratos e pessoal até 2030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PGA, SCC, SGRH, UGAM</w:t>
            </w:r>
          </w:p>
        </w:tc>
      </w:tr>
      <w:tr>
        <w:tc>
          <w:tcPr>
            <w:tcW w:type="dxa" w:w="1728"/>
          </w:tcPr>
          <w:p>
            <w:r>
              <w:t>E2.O2.KR3</w:t>
            </w:r>
          </w:p>
        </w:tc>
        <w:tc>
          <w:tcPr>
            <w:tcW w:type="dxa" w:w="1728"/>
          </w:tcPr>
          <w:p>
            <w:r>
              <w:t>Eixo Estratégico 2 – Eficiência Administrativa e Redução de Custos Operacionais</w:t>
              <w:br/>
              <w:t>(O2: Otimizar a gestão de compras, contratos e pessoas)</w:t>
            </w:r>
          </w:p>
        </w:tc>
        <w:tc>
          <w:tcPr>
            <w:tcW w:type="dxa" w:w="1728"/>
          </w:tcPr>
          <w:p>
            <w:r>
              <w:t>[E2.O2.KR3] KR3: Manter em zero os contratos emergenciais decorrentes de falta de planejamento de renovação até 2028</w:t>
            </w:r>
          </w:p>
        </w:tc>
        <w:tc>
          <w:tcPr>
            <w:tcW w:type="dxa" w:w="1728"/>
          </w:tcPr>
          <w:p>
            <w:r>
              <w:t>8</w:t>
            </w:r>
          </w:p>
        </w:tc>
        <w:tc>
          <w:tcPr>
            <w:tcW w:type="dxa" w:w="1728"/>
          </w:tcPr>
          <w:p>
            <w:r>
              <w:t>PGA, SCC, UGAM</w:t>
            </w:r>
          </w:p>
        </w:tc>
      </w:tr>
      <w:tr>
        <w:tc>
          <w:tcPr>
            <w:tcW w:type="dxa" w:w="1728"/>
          </w:tcPr>
          <w:p>
            <w:r>
              <w:t>E3.O1.KR1</w:t>
            </w:r>
          </w:p>
        </w:tc>
        <w:tc>
          <w:tcPr>
            <w:tcW w:type="dxa" w:w="1728"/>
          </w:tcPr>
          <w:p>
            <w:r>
              <w:t>Eixo Estratégico 3 – Incrementar e executar integralmente o orçamento institucional</w:t>
              <w:br/>
              <w:t>(O1: Ampliar fontes de receita e otimizar a execução orçamentária)</w:t>
            </w:r>
          </w:p>
        </w:tc>
        <w:tc>
          <w:tcPr>
            <w:tcW w:type="dxa" w:w="1728"/>
          </w:tcPr>
          <w:p>
            <w:r>
              <w:t>[E3.O1.KR1] KR1: Captar R$ 2 milhões em recursos externos (emendas, parcerias, editais) para projetos estratégicos até 2029</w:t>
            </w:r>
          </w:p>
        </w:tc>
        <w:tc>
          <w:tcPr>
            <w:tcW w:type="dxa" w:w="1728"/>
          </w:tcPr>
          <w:p>
            <w:r>
              <w:t>28</w:t>
            </w:r>
          </w:p>
        </w:tc>
        <w:tc>
          <w:tcPr>
            <w:tcW w:type="dxa" w:w="1728"/>
          </w:tcPr>
          <w:p>
            <w:r>
              <w:t>ESAP, PGA, PGAAE, PGARI, SCC</w:t>
            </w:r>
          </w:p>
        </w:tc>
      </w:tr>
      <w:tr>
        <w:tc>
          <w:tcPr>
            <w:tcW w:type="dxa" w:w="1728"/>
          </w:tcPr>
          <w:p>
            <w:r>
              <w:t>E3.O1.KR2</w:t>
            </w:r>
          </w:p>
        </w:tc>
        <w:tc>
          <w:tcPr>
            <w:tcW w:type="dxa" w:w="1728"/>
          </w:tcPr>
          <w:p>
            <w:r>
              <w:t>Eixo Estratégico 3 – Incrementar e executar integralmente o orçamento institucional</w:t>
              <w:br/>
              <w:t>(O1: Ampliar fontes de receita e otimizar a execução orçamentária)</w:t>
            </w:r>
          </w:p>
        </w:tc>
        <w:tc>
          <w:tcPr>
            <w:tcW w:type="dxa" w:w="1728"/>
          </w:tcPr>
          <w:p>
            <w:r>
              <w:t>[E3.O1.KR2] KR2: Executar 100% do orçamento anual planejado da PGE em cada exercício até 2030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ESAP, PGA, PGAAE, SCCF, SEO, UGAM, USF</w:t>
            </w:r>
          </w:p>
        </w:tc>
      </w:tr>
      <w:tr>
        <w:tc>
          <w:tcPr>
            <w:tcW w:type="dxa" w:w="1728"/>
          </w:tcPr>
          <w:p>
            <w:r>
              <w:t>E3.O1.KR3</w:t>
            </w:r>
          </w:p>
        </w:tc>
        <w:tc>
          <w:tcPr>
            <w:tcW w:type="dxa" w:w="1728"/>
          </w:tcPr>
          <w:p>
            <w:r>
              <w:t>Eixo Estratégico 3 – Incrementar e executar integralmente o orçamento institucional</w:t>
              <w:br/>
              <w:t>(O1: Ampliar fontes de receita e otimizar a execução orçamentária)</w:t>
            </w:r>
          </w:p>
        </w:tc>
        <w:tc>
          <w:tcPr>
            <w:tcW w:type="dxa" w:w="1728"/>
          </w:tcPr>
          <w:p>
            <w:r>
              <w:t>[E3.O1.KR3] KR3: Executar 100% dos projetos e recursos do PROFISCO III previstos para a PGE até 2030</w:t>
            </w:r>
          </w:p>
        </w:tc>
        <w:tc>
          <w:tcPr>
            <w:tcW w:type="dxa" w:w="1728"/>
          </w:tcPr>
          <w:p>
            <w:r>
              <w:t>18</w:t>
            </w:r>
          </w:p>
        </w:tc>
        <w:tc>
          <w:tcPr>
            <w:tcW w:type="dxa" w:w="1728"/>
          </w:tcPr>
          <w:p>
            <w:r>
              <w:t>ESAP, PGA, PGAAE, SCCF, SEO, SI, USF</w:t>
            </w:r>
          </w:p>
        </w:tc>
      </w:tr>
      <w:tr>
        <w:tc>
          <w:tcPr>
            <w:tcW w:type="dxa" w:w="1728"/>
          </w:tcPr>
          <w:p>
            <w:r>
              <w:t>E4.O1.KR1</w:t>
            </w:r>
          </w:p>
        </w:tc>
        <w:tc>
          <w:tcPr>
            <w:tcW w:type="dxa" w:w="1728"/>
          </w:tcPr>
          <w:p>
            <w:r>
              <w:t>Eixo Estratégico 4 – Melhorar a experiência do usuário dos serviços da PGE</w:t>
              <w:br/>
              <w:t>(O1: Melhorar a experiência do usuário dos serviços da PGE)</w:t>
            </w:r>
          </w:p>
        </w:tc>
        <w:tc>
          <w:tcPr>
            <w:tcW w:type="dxa" w:w="1728"/>
          </w:tcPr>
          <w:p>
            <w:r>
              <w:t>[E4.O1.KR1] KR1: Responder ao menos 90% das consultas dos órgãos estaduais dentro do prazo regulamentar até 2030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ASJUR, PA, PCF, PDA, PEDU, PGA, PGAAE, PGAAJ, PJ, PPIMA, PRI, PRT, PSAU, PSP, PT</w:t>
            </w:r>
          </w:p>
        </w:tc>
      </w:tr>
      <w:tr>
        <w:tc>
          <w:tcPr>
            <w:tcW w:type="dxa" w:w="1728"/>
          </w:tcPr>
          <w:p>
            <w:r>
              <w:t>E4.O1.KR3</w:t>
            </w:r>
          </w:p>
        </w:tc>
        <w:tc>
          <w:tcPr>
            <w:tcW w:type="dxa" w:w="1728"/>
          </w:tcPr>
          <w:p>
            <w:r>
              <w:t>Eixo Estratégico 4 – Melhorar a experiência do usuário dos serviços da PGE</w:t>
              <w:br/>
              <w:t>(O1: Melhorar a experiência do usuário dos serviços da PGE)</w:t>
            </w:r>
          </w:p>
        </w:tc>
        <w:tc>
          <w:tcPr>
            <w:tcW w:type="dxa" w:w="1728"/>
          </w:tcPr>
          <w:p>
            <w:r>
              <w:t>[E4.O1.KR3] KR3: Garantir retorno conclusivo a 100% das manifestações da Ouvidoria dentro do prazo legal até 2030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CEQUIDADE, OUV, PEDU, PGA, PGAAE, PPIMA, PRI, PRT</w:t>
            </w:r>
          </w:p>
        </w:tc>
      </w:tr>
      <w:tr>
        <w:tc>
          <w:tcPr>
            <w:tcW w:type="dxa" w:w="1728"/>
          </w:tcPr>
          <w:p>
            <w:r>
              <w:t>E5.O1.KR1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(O1: Aprimorar a gestão de processos estratégicos)</w:t>
            </w:r>
          </w:p>
        </w:tc>
        <w:tc>
          <w:tcPr>
            <w:tcW w:type="dxa" w:w="1728"/>
          </w:tcPr>
          <w:p>
            <w:r>
              <w:t>[E5.O1.KR1] KR1: Cadastrar e monitorar 100% dos processos estratégicos da PGE até 2027</w:t>
            </w:r>
          </w:p>
        </w:tc>
        <w:tc>
          <w:tcPr>
            <w:tcW w:type="dxa" w:w="1728"/>
          </w:tcPr>
          <w:p>
            <w:r>
              <w:t>35</w:t>
            </w:r>
          </w:p>
        </w:tc>
        <w:tc>
          <w:tcPr>
            <w:tcW w:type="dxa" w:w="1728"/>
          </w:tcPr>
          <w:p>
            <w:r>
              <w:t>PA, PB, PCF, PDA, PEDU, PERJP, PGAAJ, PJ, PPIMA, PRI, PRT, PSAU, PSP, PT, SGA, SI</w:t>
            </w:r>
          </w:p>
        </w:tc>
      </w:tr>
      <w:tr>
        <w:tc>
          <w:tcPr>
            <w:tcW w:type="dxa" w:w="1728"/>
          </w:tcPr>
          <w:p>
            <w:r>
              <w:t>E5.O1.KR2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(O1: Garantir atuação estratégica nos processos judiciais prioritários)</w:t>
            </w:r>
          </w:p>
        </w:tc>
        <w:tc>
          <w:tcPr>
            <w:tcW w:type="dxa" w:w="1728"/>
          </w:tcPr>
          <w:p>
            <w:r>
              <w:t>[E5.O1.KR2] KR2: Garantir atuação processual estratégica qualificada em 100% dos processos prioritários monitorados até 2030</w:t>
            </w:r>
          </w:p>
        </w:tc>
        <w:tc>
          <w:tcPr>
            <w:tcW w:type="dxa" w:w="1728"/>
          </w:tcPr>
          <w:p>
            <w:r>
              <w:t>40</w:t>
            </w:r>
          </w:p>
        </w:tc>
        <w:tc>
          <w:tcPr>
            <w:tcW w:type="dxa" w:w="1728"/>
          </w:tcPr>
          <w:p>
            <w:r>
              <w:t>PA, PB, PCF, PDA, PEDU, PERJP, PGAAJ, PJ, PJEFP, PPIMA, PRI, PRT, PSAU, PSP, PT, SGA</w:t>
            </w:r>
          </w:p>
        </w:tc>
      </w:tr>
      <w:tr>
        <w:tc>
          <w:tcPr>
            <w:tcW w:type="dxa" w:w="1728"/>
          </w:tcPr>
          <w:p>
            <w:r>
              <w:t>E5.O1.KR3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(O1: Identificar e monitorar processos estratégicos e prioritários)</w:t>
            </w:r>
          </w:p>
        </w:tc>
        <w:tc>
          <w:tcPr>
            <w:tcW w:type="dxa" w:w="1728"/>
          </w:tcPr>
          <w:p>
            <w:r>
              <w:t>[E5.O1.KR3] KR3: Atingir taxa de êxito de 80% nos processos judiciais estratégicos até 2027</w:t>
            </w:r>
          </w:p>
        </w:tc>
        <w:tc>
          <w:tcPr>
            <w:tcW w:type="dxa" w:w="1728"/>
          </w:tcPr>
          <w:p>
            <w:r>
              <w:t>13</w:t>
            </w:r>
          </w:p>
        </w:tc>
        <w:tc>
          <w:tcPr>
            <w:tcW w:type="dxa" w:w="1728"/>
          </w:tcPr>
          <w:p>
            <w:r>
              <w:t>PDA, PEDU, PERJP, PGAAJ, PJ, PPIMA, PRI, PRT, PSAU, PSP</w:t>
            </w:r>
          </w:p>
        </w:tc>
      </w:tr>
      <w:tr>
        <w:tc>
          <w:tcPr>
            <w:tcW w:type="dxa" w:w="1728"/>
          </w:tcPr>
          <w:p>
            <w:r>
              <w:t>E5.O2.KR1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(O2: Assegurar a defesa jurídica do Estado e a conformidade legal)</w:t>
            </w:r>
          </w:p>
        </w:tc>
        <w:tc>
          <w:tcPr>
            <w:tcW w:type="dxa" w:w="1728"/>
          </w:tcPr>
          <w:p>
            <w:r>
              <w:t>[E5.O2.KR1] KR1: Reduzir em 20% o ajuizamento de novas ações judiciais contra o Estado até 2030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PA, PCF, PEDU, PGA, PGAAE, PGAAJ, PJ, PPIMA, PRI, PRT, PSP, PT</w:t>
            </w:r>
          </w:p>
        </w:tc>
      </w:tr>
      <w:tr>
        <w:tc>
          <w:tcPr>
            <w:tcW w:type="dxa" w:w="1728"/>
          </w:tcPr>
          <w:p>
            <w:r>
              <w:t>E5.O2.KR2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(O2: Assegurar a defesa jurídica do Estado e a conformidade legal)</w:t>
            </w:r>
          </w:p>
        </w:tc>
        <w:tc>
          <w:tcPr>
            <w:tcW w:type="dxa" w:w="1728"/>
          </w:tcPr>
          <w:p>
            <w:r>
              <w:t>[E5.O2.KR2] KR2: Aumentar em 20% a taxa de conhecimento de recursos da PGE nos Tribunais Superiores até 2028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PA, PB, PCF, PDA, PEDU, PERJP, PGA, PGAAE, PGAAJ, PJ, PPIMA, PRI, PRT, PSAU, PSP, PT</w:t>
            </w:r>
          </w:p>
        </w:tc>
      </w:tr>
      <w:tr>
        <w:tc>
          <w:tcPr>
            <w:tcW w:type="dxa" w:w="1728"/>
          </w:tcPr>
          <w:p>
            <w:r>
              <w:t>E5.O3.KR1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(O3: Fortalecer a atuação preventiva e a resolução consensual de conflitos)</w:t>
            </w:r>
          </w:p>
        </w:tc>
        <w:tc>
          <w:tcPr>
            <w:tcW w:type="dxa" w:w="1728"/>
          </w:tcPr>
          <w:p>
            <w:r>
              <w:t>[E5.O3.KR1] KR1: Reduzir em 15% o ajuizamento de novos litígios de grande impacto econômico ou social até 2030</w:t>
            </w:r>
          </w:p>
        </w:tc>
        <w:tc>
          <w:tcPr>
            <w:tcW w:type="dxa" w:w="1728"/>
          </w:tcPr>
          <w:p>
            <w:r>
              <w:t>43</w:t>
            </w:r>
          </w:p>
        </w:tc>
        <w:tc>
          <w:tcPr>
            <w:tcW w:type="dxa" w:w="1728"/>
          </w:tcPr>
          <w:p>
            <w:r>
              <w:t>ASJUR, PA, PCF, PEDU, PGA, PGAAE, PPIMA, PRI, PRT, PSP, PT</w:t>
            </w:r>
          </w:p>
        </w:tc>
      </w:tr>
      <w:tr>
        <w:tc>
          <w:tcPr>
            <w:tcW w:type="dxa" w:w="1728"/>
          </w:tcPr>
          <w:p>
            <w:r>
              <w:t>E5.O3.KR2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(O3: Fortalecer a atuação preventiva e a resolução consensual de conflitos)</w:t>
            </w:r>
          </w:p>
        </w:tc>
        <w:tc>
          <w:tcPr>
            <w:tcW w:type="dxa" w:w="1728"/>
          </w:tcPr>
          <w:p>
            <w:r>
              <w:t>[E5.O3.KR2] KR2: Reduzir em 30% os litígios repetitivos ou evitáveis em 5 secretarias estaduais prioritárias até 2030</w:t>
            </w:r>
          </w:p>
        </w:tc>
        <w:tc>
          <w:tcPr>
            <w:tcW w:type="dxa" w:w="1728"/>
          </w:tcPr>
          <w:p>
            <w:r>
              <w:t>19</w:t>
            </w:r>
          </w:p>
        </w:tc>
        <w:tc>
          <w:tcPr>
            <w:tcW w:type="dxa" w:w="1728"/>
          </w:tcPr>
          <w:p>
            <w:r>
              <w:t>PA, PCF, PEDU, PGA, PGAAE, PJEFP, PPIMA, PRI, PRT, PSAU, PSP, PT</w:t>
            </w:r>
          </w:p>
        </w:tc>
      </w:tr>
      <w:tr>
        <w:tc>
          <w:tcPr>
            <w:tcW w:type="dxa" w:w="1728"/>
          </w:tcPr>
          <w:p>
            <w:r>
              <w:t>E5.O4.KR1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(O4: Reduzir riscos governamentais com ações proativas)</w:t>
            </w:r>
          </w:p>
        </w:tc>
        <w:tc>
          <w:tcPr>
            <w:tcW w:type="dxa" w:w="1728"/>
          </w:tcPr>
          <w:p>
            <w:r>
              <w:t>[E5.O4.KR1] KR1: Assegurar análise jurídica prévia de constitucionalidade e legalidade em 100% dos projetos de lei e atos normativos de iniciativa do Poder Executivo até 2030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ASJUR, PGARI</w:t>
            </w:r>
          </w:p>
        </w:tc>
      </w:tr>
      <w:tr>
        <w:tc>
          <w:tcPr>
            <w:tcW w:type="dxa" w:w="1728"/>
          </w:tcPr>
          <w:p>
            <w:r>
              <w:t>E5.O4.KR2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(O4: Reduzir riscos governamentais com ações proativas)</w:t>
            </w:r>
          </w:p>
        </w:tc>
        <w:tc>
          <w:tcPr>
            <w:tcW w:type="dxa" w:w="1728"/>
          </w:tcPr>
          <w:p>
            <w:r>
              <w:t>[E5.O4.KR2] KR2: Elaborar e implementar planos de mitigação e prevenção jurídica para ao menos 4 macrotemas de risco socioambiental e urbanístico de alta relevância estadual até 2030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ASJUR, PGARI</w:t>
            </w:r>
          </w:p>
        </w:tc>
      </w:tr>
      <w:tr>
        <w:tc>
          <w:tcPr>
            <w:tcW w:type="dxa" w:w="1728"/>
          </w:tcPr>
          <w:p>
            <w:r>
              <w:t>E5.O5.KR1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(O5: Otimizar os fluxos de trabalho e aumentar a produtividade)</w:t>
            </w:r>
          </w:p>
        </w:tc>
        <w:tc>
          <w:tcPr>
            <w:tcW w:type="dxa" w:w="1728"/>
          </w:tcPr>
          <w:p>
            <w:r>
              <w:t>[E5.O5.KR1] KR1: Reduzir em 20% o tempo dedicado a tarefas manuais e repetitivas até 2028</w:t>
            </w:r>
          </w:p>
        </w:tc>
        <w:tc>
          <w:tcPr>
            <w:tcW w:type="dxa" w:w="1728"/>
          </w:tcPr>
          <w:p>
            <w:r>
              <w:t>42</w:t>
            </w:r>
          </w:p>
        </w:tc>
        <w:tc>
          <w:tcPr>
            <w:tcW w:type="dxa" w:w="1728"/>
          </w:tcPr>
          <w:p>
            <w:r>
              <w:t>GAB, PA, PB, PCF, PDA, PEDU, PERJP, PGA, PGAAE, PJ, PJEFP, PPIMA, PRI, PRT, PSAU, PSP, PT, SDD, SI, UGAM</w:t>
            </w:r>
          </w:p>
        </w:tc>
      </w:tr>
      <w:tr>
        <w:tc>
          <w:tcPr>
            <w:tcW w:type="dxa" w:w="1728"/>
          </w:tcPr>
          <w:p>
            <w:r>
              <w:t>E5.O5.KR2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(O5: Otimizar os fluxos de trabalho e aumentar a produtividade)</w:t>
            </w:r>
          </w:p>
        </w:tc>
        <w:tc>
          <w:tcPr>
            <w:tcW w:type="dxa" w:w="1728"/>
          </w:tcPr>
          <w:p>
            <w:r>
              <w:t>[E5.O5.KR2] KR2: Reduzir em 50% o tempo de elaboração de peças e documentos jurídicos padronizados até 2029</w:t>
            </w:r>
          </w:p>
        </w:tc>
        <w:tc>
          <w:tcPr>
            <w:tcW w:type="dxa" w:w="1728"/>
          </w:tcPr>
          <w:p>
            <w:r>
              <w:t>38</w:t>
            </w:r>
          </w:p>
        </w:tc>
        <w:tc>
          <w:tcPr>
            <w:tcW w:type="dxa" w:w="1728"/>
          </w:tcPr>
          <w:p>
            <w:r>
              <w:t>ASJUR, PA, PB, PCF, PDA, PEDU, PERJP, PGA, PGAAE, PJ, PJEFP, PPIMA, PRI, PRT, PSAU, PSP, PT, SGA</w:t>
            </w:r>
          </w:p>
        </w:tc>
      </w:tr>
      <w:tr>
        <w:tc>
          <w:tcPr>
            <w:tcW w:type="dxa" w:w="1728"/>
          </w:tcPr>
          <w:p>
            <w:r>
              <w:t>E5.O5.KR3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(O5: Otimizar e automatizar rotinas e processos)</w:t>
            </w:r>
          </w:p>
        </w:tc>
        <w:tc>
          <w:tcPr>
            <w:tcW w:type="dxa" w:w="1728"/>
          </w:tcPr>
          <w:p>
            <w:r>
              <w:t>[E5.O5.KR3] KR3: Aumentar em 25% a produtividade processual das equipes setoriais até 2030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CS, GAB, NC, PA, PCF, PDA, PEDU, PERJP, PGA, PGAAE, PJEFP, PPIMA, PRI, PRT, PSAU, PSP, PT, SGRH</w:t>
            </w:r>
          </w:p>
        </w:tc>
      </w:tr>
      <w:tr>
        <w:tc>
          <w:tcPr>
            <w:tcW w:type="dxa" w:w="1728"/>
          </w:tcPr>
          <w:p>
            <w:r>
              <w:t>E5.O6.KR1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(O6: Garantir o tratamento tempestivo das demandas)</w:t>
            </w:r>
          </w:p>
        </w:tc>
        <w:tc>
          <w:tcPr>
            <w:tcW w:type="dxa" w:w="1728"/>
          </w:tcPr>
          <w:p>
            <w:r>
              <w:t>[E5.O6.KR1] KR1: Manter em zero a perda de prazos processuais peremptórios em todas as unidades da PGE até 2030</w:t>
            </w:r>
          </w:p>
        </w:tc>
        <w:tc>
          <w:tcPr>
            <w:tcW w:type="dxa" w:w="1728"/>
          </w:tcPr>
          <w:p>
            <w:r>
              <w:t>70</w:t>
            </w:r>
          </w:p>
        </w:tc>
        <w:tc>
          <w:tcPr>
            <w:tcW w:type="dxa" w:w="1728"/>
          </w:tcPr>
          <w:p>
            <w:r>
              <w:t>CG, NCIA, PA, PB, PCF, PDA, PEDU, PERJP, PGAAE, PGAAJ, PJ, PJEFP, PPIMA, PRI, PRT, PSAU, PSP, PT, SDD, SGA</w:t>
            </w:r>
          </w:p>
        </w:tc>
      </w:tr>
      <w:tr>
        <w:tc>
          <w:tcPr>
            <w:tcW w:type="dxa" w:w="1728"/>
          </w:tcPr>
          <w:p>
            <w:r>
              <w:t>E5.O7.KR1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(O7: Reestruturar o quadro de pessoal)</w:t>
            </w:r>
          </w:p>
        </w:tc>
        <w:tc>
          <w:tcPr>
            <w:tcW w:type="dxa" w:w="1728"/>
          </w:tcPr>
          <w:p>
            <w:r>
              <w:t>[E5.O7.KR1] KR1: Nomear 25 servidores aprovados em concurso até 2028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GAB, PGA, PGAAE, SGRH, UGAM</w:t>
            </w:r>
          </w:p>
        </w:tc>
      </w:tr>
      <w:tr>
        <w:tc>
          <w:tcPr>
            <w:tcW w:type="dxa" w:w="1728"/>
          </w:tcPr>
          <w:p>
            <w:r>
              <w:t>E5.O7.KR2</w:t>
            </w:r>
          </w:p>
        </w:tc>
        <w:tc>
          <w:tcPr>
            <w:tcW w:type="dxa" w:w="1728"/>
          </w:tcPr>
          <w:p>
            <w:r>
              <w:t>Eixo Estratégico 5 – Alcançar maior eficiência e resolutividade nos processos internos e externos</w:t>
              <w:br/>
              <w:t>(O7: Reestruturar o quadro de pessoal)</w:t>
            </w:r>
          </w:p>
        </w:tc>
        <w:tc>
          <w:tcPr>
            <w:tcW w:type="dxa" w:w="1728"/>
          </w:tcPr>
          <w:p>
            <w:r>
              <w:t>[E5.O7.KR2] KR2: Nomear pelo menos 10 procuradores até 2028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GAB, PGA, PGAAE, SGRH</w:t>
            </w:r>
          </w:p>
        </w:tc>
      </w:tr>
      <w:tr>
        <w:tc>
          <w:tcPr>
            <w:tcW w:type="dxa" w:w="1728"/>
          </w:tcPr>
          <w:p>
            <w:r>
              <w:t>E6.O1.KR1</w:t>
            </w:r>
          </w:p>
        </w:tc>
        <w:tc>
          <w:tcPr>
            <w:tcW w:type="dxa" w:w="1728"/>
          </w:tcPr>
          <w:p>
            <w:r>
              <w:t>Eixo Estratégico 6 – Fortalecer a imagem institucional e a comunicação com a sociedade</w:t>
              <w:br/>
              <w:t>(O1: Fortalecer a imagem e reputação institucional)</w:t>
            </w:r>
          </w:p>
        </w:tc>
        <w:tc>
          <w:tcPr>
            <w:tcW w:type="dxa" w:w="1728"/>
          </w:tcPr>
          <w:p>
            <w:r>
              <w:t>[E6.O1.KR1] KR1: Aumentar em 20% a taxa de engajamento da PGE nas mídias institucionais até 2029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ASCOM, ESAP, GAB</w:t>
            </w:r>
          </w:p>
        </w:tc>
      </w:tr>
      <w:tr>
        <w:tc>
          <w:tcPr>
            <w:tcW w:type="dxa" w:w="1728"/>
          </w:tcPr>
          <w:p>
            <w:r>
              <w:t>E6.O1.KR2</w:t>
            </w:r>
          </w:p>
        </w:tc>
        <w:tc>
          <w:tcPr>
            <w:tcW w:type="dxa" w:w="1728"/>
          </w:tcPr>
          <w:p>
            <w:r>
              <w:t>Eixo Estratégico 6 – Fortalecer a imagem institucional e a comunicação com a sociedade</w:t>
              <w:br/>
              <w:t>(O1: Fortalecer a imagem e reputação institucional)</w:t>
            </w:r>
          </w:p>
        </w:tc>
        <w:tc>
          <w:tcPr>
            <w:tcW w:type="dxa" w:w="1728"/>
          </w:tcPr>
          <w:p>
            <w:r>
              <w:t>[E6.O1.KR2] KR2: Alcançar crescimento contínuo do alcance médio mensal nas redes sociais da PGE até 2029</w:t>
            </w:r>
          </w:p>
        </w:tc>
        <w:tc>
          <w:tcPr>
            <w:tcW w:type="dxa" w:w="1728"/>
          </w:tcPr>
          <w:p>
            <w:r>
              <w:t>25</w:t>
            </w:r>
          </w:p>
        </w:tc>
        <w:tc>
          <w:tcPr>
            <w:tcW w:type="dxa" w:w="1728"/>
          </w:tcPr>
          <w:p>
            <w:r>
              <w:t>ASCOM, ASJUR, ESAP, NIRF, PA, PB, PCF, PDA, PEDU, PERJP, PJ, PJEFP, PPIMA, PRI, PRT, PSAU, PSP, PT</w:t>
            </w:r>
          </w:p>
        </w:tc>
      </w:tr>
      <w:tr>
        <w:tc>
          <w:tcPr>
            <w:tcW w:type="dxa" w:w="1728"/>
          </w:tcPr>
          <w:p>
            <w:r>
              <w:t>E6.O2.KR1</w:t>
            </w:r>
          </w:p>
        </w:tc>
        <w:tc>
          <w:tcPr>
            <w:tcW w:type="dxa" w:w="1728"/>
          </w:tcPr>
          <w:p>
            <w:r>
              <w:t>Eixo Estratégico 6 – Fortalecer a imagem institucional e a comunicação com a sociedade</w:t>
              <w:br/>
              <w:t>(O2: Ampliar o impacto institucional e a cooperação interinstitucional)</w:t>
            </w:r>
          </w:p>
        </w:tc>
        <w:tc>
          <w:tcPr>
            <w:tcW w:type="dxa" w:w="1728"/>
          </w:tcPr>
          <w:p>
            <w:r>
              <w:t>[E6.O2.KR1] KR1: Desenvolver 10 projetos interinstitucionais com universidades, órgãos públicos e Procuradorias até 2030</w:t>
            </w:r>
          </w:p>
        </w:tc>
        <w:tc>
          <w:tcPr>
            <w:tcW w:type="dxa" w:w="1728"/>
          </w:tcPr>
          <w:p>
            <w:r>
              <w:t>24</w:t>
            </w:r>
          </w:p>
        </w:tc>
        <w:tc>
          <w:tcPr>
            <w:tcW w:type="dxa" w:w="1728"/>
          </w:tcPr>
          <w:p>
            <w:r>
              <w:t>ESAP, GAB, PB, PGAAE</w:t>
            </w:r>
          </w:p>
        </w:tc>
      </w:tr>
      <w:tr>
        <w:tc>
          <w:tcPr>
            <w:tcW w:type="dxa" w:w="1728"/>
          </w:tcPr>
          <w:p>
            <w:r>
              <w:t>E7.O1.KR1</w:t>
            </w:r>
          </w:p>
        </w:tc>
        <w:tc>
          <w:tcPr>
            <w:tcW w:type="dxa" w:w="1728"/>
          </w:tcPr>
          <w:p>
            <w:r>
              <w:t>Eixo Estratégico 7 – Promover a transformação digital e a inovação tecnológica</w:t>
              <w:br/>
              <w:t>(O1: Adotar ferramentas de Inteligência Artificial e automação)</w:t>
            </w:r>
          </w:p>
        </w:tc>
        <w:tc>
          <w:tcPr>
            <w:tcW w:type="dxa" w:w="1728"/>
          </w:tcPr>
          <w:p>
            <w:r>
              <w:t>[E7.O1.KR1] KR1: Automatizar 30% da elaboração de pareceres padronizados com inteligência artificial até 2028</w:t>
            </w:r>
          </w:p>
        </w:tc>
        <w:tc>
          <w:tcPr>
            <w:tcW w:type="dxa" w:w="1728"/>
          </w:tcPr>
          <w:p>
            <w:r>
              <w:t>30</w:t>
            </w:r>
          </w:p>
        </w:tc>
        <w:tc>
          <w:tcPr>
            <w:tcW w:type="dxa" w:w="1728"/>
          </w:tcPr>
          <w:p>
            <w:r>
              <w:t>ESAP, PGA, PGAAE, SI</w:t>
            </w:r>
          </w:p>
        </w:tc>
      </w:tr>
      <w:tr>
        <w:tc>
          <w:tcPr>
            <w:tcW w:type="dxa" w:w="1728"/>
          </w:tcPr>
          <w:p>
            <w:r>
              <w:t>E7.O2.KR1</w:t>
            </w:r>
          </w:p>
        </w:tc>
        <w:tc>
          <w:tcPr>
            <w:tcW w:type="dxa" w:w="1728"/>
          </w:tcPr>
          <w:p>
            <w:r>
              <w:t>Eixo Estratégico 7 – Promover a transformação digital e a inovação tecnológica</w:t>
              <w:br/>
              <w:t>(O2: Modernizar a infraestrutura tecnológica e segurança de dados)</w:t>
            </w:r>
          </w:p>
        </w:tc>
        <w:tc>
          <w:tcPr>
            <w:tcW w:type="dxa" w:w="1728"/>
          </w:tcPr>
          <w:p>
            <w:r>
              <w:t>[E7.O2.KR1] KR1: Substituir 100% dos equipamentos de TI obsoletos até 2027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PGA, PGAAE, SI, SMP</w:t>
            </w:r>
          </w:p>
        </w:tc>
      </w:tr>
      <w:tr>
        <w:tc>
          <w:tcPr>
            <w:tcW w:type="dxa" w:w="1728"/>
          </w:tcPr>
          <w:p>
            <w:r>
              <w:t>E7.O2.KR2</w:t>
            </w:r>
          </w:p>
        </w:tc>
        <w:tc>
          <w:tcPr>
            <w:tcW w:type="dxa" w:w="1728"/>
          </w:tcPr>
          <w:p>
            <w:r>
              <w:t>Eixo Estratégico 7 – Promover a transformação digital e a inovação tecnológica</w:t>
              <w:br/>
              <w:t>(O2: Modernizar a infraestrutura tecnológica e segurança de dados)</w:t>
            </w:r>
          </w:p>
        </w:tc>
        <w:tc>
          <w:tcPr>
            <w:tcW w:type="dxa" w:w="1728"/>
          </w:tcPr>
          <w:p>
            <w:r>
              <w:t>[E7.O2.KR2] KR2: Assegurar 100% de capacidade de recuperação de dados processuais em contingências até 2028</w:t>
            </w:r>
          </w:p>
        </w:tc>
        <w:tc>
          <w:tcPr>
            <w:tcW w:type="dxa" w:w="1728"/>
          </w:tcPr>
          <w:p>
            <w:r>
              <w:t>11</w:t>
            </w:r>
          </w:p>
        </w:tc>
        <w:tc>
          <w:tcPr>
            <w:tcW w:type="dxa" w:w="1728"/>
          </w:tcPr>
          <w:p>
            <w:r>
              <w:t>PGA, PGAAE, SI</w:t>
            </w:r>
          </w:p>
        </w:tc>
      </w:tr>
      <w:tr>
        <w:tc>
          <w:tcPr>
            <w:tcW w:type="dxa" w:w="1728"/>
          </w:tcPr>
          <w:p>
            <w:r>
              <w:t>E7.O3.KR1</w:t>
            </w:r>
          </w:p>
        </w:tc>
        <w:tc>
          <w:tcPr>
            <w:tcW w:type="dxa" w:w="1728"/>
          </w:tcPr>
          <w:p>
            <w:r>
              <w:t>Eixo Estratégico 7 – Promover a transformação digital e a inovação tecnológica</w:t>
              <w:br/>
              <w:t>(O3: Fomentar uma cultura de inovação institucional)</w:t>
            </w:r>
          </w:p>
        </w:tc>
        <w:tc>
          <w:tcPr>
            <w:tcW w:type="dxa" w:w="1728"/>
          </w:tcPr>
          <w:p>
            <w:r>
              <w:t>[E7.O3.KR1] KR1: Implementar 5 projetos estratégicos de inovação e modernização voltados a desafios prioritários da PGE até 2030</w:t>
            </w:r>
          </w:p>
        </w:tc>
        <w:tc>
          <w:tcPr>
            <w:tcW w:type="dxa" w:w="1728"/>
          </w:tcPr>
          <w:p>
            <w:r>
              <w:t>41</w:t>
            </w:r>
          </w:p>
        </w:tc>
        <w:tc>
          <w:tcPr>
            <w:tcW w:type="dxa" w:w="1728"/>
          </w:tcPr>
          <w:p>
            <w:r>
              <w:t>ASJUR, ESAP, GAB, PA, PCF, PDA, PEDU, PERJP, PGAAE, PPIMA, PRI, PRT, PSAU, PSP, PT, SGRH, SI</w:t>
            </w:r>
          </w:p>
        </w:tc>
      </w:tr>
      <w:tr>
        <w:tc>
          <w:tcPr>
            <w:tcW w:type="dxa" w:w="1728"/>
          </w:tcPr>
          <w:p>
            <w:r>
              <w:t>E7.O3.KR2</w:t>
            </w:r>
          </w:p>
        </w:tc>
        <w:tc>
          <w:tcPr>
            <w:tcW w:type="dxa" w:w="1728"/>
          </w:tcPr>
          <w:p>
            <w:r>
              <w:t>Eixo Estratégico 7 – Promover a transformação digital e a inovação tecnológica</w:t>
              <w:br/>
              <w:t>(O3: Fomentar uma cultura de inovação institucional)</w:t>
            </w:r>
          </w:p>
        </w:tc>
        <w:tc>
          <w:tcPr>
            <w:tcW w:type="dxa" w:w="1728"/>
          </w:tcPr>
          <w:p>
            <w:r>
              <w:t>[E7.O3.KR2] KR2: Capacitar 25% do corpo funcional em Direito Digital e Inteligência Artificial até 2027</w:t>
            </w:r>
          </w:p>
        </w:tc>
        <w:tc>
          <w:tcPr>
            <w:tcW w:type="dxa" w:w="1728"/>
          </w:tcPr>
          <w:p>
            <w:r>
              <w:t>33</w:t>
            </w:r>
          </w:p>
        </w:tc>
        <w:tc>
          <w:tcPr>
            <w:tcW w:type="dxa" w:w="1728"/>
          </w:tcPr>
          <w:p>
            <w:r>
              <w:t>ASJUR, ESAP, NCIA, NIRF, PA, PB, PCF, PDA, PEDU, PERJP, PGAAE, PGAAJ, PJ, PJEFP, PPIMA, PRI, PRT, PSAU, PSP, PT, SGA, SGRH, SI</w:t>
            </w:r>
          </w:p>
        </w:tc>
      </w:tr>
      <w:tr>
        <w:tc>
          <w:tcPr>
            <w:tcW w:type="dxa" w:w="1728"/>
          </w:tcPr>
          <w:p>
            <w:r>
              <w:t>E7.O3.KR3</w:t>
            </w:r>
          </w:p>
        </w:tc>
        <w:tc>
          <w:tcPr>
            <w:tcW w:type="dxa" w:w="1728"/>
          </w:tcPr>
          <w:p>
            <w:r>
              <w:t>Eixo Estratégico 7 – Promover a transformação digital e a inovação tecnológica</w:t>
              <w:br/>
              <w:t>(O3: Fomentar uma cultura de inovação institucional)</w:t>
            </w:r>
          </w:p>
        </w:tc>
        <w:tc>
          <w:tcPr>
            <w:tcW w:type="dxa" w:w="1728"/>
          </w:tcPr>
          <w:p>
            <w:r>
              <w:t>[E7.O3.KR3] KR3: Certificar 25% dos servidores da área de tecnologia nas principais competências digitais até 2029</w:t>
            </w:r>
          </w:p>
        </w:tc>
        <w:tc>
          <w:tcPr>
            <w:tcW w:type="dxa" w:w="1728"/>
          </w:tcPr>
          <w:p>
            <w:r>
              <w:t>7</w:t>
            </w:r>
          </w:p>
        </w:tc>
        <w:tc>
          <w:tcPr>
            <w:tcW w:type="dxa" w:w="1728"/>
          </w:tcPr>
          <w:p>
            <w:r>
              <w:t>ESAP, PGAAE, SGRH, SI</w:t>
            </w:r>
          </w:p>
        </w:tc>
      </w:tr>
      <w:tr>
        <w:tc>
          <w:tcPr>
            <w:tcW w:type="dxa" w:w="1728"/>
          </w:tcPr>
          <w:p>
            <w:r>
              <w:t>E7.O4.KR1</w:t>
            </w:r>
          </w:p>
        </w:tc>
        <w:tc>
          <w:tcPr>
            <w:tcW w:type="dxa" w:w="1728"/>
          </w:tcPr>
          <w:p>
            <w:r>
              <w:t>Eixo Estratégico 7 – Promover a transformação digital e a inovação tecnológica</w:t>
              <w:br/>
              <w:t>(O4: Institucionalizar a Governança de TIC)</w:t>
            </w:r>
          </w:p>
        </w:tc>
        <w:tc>
          <w:tcPr>
            <w:tcW w:type="dxa" w:w="1728"/>
          </w:tcPr>
          <w:p>
            <w:r>
              <w:t>[E7.O4.KR1] KR1: Executar 100% do Plano Diretor de Tecnologia da Informação e Comunicação até 2030</w:t>
            </w:r>
          </w:p>
        </w:tc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PGA, PGAAE, SI</w:t>
            </w:r>
          </w:p>
        </w:tc>
      </w:tr>
      <w:tr>
        <w:tc>
          <w:tcPr>
            <w:tcW w:type="dxa" w:w="1728"/>
          </w:tcPr>
          <w:p>
            <w:r>
              <w:t>E8.O1.KR1</w:t>
            </w:r>
          </w:p>
        </w:tc>
        <w:tc>
          <w:tcPr>
            <w:tcW w:type="dxa" w:w="1728"/>
          </w:tcPr>
          <w:p>
            <w:r>
              <w:t>Eixo Estratégico 8 – Fomentar a sustentabilidade, a integridade e a responsabilidade social</w:t>
              <w:br/>
              <w:t>(O1: Promover a sustentabilidade ambiental e a equidade)</w:t>
            </w:r>
          </w:p>
        </w:tc>
        <w:tc>
          <w:tcPr>
            <w:tcW w:type="dxa" w:w="1728"/>
          </w:tcPr>
          <w:p>
            <w:r>
              <w:t>[E8.O1.KR1] KR1: Aumentar em 30% a destinação adequada de resíduos recicláveis em todas as unidades até 2030</w:t>
            </w:r>
          </w:p>
        </w:tc>
        <w:tc>
          <w:tcPr>
            <w:tcW w:type="dxa" w:w="1728"/>
          </w:tcPr>
          <w:p>
            <w:r>
              <w:t>27</w:t>
            </w:r>
          </w:p>
        </w:tc>
        <w:tc>
          <w:tcPr>
            <w:tcW w:type="dxa" w:w="1728"/>
          </w:tcPr>
          <w:p>
            <w:r>
              <w:t>CEQUIDADE, CS, ESAP, PGA, SGT, SMP, UGAM</w:t>
            </w:r>
          </w:p>
        </w:tc>
      </w:tr>
      <w:tr>
        <w:tc>
          <w:tcPr>
            <w:tcW w:type="dxa" w:w="1728"/>
          </w:tcPr>
          <w:p>
            <w:r>
              <w:t>E8.O1.KR2</w:t>
            </w:r>
          </w:p>
        </w:tc>
        <w:tc>
          <w:tcPr>
            <w:tcW w:type="dxa" w:w="1728"/>
          </w:tcPr>
          <w:p>
            <w:r>
              <w:t>Eixo Estratégico 8 – Fomentar a sustentabilidade, a integridade e a responsabilidade social</w:t>
              <w:br/>
              <w:t>(O1: Promover a sustentabilidade ambiental, a equidade e a inclusão)</w:t>
            </w:r>
          </w:p>
        </w:tc>
        <w:tc>
          <w:tcPr>
            <w:tcW w:type="dxa" w:w="1728"/>
          </w:tcPr>
          <w:p>
            <w:r>
              <w:t>[E8.O1.KR2] KR2: Atingir 30% de participação de grupos sub-representados em cargos de liderança até 2028</w:t>
            </w:r>
          </w:p>
        </w:tc>
        <w:tc>
          <w:tcPr>
            <w:tcW w:type="dxa" w:w="1728"/>
          </w:tcPr>
          <w:p>
            <w:r>
              <w:t>23</w:t>
            </w:r>
          </w:p>
        </w:tc>
        <w:tc>
          <w:tcPr>
            <w:tcW w:type="dxa" w:w="1728"/>
          </w:tcPr>
          <w:p>
            <w:r>
              <w:t>CEQUIDADE, CS, ESAP, GAB, PGA, SGRH</w:t>
            </w:r>
          </w:p>
        </w:tc>
      </w:tr>
      <w:tr>
        <w:tc>
          <w:tcPr>
            <w:tcW w:type="dxa" w:w="1728"/>
          </w:tcPr>
          <w:p>
            <w:r>
              <w:t>E8.O1.KR3</w:t>
            </w:r>
          </w:p>
        </w:tc>
        <w:tc>
          <w:tcPr>
            <w:tcW w:type="dxa" w:w="1728"/>
          </w:tcPr>
          <w:p>
            <w:r>
              <w:t>Eixo Estratégico 8 – Fomentar a sustentabilidade, a integridade e a responsabilidade social</w:t>
              <w:br/>
              <w:t>(O1: Promover a sustentabilidade ambiental e a equidade)</w:t>
            </w:r>
          </w:p>
        </w:tc>
        <w:tc>
          <w:tcPr>
            <w:tcW w:type="dxa" w:w="1728"/>
          </w:tcPr>
          <w:p>
            <w:r>
              <w:t>[E8.O1.KR3] KR3: Garantir 100% de conformidade normativa nas políticas de igualdade, diversidade e ações afirmativas até 2030</w:t>
            </w:r>
          </w:p>
        </w:tc>
        <w:tc>
          <w:tcPr>
            <w:tcW w:type="dxa" w:w="1728"/>
          </w:tcPr>
          <w:p>
            <w:r>
              <w:t>16</w:t>
            </w:r>
          </w:p>
        </w:tc>
        <w:tc>
          <w:tcPr>
            <w:tcW w:type="dxa" w:w="1728"/>
          </w:tcPr>
          <w:p>
            <w:r>
              <w:t>CEQUIDADE, CG, CS, ESAP, PGA, SGRH</w:t>
            </w:r>
          </w:p>
        </w:tc>
      </w:tr>
      <w:tr>
        <w:tc>
          <w:tcPr>
            <w:tcW w:type="dxa" w:w="1728"/>
          </w:tcPr>
          <w:p>
            <w:r>
              <w:t>E8.O2.KR1</w:t>
            </w:r>
          </w:p>
        </w:tc>
        <w:tc>
          <w:tcPr>
            <w:tcW w:type="dxa" w:w="1728"/>
          </w:tcPr>
          <w:p>
            <w:r>
              <w:t>Eixo Estratégico 8 – Fomentar a sustentabilidade, a integridade e a responsabilidade social</w:t>
              <w:br/>
              <w:t>(O2: Fortalecer a Governança e a Integridade Institucional)</w:t>
            </w:r>
          </w:p>
        </w:tc>
        <w:tc>
          <w:tcPr>
            <w:tcW w:type="dxa" w:w="1728"/>
          </w:tcPr>
          <w:p>
            <w:r>
              <w:t>[E8.O2.KR1] KR1: Garantir a apuração de 100% das denúncias e manifestações dentro do prazo legal até 2030</w:t>
            </w:r>
          </w:p>
        </w:tc>
        <w:tc>
          <w:tcPr>
            <w:tcW w:type="dxa" w:w="1728"/>
          </w:tcPr>
          <w:p>
            <w:r>
              <w:t>14</w:t>
            </w:r>
          </w:p>
        </w:tc>
        <w:tc>
          <w:tcPr>
            <w:tcW w:type="dxa" w:w="1728"/>
          </w:tcPr>
          <w:p>
            <w:r>
              <w:t>CEQUIDADE, CG, ESAP, OUV, SGRH</w:t>
            </w:r>
          </w:p>
        </w:tc>
      </w:tr>
      <w:tr>
        <w:tc>
          <w:tcPr>
            <w:tcW w:type="dxa" w:w="1728"/>
          </w:tcPr>
          <w:p>
            <w:r>
              <w:t>E8.O2.KR2</w:t>
            </w:r>
          </w:p>
        </w:tc>
        <w:tc>
          <w:tcPr>
            <w:tcW w:type="dxa" w:w="1728"/>
          </w:tcPr>
          <w:p>
            <w:r>
              <w:t>Eixo Estratégico 8 – Fomentar a sustentabilidade, a integridade e a responsabilidade social</w:t>
              <w:br/>
              <w:t>(O2: Fortalecer a Governança e a Integridade Institucional)</w:t>
            </w:r>
          </w:p>
        </w:tc>
        <w:tc>
          <w:tcPr>
            <w:tcW w:type="dxa" w:w="1728"/>
          </w:tcPr>
          <w:p>
            <w:r>
              <w:t>[E8.O2.KR2] KR2: Alcançar nota 9 em escala de transparência interna da PGE até 2030</w:t>
            </w:r>
          </w:p>
        </w:tc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CEQUIDADE, OUV</w:t>
            </w:r>
          </w:p>
        </w:tc>
      </w:tr>
      <w:tr>
        <w:tc>
          <w:tcPr>
            <w:tcW w:type="dxa" w:w="1728"/>
          </w:tcPr>
          <w:p>
            <w:r>
              <w:t>E8.O2.KR3</w:t>
            </w:r>
          </w:p>
        </w:tc>
        <w:tc>
          <w:tcPr>
            <w:tcW w:type="dxa" w:w="1728"/>
          </w:tcPr>
          <w:p>
            <w:r>
              <w:t>Eixo Estratégico 8 – Fomentar a sustentabilidade, a integridade e a responsabilidade social</w:t>
              <w:br/>
              <w:t>(O2: Fortalecer a Governança e a Integridade Institucional)</w:t>
            </w:r>
          </w:p>
        </w:tc>
        <w:tc>
          <w:tcPr>
            <w:tcW w:type="dxa" w:w="1728"/>
          </w:tcPr>
          <w:p>
            <w:r>
              <w:t>[E8.O2.KR3] KR3: Reduzir em 40% a reincidência de não conformidades apontadas em correições ordinárias até 2030</w:t>
            </w:r>
          </w:p>
        </w:tc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CEQUIDADE, CG, PGAAJ, SGA</w:t>
            </w:r>
          </w:p>
        </w:tc>
      </w:tr>
      <w:tr>
        <w:tc>
          <w:tcPr>
            <w:tcW w:type="dxa" w:w="1728"/>
          </w:tcPr>
          <w:p>
            <w:r>
              <w:t>E9.O1.KR1</w:t>
            </w:r>
          </w:p>
        </w:tc>
        <w:tc>
          <w:tcPr>
            <w:tcW w:type="dxa" w:w="1728"/>
          </w:tcPr>
          <w:p>
            <w:r>
              <w:t>Eixo Estratégico 9 – Valorizar, integrar e qualificar servidores e procuradores</w:t>
              <w:br/>
              <w:t>(O1: Promover a valorização, o bem-estar e a retenção de talentos)</w:t>
            </w:r>
          </w:p>
        </w:tc>
        <w:tc>
          <w:tcPr>
            <w:tcW w:type="dxa" w:w="1728"/>
          </w:tcPr>
          <w:p>
            <w:r>
              <w:t>[E9.O1.KR1] KR1: Alcançar e manter índice de satisfação do clima organizacional igual ou superior a 80% até 2030</w:t>
            </w:r>
          </w:p>
        </w:tc>
        <w:tc>
          <w:tcPr>
            <w:tcW w:type="dxa" w:w="1728"/>
          </w:tcPr>
          <w:p>
            <w:r>
              <w:t>20</w:t>
            </w:r>
          </w:p>
        </w:tc>
        <w:tc>
          <w:tcPr>
            <w:tcW w:type="dxa" w:w="1728"/>
          </w:tcPr>
          <w:p>
            <w:r>
              <w:t>ESAP, PGA, SGRH</w:t>
            </w:r>
          </w:p>
        </w:tc>
      </w:tr>
      <w:tr>
        <w:tc>
          <w:tcPr>
            <w:tcW w:type="dxa" w:w="1728"/>
          </w:tcPr>
          <w:p>
            <w:r>
              <w:t>E9.O1.KR2</w:t>
            </w:r>
          </w:p>
        </w:tc>
        <w:tc>
          <w:tcPr>
            <w:tcW w:type="dxa" w:w="1728"/>
          </w:tcPr>
          <w:p>
            <w:r>
              <w:t>Eixo Estratégico 9 – Valorizar, integrar e qualificar servidores e procuradores</w:t>
              <w:br/>
              <w:t>(O1: Melhorar o ambiente de trabalho e o bem-estar)</w:t>
            </w:r>
          </w:p>
        </w:tc>
        <w:tc>
          <w:tcPr>
            <w:tcW w:type="dxa" w:w="1728"/>
          </w:tcPr>
          <w:p>
            <w:r>
              <w:t>[E9.O1.KR2] KR2: Reduzir em 50% a taxa de rotatividade de assessores até 2030</w:t>
            </w:r>
          </w:p>
        </w:tc>
        <w:tc>
          <w:tcPr>
            <w:tcW w:type="dxa" w:w="1728"/>
          </w:tcPr>
          <w:p>
            <w:r>
              <w:t>10</w:t>
            </w:r>
          </w:p>
        </w:tc>
        <w:tc>
          <w:tcPr>
            <w:tcW w:type="dxa" w:w="1728"/>
          </w:tcPr>
          <w:p>
            <w:r>
              <w:t>ESAP, PGA, SGRH</w:t>
            </w:r>
          </w:p>
        </w:tc>
      </w:tr>
      <w:tr>
        <w:tc>
          <w:tcPr>
            <w:tcW w:type="dxa" w:w="1728"/>
          </w:tcPr>
          <w:p>
            <w:r>
              <w:t>E9.O1.KR3</w:t>
            </w:r>
          </w:p>
        </w:tc>
        <w:tc>
          <w:tcPr>
            <w:tcW w:type="dxa" w:w="1728"/>
          </w:tcPr>
          <w:p>
            <w:r>
              <w:t>Eixo Estratégico 9 – Valorizar, integrar e qualificar servidores e procuradores</w:t>
              <w:br/>
              <w:t>(O1: Promover a valorização, o bem-estar e a retenção de talentos)</w:t>
            </w:r>
          </w:p>
        </w:tc>
        <w:tc>
          <w:tcPr>
            <w:tcW w:type="dxa" w:w="1728"/>
          </w:tcPr>
          <w:p>
            <w:r>
              <w:t>[E9.O1.KR3] KR3: Reduzir em 30% os afastamentos de saúde decorrentes de fatores ergonômicos ou estresse ocupacional até 2029</w:t>
            </w:r>
          </w:p>
        </w:tc>
        <w:tc>
          <w:tcPr>
            <w:tcW w:type="dxa" w:w="1728"/>
          </w:tcPr>
          <w:p>
            <w:r>
              <w:t>17</w:t>
            </w:r>
          </w:p>
        </w:tc>
        <w:tc>
          <w:tcPr>
            <w:tcW w:type="dxa" w:w="1728"/>
          </w:tcPr>
          <w:p>
            <w:r>
              <w:t>ESAP, PGA, SGRH, SGT</w:t>
            </w:r>
          </w:p>
        </w:tc>
      </w:tr>
      <w:tr>
        <w:tc>
          <w:tcPr>
            <w:tcW w:type="dxa" w:w="1728"/>
          </w:tcPr>
          <w:p>
            <w:r>
              <w:t>E9.O2.KR1</w:t>
            </w:r>
          </w:p>
        </w:tc>
        <w:tc>
          <w:tcPr>
            <w:tcW w:type="dxa" w:w="1728"/>
          </w:tcPr>
          <w:p>
            <w:r>
              <w:t>Eixo Estratégico 9 – Valorizar, integrar e qualificar servidores e procuradores</w:t>
              <w:br/>
              <w:t>(O2: Capacitar continuamente os servidores e procuradores)</w:t>
            </w:r>
          </w:p>
        </w:tc>
        <w:tc>
          <w:tcPr>
            <w:tcW w:type="dxa" w:w="1728"/>
          </w:tcPr>
          <w:p>
            <w:r>
              <w:t>[E9.O2.KR1] KR1: Garantir a participação de ao menos 40% do corpo funcional em cursos de capacitação até 2029</w:t>
            </w:r>
          </w:p>
        </w:tc>
        <w:tc>
          <w:tcPr>
            <w:tcW w:type="dxa" w:w="1728"/>
          </w:tcPr>
          <w:p>
            <w:r>
              <w:t>62</w:t>
            </w:r>
          </w:p>
        </w:tc>
        <w:tc>
          <w:tcPr>
            <w:tcW w:type="dxa" w:w="1728"/>
          </w:tcPr>
          <w:p>
            <w:r>
              <w:t>ASCOM, ASJUR, CEQUIDADE, CG, CS, CSL, ESAP, GAB, NC, NCIA, NIRF, OUV, PA, PB, PCF, PDA, PEDU, PERJP, PGA, PGAAE, PGAAJ, PGARI, PJ, PJEFP, PPIMA, PRI, PRT, PSAU, PSP, PT, SCC, SCCF, SDD, SEO, SGA, SGRH, SGT, SI, SMP, UGAM, USF</w:t>
            </w:r>
          </w:p>
        </w:tc>
      </w:tr>
      <w:tr>
        <w:tc>
          <w:tcPr>
            <w:tcW w:type="dxa" w:w="1728"/>
          </w:tcPr>
          <w:p>
            <w:r>
              <w:t>E9.O3.KR1</w:t>
            </w:r>
          </w:p>
        </w:tc>
        <w:tc>
          <w:tcPr>
            <w:tcW w:type="dxa" w:w="1728"/>
          </w:tcPr>
          <w:p>
            <w:r>
              <w:t>Eixo Estratégico 9 – Valorizar, integrar e qualificar servidores e procuradores</w:t>
              <w:br/>
              <w:t>(O3: Ampliar a arrecadação de honorários sucumbenciais)</w:t>
            </w:r>
          </w:p>
        </w:tc>
        <w:tc>
          <w:tcPr>
            <w:tcW w:type="dxa" w:w="1728"/>
          </w:tcPr>
          <w:p>
            <w:r>
              <w:t>[E9.O3.KR1] KR1: Aumentar em 15% a arrecadação de honorários sucumbenciais até 2029</w:t>
            </w:r>
          </w:p>
        </w:tc>
        <w:tc>
          <w:tcPr>
            <w:tcW w:type="dxa" w:w="1728"/>
          </w:tcPr>
          <w:p>
            <w:r>
              <w:t>15</w:t>
            </w:r>
          </w:p>
        </w:tc>
        <w:tc>
          <w:tcPr>
            <w:tcW w:type="dxa" w:w="1728"/>
          </w:tcPr>
          <w:p>
            <w:r>
              <w:t>NIRF, PA, PCF, PDA, PEDU, PERJP, PGA, PGAAE, PJ, PPIMA, PRI, PRT, PSP, PT</w:t>
            </w:r>
          </w:p>
        </w:tc>
      </w:tr>
    </w:tbl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