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56"/>
          <w:szCs w:val="56"/>
        </w:rPr>
        <w:t xml:space="preserve">Concilium</w:t>
      </w:r>
    </w:p>
    <w:p>
      <w:pPr>
        <w:spacing w:after="200"/>
        <w:jc w:val="center"/>
      </w:pPr>
      <w:r>
        <w:rPr>
          <w:sz w:val="36"/>
          <w:szCs w:val="36"/>
        </w:rPr>
        <w:t xml:space="preserve">Diff conceitual v2.3 → v2.4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Mudanças confirmadas, calibrações aplicadas, novas capacidades</w:t>
      </w:r>
    </w:p>
    <w:p>
      <w:pPr>
        <w:pStyle w:val="Heading1"/>
      </w:pPr>
      <w:r>
        <w:t xml:space="preserve">Sumário das mudanças</w:t>
      </w:r>
    </w:p>
    <w:p>
      <w:r>
        <w:t xml:space="preserve">Este documento descreve as mudanças conceituais e de implementação entre as versões 2.3 e 2.4 do Concilium. Concentra-se no que mudou; para a especificação completa do framework, ver concilium_modelagem_conceitual_v2_4.docx.</w:t>
      </w:r>
    </w:p>
    <w:p>
      <w:r>
        <w:t xml:space="preserve">As mudanças se organizam em sete grupos. O primeiro é arquitetural — uma nova entidade (ContextoObra) e a reorganização do catálogo da construtora. O segundo é uma correção de fórmula validada contra dados reais do Lote 09/10. O terceiro é a calibração contra a planilha AGIS de produção, que confirmou a fidelidade do framework às práticas reais. O quarto é a entrada da Fase 2 — Scenario Engine e MCP Server funcionais. O quinto cobre skills adicionadas. O sexto, correções de catálogo. O sétimo, refinamentos de governança.</w:t>
      </w:r>
    </w:p>
    <w:p>
      <w:pPr>
        <w:pStyle w:val="Heading1"/>
      </w:pPr>
      <w:r>
        <w:t xml:space="preserve">1. Arquitetura</w:t>
      </w:r>
    </w:p>
    <w:p>
      <w:pPr>
        <w:pStyle w:val="Heading2"/>
      </w:pPr>
      <w:r>
        <w:t xml:space="preserve">Entidade ContextoObra</w:t>
      </w:r>
    </w:p>
    <w:p>
      <w:r>
        <w:t xml:space="preserve">Versão 2.3 tinha um problema implícito: o projeto declarava perfil_id, jurisdicao_id, referencia_id e catalogo_id em quatro campos separados. Toda criação de projeto repetia essas quatro decisões. Pior: esses quatro IDs viviam apenas no Meta do canônico, sem identidade própria — não eram entidade, eram quatro strings.</w:t>
      </w:r>
    </w:p>
    <w:p>
      <w:r>
        <w:t xml:space="preserve">Versão 2.4 introduz a entidade ContextoObra (config/contextos/{id}.json), que agrupa os quatro IDs sob um identificador único. O projeto referencia apenas contexto_id; o Runtime resolve o resto. Três contextos vêm como seed: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agis</w:t>
      </w:r>
      <w:r>
        <w:t xml:space="preserve"> — produção. Catálogo calibrado contra Lote 09/10 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samples</w:t>
      </w:r>
      <w:r>
        <w:t xml:space="preserve"> — sintético, para demos e amostras de obra.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</w:t>
      </w:r>
      <w:r>
        <w:t xml:space="preserve"> — fixtures pytest, mínimo e estável.</w:t>
      </w:r>
    </w:p>
    <w:p>
      <w:r>
        <w:t xml:space="preserve">Vantagem prática: separação entre teste e produção fica explícita. O catálogo AGIS pode evoluir com obras reais sem quebrar testes que dependem de um catálogo estável.</w:t>
      </w:r>
    </w:p>
    <w:p>
      <w:pPr>
        <w:pStyle w:val="Heading2"/>
      </w:pPr>
      <w:r>
        <w:t xml:space="preserve">Catálogo da construtora como diretório</w:t>
      </w:r>
    </w:p>
    <w:p>
      <w:r>
        <w:t xml:space="preserve">Versão 2.3 tratava catálogo como arquivo único. Versão 2.4 reformula como diretório por construtora: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config/catalogos/{construtora}/insumos.json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config/catalogos/{construtora}/cpus.json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config/catalogos/{construtora}/templates-obra.json</w:t>
      </w:r>
    </w:p>
    <w:p>
      <w:r>
        <w:t xml:space="preserve">O catálogo AGIS de produção tem hoje 140 insumos (78 funções de mão de obra com categoria sindical pj/horista, 54 equipamentos com custo horário e consumo de diesel, 7 materiais, 1 combustível) e 11 CPUs calibradas contra a planilha real.</w:t>
      </w:r>
    </w:p>
    <w:p>
      <w:pPr>
        <w:pStyle w:val="Heading2"/>
      </w:pPr>
      <w:r>
        <w:t xml:space="preserve">Skills em manifests</w:t>
      </w:r>
    </w:p>
    <w:p>
      <w:r>
        <w:t xml:space="preserve">Versão 2.3 organizava skills em arquivos planos (concilium/skills/cronograma.py). Versão 2.4 reorganiza em manifests, onde cada skill é um diretório auto-contido: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concilium/skills/manifests/02-cronograma/SKILL.md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concilium/skills/manifests/02-cronograma/skill.py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concilium/skills/manifests/02-cronograma/skill.toml</w:t>
      </w:r>
    </w:p>
    <w:p>
      <w:r>
        <w:t xml:space="preserve">O manifest TOML declara dependências, snapshots consumidos, validações produzidas, e inputs requeridos. O Runtime auto-descobre skills no boot e usa o manifest para verificar pré-condições antes de invocar.</w:t>
      </w:r>
    </w:p>
    <w:p>
      <w:pPr>
        <w:pStyle w:val="Heading2"/>
      </w:pPr>
      <w:r>
        <w:t xml:space="preserve">Verificação de dependências em runtime</w:t>
      </w:r>
    </w:p>
    <w:p>
      <w:r>
        <w:t xml:space="preserve">Antes de invocar uma skill, o Runtime carrega o manifest e checa depends_on.skills. Se uma skill predecessora não rodou com status OK, a invocação é bloqueada com mensagem clara: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RuntimeError: Skill '03-equipes-diretas' requer execução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prévia bem-sucedida de: ['02-cronograma']</w:t>
      </w:r>
    </w:p>
    <w:p>
      <w:r>
        <w:t xml:space="preserve">Isso resolve o problema da v2.3 onde uma skill chamada fora de ordem produzia erros silenciosos ou canônico inconsistente.</w:t>
      </w:r>
    </w:p>
    <w:p>
      <w:pPr>
        <w:pStyle w:val="Heading1"/>
      </w:pPr>
      <w:r>
        <w:t xml:space="preserve">2. Correção de fórmula — custo de mão de obra</w:t>
      </w:r>
    </w:p>
    <w:p>
      <w:r>
        <w:t xml:space="preserve">Validação contra a aba EQUIPE da planilha AGIS Lote 09/10 revelou que a fórmula da v2.3 produzia custo +76% acima do real para a Equipe 1 (Escavação 1ª categoria). Investigação revelou duas correções necessárias.</w:t>
      </w:r>
    </w:p>
    <w:p>
      <w:pPr>
        <w:pStyle w:val="Heading2"/>
      </w:pPr>
      <w:r>
        <w:t xml:space="preserve">Reinterpretação do percentual de encargos</w:t>
      </w:r>
    </w:p>
    <w:p>
      <w:r>
        <w:t xml:space="preserve">O campo motor_encargos_sociais.percentual_total na jurisdição BR tem valor 1.777. Em v2.3, isso era interpretado como 'encargos adicionais sobre 100% do salário' — fórmula sal × (1 + 1.777). Em v2.4, o valor é interpretado como o multiplicador final do salário — fórmula sal × 1.777.</w:t>
      </w:r>
    </w:p>
    <w:p>
      <w:r>
        <w:t xml:space="preserve">A semântica da planilha AGIS confirma: a aba ENCARGOS exibe 'ENCARGOS SOCIAIS = 1.77703' como o número que multiplica o salário base para produzir o custo total mensal de folha de horistas (CLT). O valor agrega os componentes A (básicos), B (com incidência) e C (sem incidência) do INSS, FGTS, repouso, 13°, férias e provisões.</w:t>
      </w:r>
    </w:p>
    <w:p>
      <w:pPr>
        <w:pStyle w:val="Heading2"/>
      </w:pPr>
      <w:r>
        <w:t xml:space="preserve">Horas extras como verba separada</w:t>
      </w:r>
    </w:p>
    <w:p>
      <w:r>
        <w:t xml:space="preserve">A v2.3 multiplicava encargos pelo HE: sal × (1 + enc) × (1 + HE). Isso levava o adicional convencional de horas extras (5.51%, componente B.10 dos encargos) a incidir duas vezes. A v2.4 corrige somando HE como verba separada: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custo_mensal = salario × multiplicador_enc + salario × HE_pct</w:t>
      </w:r>
    </w:p>
    <w:p>
      <w:r>
        <w:t xml:space="preserve">Para um operador de escavadeira (R$5000) com encargos completos (1.777) e 25% de HE planejada:</w:t>
      </w:r>
    </w:p>
    <w:p>
      <w:pPr>
        <w:pStyle w:val="ListParagraph"/>
        <w:numPr>
          <w:ilvl w:val="0"/>
          <w:numId w:val="2"/>
        </w:numPr>
      </w:pPr>
      <w:r>
        <w:t xml:space="preserve">v2.3: 5000 × (1 + 1.777) × (1 + 0.25) = R$17.356</w:t>
      </w:r>
    </w:p>
    <w:p>
      <w:pPr>
        <w:pStyle w:val="ListParagraph"/>
        <w:numPr>
          <w:ilvl w:val="0"/>
          <w:numId w:val="2"/>
        </w:numPr>
      </w:pPr>
      <w:r>
        <w:t xml:space="preserve">v2.4: 5000 × 1.777 + 5000 × 0.25 = R$10.135</w:t>
      </w:r>
    </w:p>
    <w:p>
      <w:pPr>
        <w:pStyle w:val="ListParagraph"/>
        <w:numPr>
          <w:ilvl w:val="0"/>
          <w:numId w:val="2"/>
        </w:numPr>
      </w:pPr>
      <w:r>
        <w:t xml:space="preserve">Planilha AGIS: R$10.135 (linha calculada manualmente)</w:t>
      </w:r>
    </w:p>
    <w:p>
      <w:pPr>
        <w:pStyle w:val="Heading1"/>
      </w:pPr>
      <w:r>
        <w:t xml:space="preserve">3. Calibração contra Lote 09/10</w:t>
      </w:r>
    </w:p>
    <w:p>
      <w:r>
        <w:t xml:space="preserve">Após as correções de fórmula, a Equipe 1 (Escavação 1ª categoria) foi validada nominal contra a aba EQUIPE da planilha AGIS: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Concilium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Planilha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 mensal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R$ 65.454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R$ 65.039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+0,64 %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Equipamentos mensal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R$ 278.221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R$ 283.954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−2,02 %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 fixo mensal (total)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R$ 343.675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R$ 348.994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−1,52 %</w:t>
            </w:r>
          </w:p>
        </w:tc>
      </w:tr>
    </w:tbl>
    <w:p>
      <w:r>
        <w:t xml:space="preserve"/>
      </w:r>
    </w:p>
    <w:p>
      <w:r>
        <w:t xml:space="preserve">A Skill 04 (Planejamento BDI) foi validada contra a aba PLANEJAMENTO usando a CPU 2.1. Custo unitário por categoria bate em ≈0% (diferença em arredondamentos):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Categoria (sem MO)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Concilium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Planilha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Diesel / m³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R$ 1,3020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R$ 1,3020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≈0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Equipamentos / m³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R$ 5,0129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R$ 5,0129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≈0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s/MO / m³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R$ 6,3149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R$ 6,3149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≈0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Divergência conhecida — equipamentos</w:t>
      </w:r>
    </w:p>
    <w:p>
      <w:r>
        <w:t xml:space="preserve">A diferença de −2,02% nos equipamentos é estrutural, não erro: o Concilium agrega no custo de equipamento todos os componentes (locação + manutenção + material de desgaste + combustível). A aba EQUIPE da AGIS mostra apenas a parcela de locação; os demais componentes vão para a CPU. Diferença de decomposição contábil, não de valor — quando agregados no custo total da obra, os números convergem.</w:t>
      </w:r>
    </w:p>
    <w:p>
      <w:pPr>
        <w:pStyle w:val="Heading1"/>
      </w:pPr>
      <w:r>
        <w:t xml:space="preserve">4. Fase 2 — Scenario Engine e MCP Server</w:t>
      </w:r>
    </w:p>
    <w:p>
      <w:pPr>
        <w:pStyle w:val="Heading2"/>
      </w:pPr>
      <w:r>
        <w:t xml:space="preserve">Scenario Engine</w:t>
      </w:r>
    </w:p>
    <w:p>
      <w:r>
        <w:t xml:space="preserve">Módulo concilium.scenarios implementa o conceito DEC-22 (modo exploração). Gera N variações de um projeto via deltas multiplicativos em três dimensões (custo, duração, equipe), executa o pipeline em cada cenário, e produz matriz comparativa.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runner = ScenarioRunner(runtime, project)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results = runner.run_variations(n=5)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matrix = runner.compare(results)</w:t>
      </w:r>
    </w:p>
    <w:p>
      <w:r>
        <w:t xml:space="preserve">Cada cenário gera uma versão nova no projeto, mantendo todas as variações comparáveis. Não é otimizador — é gerador determinístico de variações para o engenheiro avaliar.</w:t>
      </w:r>
    </w:p>
    <w:p>
      <w:pPr>
        <w:pStyle w:val="Heading2"/>
      </w:pPr>
      <w:r>
        <w:t xml:space="preserve">MCP Server</w:t>
      </w:r>
    </w:p>
    <w:p>
      <w:r>
        <w:t xml:space="preserve">Módulo concilium.mcp_server expõe operações de negócio ao Claude Desktop via stdio MCP. O princípio é: o engenheiro não vê IDs de skills nem flags de CLI — só operações em vocabulário de negócio.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Compõe internamente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listar_contextos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config/contextos/*.json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listar_projetos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projetos sob projetos_root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iniciar_orcamento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ProjectStore.init + skill 00 (escopo)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avancar_pipeline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Runtime.run_skill com auto-detecção da próxima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consultar_status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Lê meta + log de invocações + canônico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explorar_alternativas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ScenarioRunner.run_variations + compare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aprovar_versao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ProjectStore.approve (irreversível, requer confirmação humana)</w:t>
            </w:r>
          </w:p>
        </w:tc>
      </w:tr>
    </w:tbl>
    <w:p>
      <w:r>
        <w:t xml:space="preserve"/>
      </w:r>
    </w:p>
    <w:p>
      <w:r>
        <w:t xml:space="preserve">Configuração no Claude Desktop via env vars CONCILIUM_CONFIG_ROOT e CONCILIUM_PROJECTS_ROOT. O servidor é iniciado com python -m concilium.mcp_server e fala stdio MCP — funciona em qualquer cliente compatível.</w:t>
      </w:r>
    </w:p>
    <w:p>
      <w:pPr>
        <w:pStyle w:val="Heading1"/>
      </w:pPr>
      <w:r>
        <w:t xml:space="preserve">5. Skills adicionadas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 11 e 12</w:t>
      </w:r>
      <w:r>
        <w:t xml:space="preserve"> (decision-log e decision-review): registro estruturado de decisões e revisão ex-post. Persistem em decision_log.json e decision_review.json na pasta da versão.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 03 </w:t>
      </w:r>
      <w:r>
        <w:t xml:space="preserve">agora diferencia categoria sindical: pj_* (sem encargos), horista_* (multiplicador completo), e mensalista (default 1.06). Configuração no insumo via atributos_especificos.categoria_sindical.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 03A, 03B, 03C </w:t>
      </w:r>
      <w:r>
        <w:t xml:space="preserve">(derivar-requisitos, alocacao-recursos, validar-compartilhamento): caminho avançado de alocação de recursos compartilhados entre equipes. Mantido como opcional — projetos simples não as invocam.</w:t>
      </w:r>
    </w:p>
    <w:p>
      <w:pPr>
        <w:pStyle w:val="Heading1"/>
      </w:pPr>
      <w:r>
        <w:t xml:space="preserve">6. Correções de catálogo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ENCARREGADO-DE-FRENT </w:t>
      </w:r>
      <w:r>
        <w:t xml:space="preserve">marcado como pj_CE (era horista). Bate com a planilha onde o encarregado é R$ 7.500/mês PJ.</w:t>
      </w:r>
    </w:p>
    <w:p>
      <w:pPr>
        <w:pStyle w:val="ListParagraph"/>
        <w:numPr>
          <w:ilvl w:val="0"/>
          <w:numId w:val="2"/>
        </w:numPr>
      </w:pPr>
      <w:r>
        <w:t xml:space="preserve">CPUs de TERRAPLENAGEM AGIS atualizadas para referenciar ENCARREGADO-DE-FRENT (era ENCARREG-TERRA, que é horista R$ 4.485 — não bate com a planilha).</w:t>
      </w:r>
    </w:p>
    <w:p>
      <w:pPr>
        <w:pStyle w:val="Heading1"/>
      </w:pPr>
      <w:r>
        <w:t xml:space="preserve">7. Governança refinada</w:t>
      </w:r>
    </w:p>
    <w:p>
      <w:r>
        <w:t xml:space="preserve">Princípio operacional explicitado: o MCP Server expõe operações de negócio; skills permanecem implementação interna. Claude Desktop não vê skill IDs nem flags CLI — interage com vocabulário do engenheiro ("iniciar orçamento", "avançar pipeline", "explorar alternativas").</w:t>
      </w:r>
    </w:p>
    <w:p>
      <w:r>
        <w:t xml:space="preserve">A CLI (Typer) continua existindo como camada de orquestração interna, útil para desenvolvimento, debug e automação. Em produção via Claude Desktop, o engenheiro só vê o MCP.</w:t>
      </w:r>
    </w:p>
    <w:p>
      <w:pPr>
        <w:pStyle w:val="Heading1"/>
      </w:pPr>
      <w:r>
        <w:t xml:space="preserve">Métricas da versão 2.4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v2.4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 implementadas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(00, 00A, 00B, 01, 01A, 02, 03, 03A/B/C, 04, 05, 06, 07, 08-12)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Insumos no catálogo AGIS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 (calibrados contra Lote 09/10)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CPUs no catálogo AGIS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Contextos seed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(agis, samples, 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Testes 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 verdes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Ferramentas MCP expostas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 MO Equipe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+0,64 % vs planilha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 CPU 2.1 (CU s/MO)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≈0 %</w:t>
            </w:r>
          </w:p>
        </w:tc>
      </w:tr>
    </w:tbl>
    <w:p>
      <w:pPr>
        <w:pStyle w:val="Heading1"/>
      </w:pPr>
      <w:r>
        <w:t xml:space="preserve">Próximos passos</w:t>
      </w:r>
    </w:p>
    <w:p>
      <w:r>
        <w:t xml:space="preserve">Frentes em aberto identificadas durante esta validação: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 05 calibração de defaults</w:t>
      </w:r>
      <w:r>
        <w:t xml:space="preserve">: os defaults atuais de indiretos (ADM, TOP, LAB, QSMS, MOB) são heurísticos. Validação contra Lote 09/10 mostrou que estes defaults produzem ~12 % do que a AGIS gasta. Próximo passo: extrair composições reais de cada categoria das abas correspondentes da planilha e usar como defaults realistas para o contexto agis.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 07 — adapter para xlsm AGIS</w:t>
      </w:r>
      <w:r>
        <w:t xml:space="preserve">: hoje o adapter gera relatório JSON estruturado. A versão completa preenche o template .xlsm AGIS célula a célula via openpyxl. Pendente o template de origem para implementar.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Validação skill 06 contra aba RESULTADO</w:t>
      </w:r>
      <w:r>
        <w:t xml:space="preserve">: com defaults de indiretos calibrados, o pipeline completo deve reproduzir a margem de 8,23 % do Lote 09/10 com diferença &lt;1 %.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Configuração Claude Desktop</w:t>
      </w:r>
      <w:r>
        <w:t xml:space="preserve">: preparar pacote distribuível com instruções de instalação do MCP Server (.json de config, instruções de env vars, script de smoke test).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2026-04-27T16:50:49.166Z</dcterms:created>
  <dcterms:modified xsi:type="dcterms:W3CDTF">2026-04-27T16:50:49.167Z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