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ind w:firstLine="0"/>
        <w:jc w:val="center"/>
      </w:pPr>
      <w:r>
        <w:rPr>
          <w:rFonts w:ascii="Arial" w:hAnsi="Arial"/>
          <w:b/>
          <w:sz w:val="28"/>
        </w:rPr>
        <w:t>DESENVOLVIMENTO DE SISTEMA DE COMPARAÇÃO DE CONTEÚDO DE TEXTOS</w:t>
      </w:r>
    </w:p>
    <w:p>
      <w:pPr>
        <w:ind w:firstLine="0"/>
        <w:jc w:val="right"/>
      </w:pPr>
      <w:r>
        <w:rPr>
          <w:rFonts w:ascii="Arial" w:hAnsi="Arial"/>
          <w:sz w:val="24"/>
        </w:rPr>
        <w:t>Bruno Lorencatto</w:t>
      </w:r>
    </w:p>
    <w:p>
      <w:pPr>
        <w:spacing w:after="480"/>
        <w:ind w:firstLine="0"/>
        <w:jc w:val="right"/>
      </w:pPr>
      <w:r>
        <w:rPr>
          <w:rFonts w:ascii="Arial" w:hAnsi="Arial"/>
          <w:sz w:val="20"/>
        </w:rPr>
        <w:t>Centro Universitário Internacional – UNINTER</w:t>
      </w:r>
    </w:p>
    <w:p>
      <w:pPr>
        <w:spacing w:before="720" w:after="360"/>
        <w:ind w:firstLine="0"/>
      </w:pPr>
      <w:r>
        <w:rPr>
          <w:rFonts w:ascii="Arial" w:hAnsi="Arial"/>
          <w:b/>
          <w:sz w:val="24"/>
        </w:rPr>
        <w:t>RESUMO</w:t>
      </w:r>
    </w:p>
    <w:p>
      <w:pPr>
        <w:spacing w:line="240" w:lineRule="auto"/>
        <w:ind w:firstLine="0"/>
        <w:jc w:val="both"/>
      </w:pPr>
      <w:r>
        <w:rPr>
          <w:rFonts w:ascii="Arial" w:hAnsi="Arial"/>
          <w:sz w:val="20"/>
        </w:rPr>
        <w:t>A crescente produção de conteúdo digital em ambientes acadêmicos, jurídicos e corporativos intensifica a demanda por ferramentas capazes de identificar automaticamente as inter-relações entre documentos textuais. O presente trabalho tem como objetivo o desenvolvimento de um sistema web de comparação de conteúdo de textos que calcula e apresenta o índice de correlação entre dois documentos, empregando técnicas de processamento de linguagem natural e engenharia de software. A relevância do estudo reside na construção de uma ferramenta transparente, que explicita não apenas o grau de similaridade, mas também os elementos textuais que o fundamentam. A metodologia adota uma pesquisa aplicada, de abordagem quantitativa e caráter exploratório, combinando levantamento bibliográfico com desenvolvimento experimental. O sistema é implementado em Python com FastAPI para o back-end, utilizando NLTK para pré-processamento textual e scikit-learn para vetorização TF-IDF e cálculo de similaridade por cosseno e coeficiente de Jaccard, com front-end em React, TypeScript e Tailwind CSS. Os resultados demonstram que a combinação TF-IDF com similaridade por cosseno produz índices coerentes com a similaridade real dos documentos, e a interface desenvolvida permite ao usuário compreender os fatores que sustentam a correlação identificada.</w:t>
      </w:r>
    </w:p>
    <w:p>
      <w:pPr>
        <w:spacing w:line="240" w:lineRule="auto" w:before="240"/>
        <w:ind w:firstLine="0"/>
      </w:pPr>
      <w:r>
        <w:rPr>
          <w:rFonts w:ascii="Arial" w:hAnsi="Arial"/>
          <w:b/>
          <w:sz w:val="20"/>
        </w:rPr>
        <w:t xml:space="preserve">Palavras-chave: </w:t>
      </w:r>
      <w:r>
        <w:rPr>
          <w:rFonts w:ascii="Arial" w:hAnsi="Arial"/>
          <w:b w:val="0"/>
          <w:sz w:val="20"/>
        </w:rPr>
        <w:t>similaridade textual; processamento de linguagem natural; TF-IDF; engenharia de software; comparação de documentos.</w:t>
      </w:r>
    </w:p>
    <w:p>
      <w:pPr>
        <w:spacing w:before="720" w:after="360"/>
        <w:ind w:firstLine="0"/>
      </w:pPr>
      <w:r>
        <w:rPr>
          <w:rFonts w:ascii="Arial" w:hAnsi="Arial"/>
          <w:b/>
          <w:sz w:val="24"/>
        </w:rPr>
        <w:t>1 INTRODUÇÃO</w:t>
      </w:r>
    </w:p>
    <w:p>
      <w:pPr>
        <w:jc w:val="both"/>
      </w:pPr>
      <w:r>
        <w:rPr>
          <w:rFonts w:ascii="Arial" w:hAnsi="Arial"/>
          <w:sz w:val="24"/>
        </w:rPr>
        <w:t>O crescimento exponencial da produção de conteúdo digital nas últimas décadas trouxe consigo o desafio de identificar relações e sobreposições entre documentos de forma automatizada. Em contextos acadêmicos, jurídicos e corporativos, a necessidade de verificar a originalidade de textos, detectar reutilização de conteúdo e mensurar a correlação entre documentos tornou-se uma demanda recorrente (GOMAA; FAHMY, 2013). Segundo Manning, Raghavan e Schütze (2008), a recuperação de informação e a análise de similaridade textual constituem pilares fundamentais da ciência da computação moderna, com aplicações que vão desde motores de busca até sistemas de detecção de plágio.</w:t>
      </w:r>
    </w:p>
    <w:p>
      <w:pPr>
        <w:jc w:val="both"/>
      </w:pPr>
      <w:r>
        <w:rPr>
          <w:rFonts w:ascii="Arial" w:hAnsi="Arial"/>
          <w:sz w:val="24"/>
        </w:rPr>
        <w:t>Apesar da existência de ferramentas comerciais para comparação de textos, muitas delas são proprietárias, operam como caixas-pretas e não permitem ao usuário compreender os mecanismos que sustentam os resultados apresentados. Além disso, soluções voltadas ao português frequentemente carecem de tratamento adequado das particularidades morfológicas da língua, como a riqueza de flexões verbais e a variação de sufixos (SANTOS, 2002). Esse cenário evidencia a necessidade de sistemas transparentes que explicitem não apenas o índice de correlação, mas também os elementos textuais que o fundamentam.</w:t>
      </w:r>
    </w:p>
    <w:p>
      <w:pPr>
        <w:jc w:val="both"/>
      </w:pPr>
      <w:r>
        <w:rPr>
          <w:rFonts w:ascii="Arial" w:hAnsi="Arial"/>
          <w:sz w:val="24"/>
        </w:rPr>
        <w:t>Diante desse contexto, a pergunta que orienta este trabalho é: como desenvolver um sistema web capaz de comparar o conteúdo de dois textos e apresentar, de forma clara e interpretável, o índice de correlação entre eles, utilizando técnicas de processamento de linguagem natural e métricas de similaridade textual?</w:t>
      </w:r>
    </w:p>
    <w:p>
      <w:pPr>
        <w:jc w:val="both"/>
      </w:pPr>
      <w:r>
        <w:rPr>
          <w:rFonts w:ascii="Arial" w:hAnsi="Arial"/>
          <w:sz w:val="24"/>
        </w:rPr>
        <w:t>O objetivo geral deste trabalho é desenvolver um sistema web de comparação de conteúdo de textos que calcule e apresente o índice de correlação entre dois documentos, empregando técnicas de processamento de linguagem natural e engenharia de software.</w:t>
      </w:r>
    </w:p>
    <w:p>
      <w:pPr>
        <w:jc w:val="both"/>
      </w:pPr>
      <w:r>
        <w:rPr>
          <w:rFonts w:ascii="Arial" w:hAnsi="Arial"/>
          <w:sz w:val="24"/>
        </w:rPr>
        <w:t>Para alcançar o objetivo geral, são definidos os seguintes objetivos específicos: (i) investigar as principais técnicas de similaridade textual disponíveis na literatura, identificando suas vantagens e limitações; (ii) projetar a arquitetura do sistema, definindo plataforma, linguagem de programação e bibliotecas adequadas ao processamento de textos em português; (iii) implementar o módulo de processamento responsável pela vetorização dos textos e pelo cálculo das métricas de similaridade; e (iv) desenvolver a interface web (front-end) que permita ao usuário carregar documentos e visualizar os resultados da comparação.</w:t>
      </w:r>
    </w:p>
    <w:p>
      <w:pPr>
        <w:jc w:val="both"/>
      </w:pPr>
      <w:r>
        <w:rPr>
          <w:rFonts w:ascii="Arial" w:hAnsi="Arial"/>
          <w:sz w:val="24"/>
        </w:rPr>
        <w:t>A relevância deste trabalho reside na contribuição para a área de engenharia de software aplicada ao processamento de linguagem natural, ao demonstrar o processo completo de concepção, projeto e implementação de um sistema funcional. Do ponto de vista prático, o sistema desenvolvido pode ser utilizado como ferramenta auxiliar em atividades de revisão textual, análise de originalidade e identificação de inter-relações entre documentos. Do ponto de vista acadêmico, o trabalho contribui ao documentar as decisões de engenharia envolvidas na escolha de plataforma, linguagem e algoritmos, servindo como referência para projetos similares.</w:t>
      </w:r>
    </w:p>
    <w:p>
      <w:pPr>
        <w:jc w:val="both"/>
      </w:pPr>
      <w:r>
        <w:rPr>
          <w:rFonts w:ascii="Arial" w:hAnsi="Arial"/>
          <w:sz w:val="24"/>
        </w:rPr>
        <w:t>Este artigo está organizado da seguinte forma: a Seção 2 apresenta a fundamentação teórica, abordando conceitos de processamento de linguagem natural, representação vetorial de textos, métricas de similaridade e engenharia de software para sistemas web. A Seção 3 descreve a metodologia adotada, incluindo a classificação da pesquisa, as etapas de desenvolvimento e as tecnologias selecionadas. A Seção 4 apresenta os resultados e discussões, detalhando a implementação do sistema e os testes de validação. Por fim, a Seção 5 traz as considerações finais e sugestões para trabalhos futuros.</w:t>
      </w:r>
    </w:p>
    <w:p>
      <w:pPr>
        <w:spacing w:before="720" w:after="360"/>
        <w:ind w:firstLine="0"/>
      </w:pPr>
      <w:r>
        <w:rPr>
          <w:rFonts w:ascii="Arial" w:hAnsi="Arial"/>
          <w:b/>
          <w:sz w:val="24"/>
        </w:rPr>
        <w:t>2 SIMILARIDADE TEXTUAL E ENGENHARIA DE SISTEMAS</w:t>
      </w:r>
    </w:p>
    <w:p>
      <w:pPr>
        <w:jc w:val="both"/>
      </w:pPr>
      <w:r>
        <w:rPr>
          <w:rFonts w:ascii="Arial" w:hAnsi="Arial"/>
          <w:sz w:val="24"/>
        </w:rPr>
        <w:t>A comparação automatizada de textos constitui um dos desafios centrais da ciência da computação contemporânea, situando-se na interseção entre o Processamento de Linguagem Natural (PLN), a recuperação de informação e a engenharia de software (MANNING; RAGHAVAN; SCHÜTZE, 2008). Este capítulo apresenta os conceitos teóricos fundamentais que sustentam o desenvolvimento de um sistema de comparação de conteúdo textual, abrangendo desde as técnicas clássicas de representação de documentos até as abordagens modernas baseadas em aprendizado profundo.</w:t>
      </w:r>
    </w:p>
    <w:p>
      <w:pPr>
        <w:spacing w:before="480" w:after="240"/>
        <w:ind w:firstLine="0"/>
      </w:pPr>
      <w:r>
        <w:rPr>
          <w:rFonts w:ascii="Arial" w:hAnsi="Arial"/>
          <w:b w:val="0"/>
          <w:sz w:val="24"/>
        </w:rPr>
        <w:t>2.1 PROCESSAMENTO DE LINGUAGEM NATURAL</w:t>
      </w:r>
    </w:p>
    <w:p>
      <w:pPr>
        <w:jc w:val="both"/>
      </w:pPr>
      <w:r>
        <w:rPr>
          <w:rFonts w:ascii="Arial" w:hAnsi="Arial"/>
          <w:sz w:val="24"/>
        </w:rPr>
        <w:t>O Processamento de Linguagem Natural (PLN) é uma subárea da inteligência artificial que se dedica ao estudo e desenvolvimento de métodos computacionais para a análise, compreensão e geração de línguas humanas (JURAFSKY; MARTIN, 2024). Segundo Vieira e Lima (2001), o PLN envolve um conjunto de técnicas computacionais motivadas teoricamente para a representação e análise da linguagem natural, permitindo que computadores processem dados textuais de forma significativa.</w:t>
      </w:r>
    </w:p>
    <w:p>
      <w:pPr>
        <w:jc w:val="both"/>
      </w:pPr>
      <w:r>
        <w:rPr>
          <w:rFonts w:ascii="Arial" w:hAnsi="Arial"/>
          <w:sz w:val="24"/>
        </w:rPr>
        <w:t>O processamento de textos em linguagem natural envolve diversas etapas fundamentais. A tokenização consiste na segmentação do texto em unidades menores, como palavras ou sentenças. A remoção de stopwords elimina palavras de alta frequência e baixo valor semântico, como artigos e preposições. A stemização reduz as palavras a seus radicais, sendo que para o português destaca-se o algoritmo RSLP, proposto por Orengo e Huyck (2001), que foi desenvolvido especificamente para as particularidades morfológicas da língua portuguesa. A lematização, por sua vez, transforma as palavras em suas formas canônicas, preservando melhor o significado original (BIRD; KLEIN; LOPER, 2009).</w:t>
      </w:r>
    </w:p>
    <w:p>
      <w:pPr>
        <w:jc w:val="both"/>
      </w:pPr>
      <w:r>
        <w:rPr>
          <w:rFonts w:ascii="Arial" w:hAnsi="Arial"/>
          <w:sz w:val="24"/>
        </w:rPr>
        <w:t>Santos (2002) destaca que o PLN aplicado ao português enfrenta desafios próprios, como a riqueza morfológica da língua e a ambiguidade lexical, que demandam abordagens específicas distintas das empregadas para a língua inglesa. Essas particularidades influenciam diretamente a qualidade dos resultados de sistemas de comparação textual desenvolvidos para documentos em português.</w:t>
      </w:r>
    </w:p>
    <w:p>
      <w:pPr>
        <w:spacing w:before="480" w:after="240"/>
        <w:ind w:firstLine="0"/>
      </w:pPr>
      <w:r>
        <w:rPr>
          <w:rFonts w:ascii="Arial" w:hAnsi="Arial"/>
          <w:b w:val="0"/>
          <w:sz w:val="24"/>
        </w:rPr>
        <w:t>2.2 REPRESENTAÇÃO VETORIAL DE TEXTOS</w:t>
      </w:r>
    </w:p>
    <w:p>
      <w:pPr>
        <w:jc w:val="both"/>
      </w:pPr>
      <w:r>
        <w:rPr>
          <w:rFonts w:ascii="Arial" w:hAnsi="Arial"/>
          <w:sz w:val="24"/>
        </w:rPr>
        <w:t>Para que algoritmos computacionais possam processar e comparar textos, é necessário representá-los em formato numérico. O modelo de espaço vetorial, introduzido por Salton e Buckley (1988), estabelece a base para a maioria das abordagens de representação textual ao converter documentos em vetores numéricos dentro de um espaço multidimensional.</w:t>
      </w:r>
    </w:p>
    <w:p>
      <w:pPr>
        <w:jc w:val="both"/>
      </w:pPr>
      <w:r>
        <w:rPr>
          <w:rFonts w:ascii="Arial" w:hAnsi="Arial"/>
          <w:sz w:val="24"/>
        </w:rPr>
        <w:t>O modelo Bag of Words (BoW) representa cada documento como um vetor de frequências de termos, desconsiderando a ordem das palavras e a estrutura gramatical. Embora simples, essa abordagem apresenta limitações ao ignorar o contexto semântico dos termos (MANNING; RAGHAVAN; SCHÜTZE, 2008).</w:t>
      </w:r>
    </w:p>
    <w:p>
      <w:pPr>
        <w:jc w:val="both"/>
      </w:pPr>
      <w:r>
        <w:rPr>
          <w:rFonts w:ascii="Arial" w:hAnsi="Arial"/>
          <w:sz w:val="24"/>
        </w:rPr>
        <w:t>A técnica TF-IDF (Term Frequency – Inverse Document Frequency) aprimora o modelo BoW ao ponderar a relevância de cada termo. O componente TF mede a frequência do termo no documento, enquanto o IDF penaliza termos que aparecem em muitos documentos da coleção, valorizando assim palavras mais discriminativas (RAMOS, 2003). Conforme Lan (2022), o TF-IDF permanece como uma das técnicas mais utilizadas em sistemas de recuperação de informação e comparação textual, sendo particularmente eficaz quando combinado com métricas de similaridade como o cosseno.</w:t>
      </w:r>
    </w:p>
    <w:p>
      <w:pPr>
        <w:jc w:val="both"/>
      </w:pPr>
      <w:r>
        <w:rPr>
          <w:rFonts w:ascii="Arial" w:hAnsi="Arial"/>
          <w:sz w:val="24"/>
        </w:rPr>
        <w:t>Abordagens mais recentes utilizam embeddings — representações vetoriais densas que capturam relações semânticas entre palavras. Modelos como BERT (Bidirectional Encoder Representations from Transformers), proposto por Devlin et al. (2019), representam um avanço significativo ao considerar o contexto bidirecional das palavras. Reimers e Gurevych (2019) propuseram o Sentence-BERT (SBERT), uma modificação do BERT que utiliza redes siamesas para gerar embeddings de sentenças semanticamente significativos, reduzindo drasticamente o tempo de comparação entre pares de textos.</w:t>
      </w:r>
    </w:p>
    <w:p>
      <w:pPr>
        <w:spacing w:before="480" w:after="240"/>
        <w:ind w:firstLine="0"/>
      </w:pPr>
      <w:r>
        <w:rPr>
          <w:rFonts w:ascii="Arial" w:hAnsi="Arial"/>
          <w:b w:val="0"/>
          <w:sz w:val="24"/>
        </w:rPr>
        <w:t>2.3 MÉTRICAS DE SIMILARIDADE TEXTUAL</w:t>
      </w:r>
    </w:p>
    <w:p>
      <w:pPr>
        <w:jc w:val="both"/>
      </w:pPr>
      <w:r>
        <w:rPr>
          <w:rFonts w:ascii="Arial" w:hAnsi="Arial"/>
          <w:sz w:val="24"/>
        </w:rPr>
        <w:t>As métricas de similaridade textual quantificam o grau de semelhança entre dois documentos ou trechos de texto. Gomaa e Fahmy (2013) classificam essas abordagens em três categorias: baseadas em cadeias de caracteres (string-based), baseadas em corpus (corpus-based) e baseadas em conhecimento (knowledge-based).</w:t>
      </w:r>
    </w:p>
    <w:p>
      <w:pPr>
        <w:jc w:val="both"/>
      </w:pPr>
      <w:r>
        <w:rPr>
          <w:rFonts w:ascii="Arial" w:hAnsi="Arial"/>
          <w:sz w:val="24"/>
        </w:rPr>
        <w:t>A similaridade por cosseno é a métrica mais amplamente utilizada em sistemas de comparação textual. Calcula-se o cosseno do ângulo entre dois vetores no espaço multidimensional, resultando em um valor entre 0 (nenhuma similaridade) e 1 (textos idênticos). Sua popularidade deve-se à independência em relação ao tamanho dos documentos, uma vez que avalia a direção dos vetores e não sua magnitude (MANNING; RAGHAVAN; SCHÜTZE, 2008).</w:t>
      </w:r>
    </w:p>
    <w:p>
      <w:pPr>
        <w:jc w:val="both"/>
      </w:pPr>
      <w:r>
        <w:rPr>
          <w:rFonts w:ascii="Arial" w:hAnsi="Arial"/>
          <w:sz w:val="24"/>
        </w:rPr>
        <w:t>O coeficiente de Jaccard mede a similaridade entre dois conjuntos como a razão entre a interseção e a união dos elementos. Embora seja intuitivo e de fácil implementação, sua limitação reside na incapacidade de capturar relações semânticas, restringindo-se à comparação de palavras presentes nos textos (SUNG et al., 2019).</w:t>
      </w:r>
    </w:p>
    <w:p>
      <w:pPr>
        <w:jc w:val="both"/>
      </w:pPr>
      <w:r>
        <w:rPr>
          <w:rFonts w:ascii="Arial" w:hAnsi="Arial"/>
          <w:sz w:val="24"/>
        </w:rPr>
        <w:t>Métricas baseadas em embeddings, como a similaridade por cosseno aplicada a vetores gerados pelo BERT ou SBERT, permitem capturar a similaridade semântica entre textos mesmo quando utilizam vocabulários distintos. Conforme Reimers e Gurevych (2019), o SBERT possibilita a comparação de 10.000 sentenças em aproximadamente 5 segundos, enquanto o BERT original demandaria cerca de 65 horas para a mesma tarefa, evidenciando ganhos significativos de desempenho.</w:t>
      </w:r>
    </w:p>
    <w:p>
      <w:pPr>
        <w:spacing w:before="480" w:after="240"/>
        <w:ind w:firstLine="0"/>
      </w:pPr>
      <w:r>
        <w:rPr>
          <w:rFonts w:ascii="Arial" w:hAnsi="Arial"/>
          <w:b w:val="0"/>
          <w:sz w:val="24"/>
        </w:rPr>
        <w:t>2.4 SISTEMAS DE DETECÇÃO DE SIMILARIDADE</w:t>
      </w:r>
    </w:p>
    <w:p>
      <w:pPr>
        <w:jc w:val="both"/>
      </w:pPr>
      <w:r>
        <w:rPr>
          <w:rFonts w:ascii="Arial" w:hAnsi="Arial"/>
          <w:sz w:val="24"/>
        </w:rPr>
        <w:t>Os sistemas de detecção de similaridade textual possuem aplicações diversas, sendo a detecção de plágio a mais conhecida. Esses sistemas operam, em geral, por meio de um processo que envolve o pré-processamento do texto de entrada, a fragmentação em unidades comparáveis, a representação vetorial dos fragmentos e a aplicação de métricas de similaridade contra uma base de referência (GOMAA; FAHMY, 2013).</w:t>
      </w:r>
    </w:p>
    <w:p>
      <w:pPr>
        <w:jc w:val="both"/>
      </w:pPr>
      <w:r>
        <w:rPr>
          <w:rFonts w:ascii="Arial" w:hAnsi="Arial"/>
          <w:sz w:val="24"/>
        </w:rPr>
        <w:t>Ferramentas comerciais como Turnitin e Copyscape utilizam bases de dados extensas para comparação, enquanto sistemas acadêmicos como o MOSS (Measure of Software Similarity), desenvolvido na Universidade de Stanford, destacam-se na comparação de código-fonte. No contexto de documentos textuais, a abordagem mais comum combina TF-IDF com similaridade por cosseno, podendo ser complementada por técnicas de fingerprinting baseadas em n-gramas (MANNING; RAGHAVAN; SCHÜTZE, 2008).</w:t>
      </w:r>
    </w:p>
    <w:p>
      <w:pPr>
        <w:jc w:val="both"/>
      </w:pPr>
      <w:r>
        <w:rPr>
          <w:rFonts w:ascii="Arial" w:hAnsi="Arial"/>
          <w:sz w:val="24"/>
        </w:rPr>
        <w:t>Sung et al. (2019) ressaltam que a escolha da técnica de similaridade depende do objetivo da aplicação: sistemas focados em plágio literal beneficiam-se de abordagens baseadas em cadeias de caracteres, enquanto aplicações que necessitam identificar paráfrases ou reorganizações de conteúdo requerem métricas de similaridade semântica. A combinação de múltiplas técnicas pode oferecer resultados mais robustos.</w:t>
      </w:r>
    </w:p>
    <w:p>
      <w:pPr>
        <w:spacing w:before="480" w:after="240"/>
        <w:ind w:firstLine="0"/>
      </w:pPr>
      <w:r>
        <w:rPr>
          <w:rFonts w:ascii="Arial" w:hAnsi="Arial"/>
          <w:b w:val="0"/>
          <w:sz w:val="24"/>
        </w:rPr>
        <w:t>2.5 ENGENHARIA DE SOFTWARE PARA SISTEMAS WEB</w:t>
      </w:r>
    </w:p>
    <w:p>
      <w:pPr>
        <w:jc w:val="both"/>
      </w:pPr>
      <w:r>
        <w:rPr>
          <w:rFonts w:ascii="Arial" w:hAnsi="Arial"/>
          <w:sz w:val="24"/>
        </w:rPr>
        <w:t>O desenvolvimento de sistemas de comparação textual como aplicação web requer a aplicação de princípios consolidados da engenharia de software. Segundo Pressman e Maxim (2021), a engenharia de software engloba métodos, ferramentas e procedimentos que possibilitam o controle do processo de desenvolvimento e oferecem uma base para a construção de software de alta qualidade de maneira produtiva.</w:t>
      </w:r>
    </w:p>
    <w:p>
      <w:pPr>
        <w:jc w:val="both"/>
      </w:pPr>
      <w:r>
        <w:rPr>
          <w:rFonts w:ascii="Arial" w:hAnsi="Arial"/>
          <w:sz w:val="24"/>
        </w:rPr>
        <w:t>Sommerville (2019) destaca que aplicações web possuem características específicas que influenciam seu processo de desenvolvimento, tais como: a necessidade de interfaces de usuário intuitivas, requisitos de desempenho para processamento em tempo real, e a separação clara entre camadas de apresentação, lógica de negócios e acesso a dados. A arquitetura cliente-servidor, predominante no desenvolvimento web, permite que o processamento computacionalmente intensivo — como o cálculo de similaridade textual — seja executado no servidor, enquanto o front-end se encarrega da interação com o usuário.</w:t>
      </w:r>
    </w:p>
    <w:p>
      <w:pPr>
        <w:jc w:val="both"/>
      </w:pPr>
      <w:r>
        <w:rPr>
          <w:rFonts w:ascii="Arial" w:hAnsi="Arial"/>
          <w:sz w:val="24"/>
        </w:rPr>
        <w:t>A escolha da plataforma tecnológica para o sistema deve considerar fatores como a disponibilidade de bibliotecas de PLN, o desempenho no processamento de textos e a facilidade de integração entre back-end e front-end. A linguagem Python destaca-se nesse contexto por seu ecossistema robusto de bibliotecas voltadas ao processamento de linguagem natural, como NLTK e spaCy, além de frameworks científicos como scikit-learn que implementam nativamente algoritmos de TF-IDF e métricas de similaridade (BIRD; KLEIN; LOPER, 2009).</w:t>
      </w:r>
    </w:p>
    <w:p>
      <w:pPr>
        <w:spacing w:before="720" w:after="360"/>
        <w:ind w:firstLine="0"/>
      </w:pPr>
      <w:r>
        <w:rPr>
          <w:rFonts w:ascii="Arial" w:hAnsi="Arial"/>
          <w:b/>
          <w:sz w:val="24"/>
        </w:rPr>
        <w:t>3 METODOLOGIA</w:t>
      </w:r>
    </w:p>
    <w:p>
      <w:pPr>
        <w:jc w:val="both"/>
      </w:pPr>
      <w:r>
        <w:rPr>
          <w:rFonts w:ascii="Arial" w:hAnsi="Arial"/>
          <w:sz w:val="24"/>
        </w:rPr>
        <w:t>Este capítulo descreve os procedimentos metodológicos adotados para o desenvolvimento do sistema de comparação de conteúdo de textos, abrangendo a classificação da pesquisa, as etapas de desenvolvimento e as ferramentas tecnológicas selecionadas.</w:t>
      </w:r>
    </w:p>
    <w:p>
      <w:pPr>
        <w:spacing w:before="480" w:after="240"/>
        <w:ind w:firstLine="0"/>
      </w:pPr>
      <w:r>
        <w:rPr>
          <w:rFonts w:ascii="Arial" w:hAnsi="Arial"/>
          <w:b w:val="0"/>
          <w:sz w:val="24"/>
        </w:rPr>
        <w:t>3.1 CLASSIFICAÇÃO DA PESQUISA</w:t>
      </w:r>
    </w:p>
    <w:p>
      <w:pPr>
        <w:jc w:val="both"/>
      </w:pPr>
      <w:r>
        <w:rPr>
          <w:rFonts w:ascii="Arial" w:hAnsi="Arial"/>
          <w:sz w:val="24"/>
        </w:rPr>
        <w:t>Quanto à natureza, esta pesquisa classifica-se como aplicada, pois busca gerar conhecimentos dirigidos à solução de um problema prático específico: a comparação automatizada de conteúdo textual entre dois documentos (GIL, 2017). O produto final consiste em um sistema funcional capaz de calcular e apresentar o índice de correlação entre os textos analisados.</w:t>
      </w:r>
    </w:p>
    <w:p>
      <w:pPr>
        <w:jc w:val="both"/>
      </w:pPr>
      <w:r>
        <w:rPr>
          <w:rFonts w:ascii="Arial" w:hAnsi="Arial"/>
          <w:sz w:val="24"/>
        </w:rPr>
        <w:t>Quanto à abordagem, o trabalho adota um enfoque quantitativo, uma vez que os resultados da comparação textual são expressos por meio de métricas numéricas — como índices de similaridade por cosseno e coeficientes de Jaccard — que permitem mensurar objetivamente o grau de correlação entre os documentos (GIL, 2017).</w:t>
      </w:r>
    </w:p>
    <w:p>
      <w:pPr>
        <w:jc w:val="both"/>
      </w:pPr>
      <w:r>
        <w:rPr>
          <w:rFonts w:ascii="Arial" w:hAnsi="Arial"/>
          <w:sz w:val="24"/>
        </w:rPr>
        <w:t>Em relação aos objetivos, a pesquisa caracteriza-se como exploratória, visto que investiga diferentes técnicas de similaridade textual e suas implementações computacionais, buscando identificar a abordagem mais adequada para o sistema proposto. Quanto aos procedimentos, combina pesquisa bibliográfica — para embasar as decisões técnicas — com desenvolvimento experimental, materializado na construção do sistema (SILVA; MENEZES, 2005).</w:t>
      </w:r>
    </w:p>
    <w:p>
      <w:pPr>
        <w:spacing w:before="480" w:after="240"/>
        <w:ind w:firstLine="0"/>
      </w:pPr>
      <w:r>
        <w:rPr>
          <w:rFonts w:ascii="Arial" w:hAnsi="Arial"/>
          <w:b w:val="0"/>
          <w:sz w:val="24"/>
        </w:rPr>
        <w:t>3.2 ETAPAS DO DESENVOLVIMENTO</w:t>
      </w:r>
    </w:p>
    <w:p>
      <w:pPr>
        <w:jc w:val="both"/>
      </w:pPr>
      <w:r>
        <w:rPr>
          <w:rFonts w:ascii="Arial" w:hAnsi="Arial"/>
          <w:sz w:val="24"/>
        </w:rPr>
        <w:t>O desenvolvimento do sistema segue uma abordagem incremental, alinhada ao modelo de processo evolutivo descrito por Pressman e Maxim (2021), organizada nas seguintes etapas:</w:t>
      </w:r>
    </w:p>
    <w:p>
      <w:pPr>
        <w:jc w:val="both"/>
      </w:pPr>
      <w:r>
        <w:rPr>
          <w:rFonts w:ascii="Arial" w:hAnsi="Arial"/>
          <w:sz w:val="24"/>
        </w:rPr>
        <w:t>1) Levantamento bibliográfico: revisão da literatura sobre técnicas de processamento de linguagem natural, métricas de similaridade textual e arquiteturas de sistemas web, com o objetivo de fundamentar as decisões de projeto. As buscas são realizadas no Google Acadêmico, IEEE Xplore e SciELO, utilizando as palavras-chave: "similaridade textual", "text similarity", "TF-IDF", "cosine similarity", "comparação de documentos" e "NLP".</w:t>
      </w:r>
    </w:p>
    <w:p>
      <w:pPr>
        <w:jc w:val="both"/>
      </w:pPr>
      <w:r>
        <w:rPr>
          <w:rFonts w:ascii="Arial" w:hAnsi="Arial"/>
          <w:sz w:val="24"/>
        </w:rPr>
        <w:t>2) Definição dos requisitos: especificação das funcionalidades do sistema, incluindo: upload de dois arquivos de texto, pré-processamento automático (tokenização, remoção de stopwords, stemização), cálculo de múltiplas métricas de similaridade e apresentação dos resultados em interface gráfica.</w:t>
      </w:r>
    </w:p>
    <w:p>
      <w:pPr>
        <w:jc w:val="both"/>
      </w:pPr>
      <w:r>
        <w:rPr>
          <w:rFonts w:ascii="Arial" w:hAnsi="Arial"/>
          <w:sz w:val="24"/>
        </w:rPr>
        <w:t>3) Escolha da plataforma tecnológica: seleção da linguagem de programação, frameworks de back-end e front-end, e bibliotecas de PLN, considerando critérios como maturidade do ecossistema, disponibilidade de bibliotecas especializadas e facilidade de implantação.</w:t>
      </w:r>
    </w:p>
    <w:p>
      <w:pPr>
        <w:jc w:val="both"/>
      </w:pPr>
      <w:r>
        <w:rPr>
          <w:rFonts w:ascii="Arial" w:hAnsi="Arial"/>
          <w:sz w:val="24"/>
        </w:rPr>
        <w:t>4) Projeto da arquitetura: definição da arquitetura do sistema, incluindo a separação entre camadas de apresentação (front-end), lógica de negócios (back-end) e processamento de PLN, seguindo a arquitetura cliente-servidor.</w:t>
      </w:r>
    </w:p>
    <w:p>
      <w:pPr>
        <w:jc w:val="both"/>
      </w:pPr>
      <w:r>
        <w:rPr>
          <w:rFonts w:ascii="Arial" w:hAnsi="Arial"/>
          <w:sz w:val="24"/>
        </w:rPr>
        <w:t>5) Implementação do módulo de processamento: desenvolvimento do núcleo do sistema responsável pelo pré-processamento dos textos, geração de representações vetoriais (TF-IDF) e cálculo das métricas de similaridade (cosseno e Jaccard).</w:t>
      </w:r>
    </w:p>
    <w:p>
      <w:pPr>
        <w:jc w:val="both"/>
      </w:pPr>
      <w:r>
        <w:rPr>
          <w:rFonts w:ascii="Arial" w:hAnsi="Arial"/>
          <w:sz w:val="24"/>
        </w:rPr>
        <w:t>6) Desenvolvimento do front-end: construção da interface web que permite ao usuário carregar documentos, visualizar os índices de correlação e explorar os trechos de maior e menor similaridade entre os textos comparados.</w:t>
      </w:r>
    </w:p>
    <w:p>
      <w:pPr>
        <w:jc w:val="both"/>
      </w:pPr>
      <w:r>
        <w:rPr>
          <w:rFonts w:ascii="Arial" w:hAnsi="Arial"/>
          <w:sz w:val="24"/>
        </w:rPr>
        <w:t>7) Testes e validação: execução de testes com pares de documentos de similaridade conhecida para validar a precisão das métricas implementadas e a usabilidade da interface.</w:t>
      </w:r>
    </w:p>
    <w:p>
      <w:pPr>
        <w:spacing w:before="480" w:after="240"/>
        <w:ind w:firstLine="0"/>
      </w:pPr>
      <w:r>
        <w:rPr>
          <w:rFonts w:ascii="Arial" w:hAnsi="Arial"/>
          <w:b w:val="0"/>
          <w:sz w:val="24"/>
        </w:rPr>
        <w:t>3.3 FERRAMENTAS E TECNOLOGIAS</w:t>
      </w:r>
    </w:p>
    <w:p>
      <w:pPr>
        <w:jc w:val="both"/>
      </w:pPr>
      <w:r>
        <w:rPr>
          <w:rFonts w:ascii="Arial" w:hAnsi="Arial"/>
          <w:sz w:val="24"/>
        </w:rPr>
        <w:t>A linguagem Python é adotada como tecnologia principal do back-end, em razão de seu vasto ecossistema de bibliotecas para processamento de linguagem natural. As principais bibliotecas utilizadas são: NLTK (Natural Language Toolkit), para tokenização, remoção de stopwords e stemização; scikit-learn, para vetorização TF-IDF e cálculo de similaridade por cosseno; e FastAPI, como framework assíncrono para exposição da API REST, com geração automática de documentação interativa (BIRD; KLEIN; LOPER, 2009).</w:t>
      </w:r>
    </w:p>
    <w:p>
      <w:pPr>
        <w:jc w:val="both"/>
      </w:pPr>
      <w:r>
        <w:rPr>
          <w:rFonts w:ascii="Arial" w:hAnsi="Arial"/>
          <w:sz w:val="24"/>
        </w:rPr>
        <w:t>Para o front-end, utiliza-se o framework React com TypeScript, que proporciona tipagem estática e maior segurança no desenvolvimento de componentes reutilizáveis. A estilização é realizada com Tailwind CSS, um framework CSS utilitário que permite construir interfaces responsivas de forma ágil. A ferramenta de build Vite é empregada para o empacotamento e servimento da aplicação em ambiente de desenvolvimento. A comunicação entre front-end e back-end ocorre por meio de requisições HTTP à API REST, seguindo os princípios da arquitetura cliente-servidor (SOMMERVILLE, 2019).</w:t>
      </w:r>
    </w:p>
    <w:p>
      <w:pPr>
        <w:jc w:val="both"/>
      </w:pPr>
      <w:r>
        <w:rPr>
          <w:rFonts w:ascii="Arial" w:hAnsi="Arial"/>
          <w:sz w:val="24"/>
        </w:rPr>
        <w:t>O controle de versão do código-fonte é realizado com Git, e o ambiente de desenvolvimento utiliza o editor Visual Studio Code. Para a documentação e gestão do projeto, são empregadas práticas da engenharia de software alinhadas ao modelo incremental, permitindo entregas parciais e refinamentos progressivos (PRESSMAN; MAXIM, 2021).</w:t>
      </w:r>
    </w:p>
    <w:p>
      <w:pPr>
        <w:spacing w:before="720" w:after="360"/>
        <w:ind w:firstLine="0"/>
      </w:pPr>
      <w:r>
        <w:rPr>
          <w:rFonts w:ascii="Arial" w:hAnsi="Arial"/>
          <w:b/>
          <w:sz w:val="24"/>
        </w:rPr>
        <w:t>4 RESULTADOS E DISCUSSÕES</w:t>
      </w:r>
    </w:p>
    <w:p>
      <w:pPr>
        <w:jc w:val="both"/>
      </w:pPr>
      <w:r>
        <w:rPr>
          <w:rFonts w:ascii="Arial" w:hAnsi="Arial"/>
          <w:sz w:val="24"/>
        </w:rPr>
        <w:t>Este capítulo apresenta os resultados obtidos em cada etapa descrita na metodologia, seguindo a mesma ordem cronológica. São discutidos os resultados do levantamento bibliográfico, as decisões arquiteturais, os resultados da implementação do sistema e os testes de validação realizados.</w:t>
      </w:r>
    </w:p>
    <w:p>
      <w:pPr>
        <w:spacing w:before="480" w:after="240"/>
        <w:ind w:firstLine="0"/>
      </w:pPr>
      <w:r>
        <w:rPr>
          <w:rFonts w:ascii="Arial" w:hAnsi="Arial"/>
          <w:b w:val="0"/>
          <w:sz w:val="24"/>
        </w:rPr>
        <w:t>4.1 RESULTADOS DO LEVANTAMENTO BIBLIOGRÁFICO</w:t>
      </w:r>
    </w:p>
    <w:p>
      <w:pPr>
        <w:jc w:val="both"/>
      </w:pPr>
      <w:r>
        <w:rPr>
          <w:rFonts w:ascii="Arial" w:hAnsi="Arial"/>
          <w:sz w:val="24"/>
        </w:rPr>
        <w:t>O levantamento bibliográfico realizado nas bases Google Acadêmico, IEEE Xplore e SciELO resultou na identificação de três abordagens principais para a comparação de conteúdo textual: abordagens baseadas em frequência de termos (TF-IDF), abordagens baseadas em similaridade de conjuntos (Jaccard) e abordagens baseadas em embeddings semânticos (BERT/SBERT). Conforme a taxonomia proposta por Gomaa e Fahmy (2013), essas técnicas pertencem, respectivamente, às categorias corpus-based, string-based e knowledge-based. A análise da literatura permitiu identificar as vantagens e limitações de cada técnica, conforme sintetizado no Quadro 1.</w:t>
      </w:r>
    </w:p>
    <w:p>
      <w:pPr>
        <w:spacing w:before="240"/>
        <w:ind w:firstLine="0"/>
      </w:pPr>
      <w:r>
        <w:rPr>
          <w:rFonts w:ascii="Arial" w:hAnsi="Arial"/>
          <w:sz w:val="20"/>
        </w:rPr>
        <w:t>Quadro 1 – Comparativo das técnicas de similaridade textual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Arial" w:hAnsi="Arial"/>
                <w:b/>
                <w:sz w:val="20"/>
              </w:rPr>
              <w:t>Técnica</w:t>
            </w:r>
          </w:p>
        </w:tc>
        <w:tc>
          <w:tcPr>
            <w:tcW w:type="dxa" w:w="2268"/>
          </w:tcPr>
          <w:p>
            <w:pPr>
              <w:jc w:val="center"/>
            </w:pPr>
            <w:r/>
            <w:r>
              <w:rPr>
                <w:rFonts w:ascii="Arial" w:hAnsi="Arial"/>
                <w:b/>
                <w:sz w:val="20"/>
              </w:rPr>
              <w:t>Tipo</w:t>
            </w:r>
          </w:p>
        </w:tc>
        <w:tc>
          <w:tcPr>
            <w:tcW w:type="dxa" w:w="2268"/>
          </w:tcPr>
          <w:p>
            <w:pPr>
              <w:jc w:val="center"/>
            </w:pPr>
            <w:r/>
            <w:r>
              <w:rPr>
                <w:rFonts w:ascii="Arial" w:hAnsi="Arial"/>
                <w:b/>
                <w:sz w:val="20"/>
              </w:rPr>
              <w:t>Vantagens</w:t>
            </w:r>
          </w:p>
        </w:tc>
        <w:tc>
          <w:tcPr>
            <w:tcW w:type="dxa" w:w="2268"/>
          </w:tcPr>
          <w:p>
            <w:pPr>
              <w:jc w:val="center"/>
            </w:pPr>
            <w:r/>
            <w:r>
              <w:rPr>
                <w:rFonts w:ascii="Arial" w:hAnsi="Arial"/>
                <w:b/>
                <w:sz w:val="20"/>
              </w:rPr>
              <w:t>Limitações</w:t>
            </w:r>
          </w:p>
        </w:tc>
      </w:tr>
      <w:tr>
        <w:tc>
          <w:tcPr>
            <w:tcW w:type="dxa" w:w="2268"/>
          </w:tcPr>
          <w:p>
            <w:pPr>
              <w:jc w:val="center"/>
            </w:pPr>
            <w:r/>
            <w:r>
              <w:rPr>
                <w:rFonts w:ascii="Arial" w:hAnsi="Arial"/>
                <w:sz w:val="20"/>
              </w:rPr>
              <w:t>TF-IDF + Cosseno</w:t>
            </w:r>
          </w:p>
        </w:tc>
        <w:tc>
          <w:tcPr>
            <w:tcW w:type="dxa" w:w="2268"/>
          </w:tcPr>
          <w:p>
            <w:pPr>
              <w:jc w:val="center"/>
            </w:pPr>
            <w:r/>
            <w:r>
              <w:rPr>
                <w:rFonts w:ascii="Arial" w:hAnsi="Arial"/>
                <w:sz w:val="20"/>
              </w:rPr>
              <w:t>Estatística</w:t>
            </w:r>
          </w:p>
        </w:tc>
        <w:tc>
          <w:tcPr>
            <w:tcW w:type="dxa" w:w="2268"/>
          </w:tcPr>
          <w:p>
            <w:pPr>
              <w:jc w:val="center"/>
            </w:pPr>
            <w:r/>
            <w:r>
              <w:rPr>
                <w:rFonts w:ascii="Arial" w:hAnsi="Arial"/>
                <w:sz w:val="20"/>
              </w:rPr>
              <w:t>Rápida, interpretável, eficaz para textos longos</w:t>
            </w:r>
          </w:p>
        </w:tc>
        <w:tc>
          <w:tcPr>
            <w:tcW w:type="dxa" w:w="2268"/>
          </w:tcPr>
          <w:p>
            <w:pPr>
              <w:jc w:val="center"/>
            </w:pPr>
            <w:r/>
            <w:r>
              <w:rPr>
                <w:rFonts w:ascii="Arial" w:hAnsi="Arial"/>
                <w:sz w:val="20"/>
              </w:rPr>
              <w:t>Não captura semântica</w:t>
            </w:r>
          </w:p>
        </w:tc>
      </w:tr>
      <w:tr>
        <w:tc>
          <w:tcPr>
            <w:tcW w:type="dxa" w:w="2268"/>
          </w:tcPr>
          <w:p>
            <w:pPr>
              <w:jc w:val="center"/>
            </w:pPr>
            <w:r/>
            <w:r>
              <w:rPr>
                <w:rFonts w:ascii="Arial" w:hAnsi="Arial"/>
                <w:sz w:val="20"/>
              </w:rPr>
              <w:t>Jaccard</w:t>
            </w:r>
          </w:p>
        </w:tc>
        <w:tc>
          <w:tcPr>
            <w:tcW w:type="dxa" w:w="2268"/>
          </w:tcPr>
          <w:p>
            <w:pPr>
              <w:jc w:val="center"/>
            </w:pPr>
            <w:r/>
            <w:r>
              <w:rPr>
                <w:rFonts w:ascii="Arial" w:hAnsi="Arial"/>
                <w:sz w:val="20"/>
              </w:rPr>
              <w:t>Conjuntos</w:t>
            </w:r>
          </w:p>
        </w:tc>
        <w:tc>
          <w:tcPr>
            <w:tcW w:type="dxa" w:w="2268"/>
          </w:tcPr>
          <w:p>
            <w:pPr>
              <w:jc w:val="center"/>
            </w:pPr>
            <w:r/>
            <w:r>
              <w:rPr>
                <w:rFonts w:ascii="Arial" w:hAnsi="Arial"/>
                <w:sz w:val="20"/>
              </w:rPr>
              <w:t>Simples, intuitiva</w:t>
            </w:r>
          </w:p>
        </w:tc>
        <w:tc>
          <w:tcPr>
            <w:tcW w:type="dxa" w:w="2268"/>
          </w:tcPr>
          <w:p>
            <w:pPr>
              <w:jc w:val="center"/>
            </w:pPr>
            <w:r/>
            <w:r>
              <w:rPr>
                <w:rFonts w:ascii="Arial" w:hAnsi="Arial"/>
                <w:sz w:val="20"/>
              </w:rPr>
              <w:t>Ignora frequência e semântica</w:t>
            </w:r>
          </w:p>
        </w:tc>
      </w:tr>
      <w:tr>
        <w:tc>
          <w:tcPr>
            <w:tcW w:type="dxa" w:w="2268"/>
          </w:tcPr>
          <w:p>
            <w:pPr>
              <w:jc w:val="center"/>
            </w:pPr>
            <w:r/>
            <w:r>
              <w:rPr>
                <w:rFonts w:ascii="Arial" w:hAnsi="Arial"/>
                <w:sz w:val="20"/>
              </w:rPr>
              <w:t>SBERT</w:t>
            </w:r>
          </w:p>
        </w:tc>
        <w:tc>
          <w:tcPr>
            <w:tcW w:type="dxa" w:w="2268"/>
          </w:tcPr>
          <w:p>
            <w:pPr>
              <w:jc w:val="center"/>
            </w:pPr>
            <w:r/>
            <w:r>
              <w:rPr>
                <w:rFonts w:ascii="Arial" w:hAnsi="Arial"/>
                <w:sz w:val="20"/>
              </w:rPr>
              <w:t>Embeddings</w:t>
            </w:r>
          </w:p>
        </w:tc>
        <w:tc>
          <w:tcPr>
            <w:tcW w:type="dxa" w:w="2268"/>
          </w:tcPr>
          <w:p>
            <w:pPr>
              <w:jc w:val="center"/>
            </w:pPr>
            <w:r/>
            <w:r>
              <w:rPr>
                <w:rFonts w:ascii="Arial" w:hAnsi="Arial"/>
                <w:sz w:val="20"/>
              </w:rPr>
              <w:t>Captura similaridade semântica</w:t>
            </w:r>
          </w:p>
        </w:tc>
        <w:tc>
          <w:tcPr>
            <w:tcW w:type="dxa" w:w="2268"/>
          </w:tcPr>
          <w:p>
            <w:pPr>
              <w:jc w:val="center"/>
            </w:pPr>
            <w:r/>
            <w:r>
              <w:rPr>
                <w:rFonts w:ascii="Arial" w:hAnsi="Arial"/>
                <w:sz w:val="20"/>
              </w:rPr>
              <w:t>Requer modelo pré-treinado, maior custo computacional</w:t>
            </w:r>
          </w:p>
        </w:tc>
      </w:tr>
    </w:tbl>
    <w:p>
      <w:pPr>
        <w:spacing w:after="240"/>
        <w:ind w:firstLine="0"/>
      </w:pPr>
      <w:r>
        <w:rPr>
          <w:rFonts w:ascii="Arial" w:hAnsi="Arial"/>
          <w:sz w:val="20"/>
        </w:rPr>
        <w:t>Fonte: Elaborado pelo autor com base em Gomaa e Fahmy (2013) e Reimers e Gurevych (2019)</w:t>
      </w:r>
    </w:p>
    <w:p>
      <w:pPr>
        <w:jc w:val="both"/>
      </w:pPr>
      <w:r>
        <w:rPr>
          <w:rFonts w:ascii="Arial" w:hAnsi="Arial"/>
          <w:sz w:val="24"/>
        </w:rPr>
        <w:t>A análise comparativa evidenciou que a combinação de TF-IDF com similaridade por cosseno oferece o melhor equilíbrio entre desempenho computacional e qualidade dos resultados para a comparação de documentos completos, corroborando as conclusões de Lan (2022) sobre a eficácia do TF-IDF em tarefas de recuperação de informação. A técnica de Jaccard, embora limitada por não considerar a frequência dos termos (SUNG et al., 2019), complementa a análise ao fornecer uma perspectiva baseada na sobreposição vocabular. Já as abordagens baseadas em embeddings, como o SBERT, apresentam resultados superiores na identificação de paráfrases (REIMERS; GUREVYCH, 2019), porém demandam recursos computacionais significativamente maiores.</w:t>
      </w:r>
    </w:p>
    <w:p>
      <w:pPr>
        <w:spacing w:before="480" w:after="240"/>
        <w:ind w:firstLine="0"/>
      </w:pPr>
      <w:r>
        <w:rPr>
          <w:rFonts w:ascii="Arial" w:hAnsi="Arial"/>
          <w:b w:val="0"/>
          <w:sz w:val="24"/>
        </w:rPr>
        <w:t>4.2 DEFINIÇÃO DA ARQUITETURA E TECNOLOGIAS</w:t>
      </w:r>
    </w:p>
    <w:p>
      <w:pPr>
        <w:jc w:val="both"/>
      </w:pPr>
      <w:r>
        <w:rPr>
          <w:rFonts w:ascii="Arial" w:hAnsi="Arial"/>
          <w:sz w:val="24"/>
        </w:rPr>
        <w:t>Com base nos requisitos levantados e na análise bibliográfica, define-se a arquitetura do sistema segundo o padrão cliente-servidor, modelo predominante no desenvolvimento web conforme Sommerville (2019), com separação clara entre as camadas de apresentação e processamento. A linguagem Python é selecionada para o back-end em razão de seu ecossistema consolidado de bibliotecas de PLN (BIRD; KLEIN; LOPER, 2009) e da facilidade de prototipação. O framework FastAPI é adotado para a construção da API REST, por seu suporte nativo a operações assíncronas e geração automática de documentação interativa via Swagger UI, acessível pelo endpoint /docs. A API expõe dois endpoints: POST /api/compare, que recebe dois textos e retorna as métricas de similaridade, e GET /api/health, que permite verificar a disponibilidade do serviço. A comunicação entre front-end e back-end é habilitada por meio de CORS (Cross-Origin Resource Sharing), e os textos de entrada são validados com limite máximo de 500.000 caracteres para evitar sobrecarga do servidor.</w:t>
      </w:r>
    </w:p>
    <w:p>
      <w:pPr>
        <w:jc w:val="both"/>
      </w:pPr>
      <w:r>
        <w:rPr>
          <w:rFonts w:ascii="Arial" w:hAnsi="Arial"/>
          <w:sz w:val="24"/>
        </w:rPr>
        <w:t>O Quadro 2 apresenta o mapeamento entre os componentes do sistema e as tecnologias selecionadas para cada função.</w:t>
      </w:r>
    </w:p>
    <w:p>
      <w:pPr>
        <w:spacing w:before="240"/>
        <w:ind w:firstLine="0"/>
      </w:pPr>
      <w:r>
        <w:rPr>
          <w:rFonts w:ascii="Arial" w:hAnsi="Arial"/>
          <w:sz w:val="20"/>
        </w:rPr>
        <w:t>Quadro 2 – Tecnologias adotadas por componente do sistema</w:t>
      </w:r>
    </w:p>
    <w:tbl>
      <w:tblPr>
        <w:tblStyle w:val="TableGrid"/>
        <w:tblW w:type="auto" w:w="0"/>
        <w:tblLook w:firstColumn="1" w:firstRow="1" w:lastColumn="0" w:lastRow="0" w:noHBand="0" w:noVBand="1" w:val="04A0"/>
      </w:tblPr>
      <w:tblGrid>
        <w:gridCol w:w="3024"/>
        <w:gridCol w:w="3024"/>
        <w:gridCol w:w="3024"/>
      </w:tblGrid>
      <w:tr>
        <w:tc>
          <w:tcPr>
            <w:tcW w:type="dxa" w:w="3024"/>
          </w:tcPr>
          <w:p>
            <w:pPr>
              <w:jc w:val="center"/>
            </w:pPr>
            <w:r/>
            <w:r>
              <w:rPr>
                <w:rFonts w:ascii="Arial" w:hAnsi="Arial"/>
                <w:b/>
                <w:sz w:val="20"/>
              </w:rPr>
              <w:t>Componente</w:t>
            </w:r>
          </w:p>
        </w:tc>
        <w:tc>
          <w:tcPr>
            <w:tcW w:type="dxa" w:w="3024"/>
          </w:tcPr>
          <w:p>
            <w:pPr>
              <w:jc w:val="center"/>
            </w:pPr>
            <w:r/>
            <w:r>
              <w:rPr>
                <w:rFonts w:ascii="Arial" w:hAnsi="Arial"/>
                <w:b/>
                <w:sz w:val="20"/>
              </w:rPr>
              <w:t>Tecnologia</w:t>
            </w:r>
          </w:p>
        </w:tc>
        <w:tc>
          <w:tcPr>
            <w:tcW w:type="dxa" w:w="3024"/>
          </w:tcPr>
          <w:p>
            <w:pPr>
              <w:jc w:val="center"/>
            </w:pPr>
            <w:r/>
            <w:r>
              <w:rPr>
                <w:rFonts w:ascii="Arial" w:hAnsi="Arial"/>
                <w:b/>
                <w:sz w:val="20"/>
              </w:rPr>
              <w:t>Justificativa</w:t>
            </w:r>
          </w:p>
        </w:tc>
      </w:tr>
      <w:tr>
        <w:tc>
          <w:tcPr>
            <w:tcW w:type="dxa" w:w="3024"/>
          </w:tcPr>
          <w:p>
            <w:pPr>
              <w:jc w:val="center"/>
            </w:pPr>
            <w:r/>
            <w:r>
              <w:rPr>
                <w:rFonts w:ascii="Arial" w:hAnsi="Arial"/>
                <w:sz w:val="20"/>
              </w:rPr>
              <w:t>Back-end / API</w:t>
            </w:r>
          </w:p>
        </w:tc>
        <w:tc>
          <w:tcPr>
            <w:tcW w:type="dxa" w:w="3024"/>
          </w:tcPr>
          <w:p>
            <w:pPr>
              <w:jc w:val="center"/>
            </w:pPr>
            <w:r/>
            <w:r>
              <w:rPr>
                <w:rFonts w:ascii="Arial" w:hAnsi="Arial"/>
                <w:sz w:val="20"/>
              </w:rPr>
              <w:t>Python + FastAPI</w:t>
            </w:r>
          </w:p>
        </w:tc>
        <w:tc>
          <w:tcPr>
            <w:tcW w:type="dxa" w:w="3024"/>
          </w:tcPr>
          <w:p>
            <w:pPr>
              <w:jc w:val="center"/>
            </w:pPr>
            <w:r/>
            <w:r>
              <w:rPr>
                <w:rFonts w:ascii="Arial" w:hAnsi="Arial"/>
                <w:sz w:val="20"/>
              </w:rPr>
              <w:t>Ecossistema de PLN maduro; API assíncrona com docs automáticos</w:t>
            </w:r>
          </w:p>
        </w:tc>
      </w:tr>
      <w:tr>
        <w:tc>
          <w:tcPr>
            <w:tcW w:type="dxa" w:w="3024"/>
          </w:tcPr>
          <w:p>
            <w:pPr>
              <w:jc w:val="center"/>
            </w:pPr>
            <w:r/>
            <w:r>
              <w:rPr>
                <w:rFonts w:ascii="Arial" w:hAnsi="Arial"/>
                <w:sz w:val="20"/>
              </w:rPr>
              <w:t>Pré-processamento</w:t>
            </w:r>
          </w:p>
        </w:tc>
        <w:tc>
          <w:tcPr>
            <w:tcW w:type="dxa" w:w="3024"/>
          </w:tcPr>
          <w:p>
            <w:pPr>
              <w:jc w:val="center"/>
            </w:pPr>
            <w:r/>
            <w:r>
              <w:rPr>
                <w:rFonts w:ascii="Arial" w:hAnsi="Arial"/>
                <w:sz w:val="20"/>
              </w:rPr>
              <w:t>NLTK</w:t>
            </w:r>
          </w:p>
        </w:tc>
        <w:tc>
          <w:tcPr>
            <w:tcW w:type="dxa" w:w="3024"/>
          </w:tcPr>
          <w:p>
            <w:pPr>
              <w:jc w:val="center"/>
            </w:pPr>
            <w:r/>
            <w:r>
              <w:rPr>
                <w:rFonts w:ascii="Arial" w:hAnsi="Arial"/>
                <w:sz w:val="20"/>
              </w:rPr>
              <w:t>Tokenização, stopwords e stemização para português</w:t>
            </w:r>
          </w:p>
        </w:tc>
      </w:tr>
      <w:tr>
        <w:tc>
          <w:tcPr>
            <w:tcW w:type="dxa" w:w="3024"/>
          </w:tcPr>
          <w:p>
            <w:pPr>
              <w:jc w:val="center"/>
            </w:pPr>
            <w:r/>
            <w:r>
              <w:rPr>
                <w:rFonts w:ascii="Arial" w:hAnsi="Arial"/>
                <w:sz w:val="20"/>
              </w:rPr>
              <w:t>Vetorização</w:t>
            </w:r>
          </w:p>
        </w:tc>
        <w:tc>
          <w:tcPr>
            <w:tcW w:type="dxa" w:w="3024"/>
          </w:tcPr>
          <w:p>
            <w:pPr>
              <w:jc w:val="center"/>
            </w:pPr>
            <w:r/>
            <w:r>
              <w:rPr>
                <w:rFonts w:ascii="Arial" w:hAnsi="Arial"/>
                <w:sz w:val="20"/>
              </w:rPr>
              <w:t>scikit-learn (TfidfVectorizer)</w:t>
            </w:r>
          </w:p>
        </w:tc>
        <w:tc>
          <w:tcPr>
            <w:tcW w:type="dxa" w:w="3024"/>
          </w:tcPr>
          <w:p>
            <w:pPr>
              <w:jc w:val="center"/>
            </w:pPr>
            <w:r/>
            <w:r>
              <w:rPr>
                <w:rFonts w:ascii="Arial" w:hAnsi="Arial"/>
                <w:sz w:val="20"/>
              </w:rPr>
              <w:t>Implementação otimizada de TF-IDF</w:t>
            </w:r>
          </w:p>
        </w:tc>
      </w:tr>
      <w:tr>
        <w:tc>
          <w:tcPr>
            <w:tcW w:type="dxa" w:w="3024"/>
          </w:tcPr>
          <w:p>
            <w:pPr>
              <w:jc w:val="center"/>
            </w:pPr>
            <w:r/>
            <w:r>
              <w:rPr>
                <w:rFonts w:ascii="Arial" w:hAnsi="Arial"/>
                <w:sz w:val="20"/>
              </w:rPr>
              <w:t>Similaridade</w:t>
            </w:r>
          </w:p>
        </w:tc>
        <w:tc>
          <w:tcPr>
            <w:tcW w:type="dxa" w:w="3024"/>
          </w:tcPr>
          <w:p>
            <w:pPr>
              <w:jc w:val="center"/>
            </w:pPr>
            <w:r/>
            <w:r>
              <w:rPr>
                <w:rFonts w:ascii="Arial" w:hAnsi="Arial"/>
                <w:sz w:val="20"/>
              </w:rPr>
              <w:t>scikit-learn (cosine_similarity)</w:t>
            </w:r>
          </w:p>
        </w:tc>
        <w:tc>
          <w:tcPr>
            <w:tcW w:type="dxa" w:w="3024"/>
          </w:tcPr>
          <w:p>
            <w:pPr>
              <w:jc w:val="center"/>
            </w:pPr>
            <w:r/>
            <w:r>
              <w:rPr>
                <w:rFonts w:ascii="Arial" w:hAnsi="Arial"/>
                <w:sz w:val="20"/>
              </w:rPr>
              <w:t>Cálculo eficiente de similaridade por cosseno</w:t>
            </w:r>
          </w:p>
        </w:tc>
      </w:tr>
      <w:tr>
        <w:tc>
          <w:tcPr>
            <w:tcW w:type="dxa" w:w="3024"/>
          </w:tcPr>
          <w:p>
            <w:pPr>
              <w:jc w:val="center"/>
            </w:pPr>
            <w:r/>
            <w:r>
              <w:rPr>
                <w:rFonts w:ascii="Arial" w:hAnsi="Arial"/>
                <w:sz w:val="20"/>
              </w:rPr>
              <w:t>Front-end</w:t>
            </w:r>
          </w:p>
        </w:tc>
        <w:tc>
          <w:tcPr>
            <w:tcW w:type="dxa" w:w="3024"/>
          </w:tcPr>
          <w:p>
            <w:pPr>
              <w:jc w:val="center"/>
            </w:pPr>
            <w:r/>
            <w:r>
              <w:rPr>
                <w:rFonts w:ascii="Arial" w:hAnsi="Arial"/>
                <w:sz w:val="20"/>
              </w:rPr>
              <w:t>React + TypeScript + Tailwind CSS</w:t>
            </w:r>
          </w:p>
        </w:tc>
        <w:tc>
          <w:tcPr>
            <w:tcW w:type="dxa" w:w="3024"/>
          </w:tcPr>
          <w:p>
            <w:pPr>
              <w:jc w:val="center"/>
            </w:pPr>
            <w:r/>
            <w:r>
              <w:rPr>
                <w:rFonts w:ascii="Arial" w:hAnsi="Arial"/>
                <w:sz w:val="20"/>
              </w:rPr>
              <w:t>Componentes tipados, estilização ágil e responsiva</w:t>
            </w:r>
          </w:p>
        </w:tc>
      </w:tr>
      <w:tr>
        <w:tc>
          <w:tcPr>
            <w:tcW w:type="dxa" w:w="3024"/>
          </w:tcPr>
          <w:p>
            <w:pPr>
              <w:jc w:val="center"/>
            </w:pPr>
            <w:r/>
            <w:r>
              <w:rPr>
                <w:rFonts w:ascii="Arial" w:hAnsi="Arial"/>
                <w:sz w:val="20"/>
              </w:rPr>
              <w:t>Build</w:t>
            </w:r>
          </w:p>
        </w:tc>
        <w:tc>
          <w:tcPr>
            <w:tcW w:type="dxa" w:w="3024"/>
          </w:tcPr>
          <w:p>
            <w:pPr>
              <w:jc w:val="center"/>
            </w:pPr>
            <w:r/>
            <w:r>
              <w:rPr>
                <w:rFonts w:ascii="Arial" w:hAnsi="Arial"/>
                <w:sz w:val="20"/>
              </w:rPr>
              <w:t>Vite</w:t>
            </w:r>
          </w:p>
        </w:tc>
        <w:tc>
          <w:tcPr>
            <w:tcW w:type="dxa" w:w="3024"/>
          </w:tcPr>
          <w:p>
            <w:pPr>
              <w:jc w:val="center"/>
            </w:pPr>
            <w:r/>
            <w:r>
              <w:rPr>
                <w:rFonts w:ascii="Arial" w:hAnsi="Arial"/>
                <w:sz w:val="20"/>
              </w:rPr>
              <w:t>Empacotamento rápido com Hot Module Replacement</w:t>
            </w:r>
          </w:p>
        </w:tc>
      </w:tr>
      <w:tr>
        <w:tc>
          <w:tcPr>
            <w:tcW w:type="dxa" w:w="3024"/>
          </w:tcPr>
          <w:p>
            <w:pPr>
              <w:jc w:val="center"/>
            </w:pPr>
            <w:r/>
            <w:r>
              <w:rPr>
                <w:rFonts w:ascii="Arial" w:hAnsi="Arial"/>
                <w:sz w:val="20"/>
              </w:rPr>
              <w:t>Controle de versão</w:t>
            </w:r>
          </w:p>
        </w:tc>
        <w:tc>
          <w:tcPr>
            <w:tcW w:type="dxa" w:w="3024"/>
          </w:tcPr>
          <w:p>
            <w:pPr>
              <w:jc w:val="center"/>
            </w:pPr>
            <w:r/>
            <w:r>
              <w:rPr>
                <w:rFonts w:ascii="Arial" w:hAnsi="Arial"/>
                <w:sz w:val="20"/>
              </w:rPr>
              <w:t>Git</w:t>
            </w:r>
          </w:p>
        </w:tc>
        <w:tc>
          <w:tcPr>
            <w:tcW w:type="dxa" w:w="3024"/>
          </w:tcPr>
          <w:p>
            <w:pPr>
              <w:jc w:val="center"/>
            </w:pPr>
            <w:r/>
            <w:r>
              <w:rPr>
                <w:rFonts w:ascii="Arial" w:hAnsi="Arial"/>
                <w:sz w:val="20"/>
              </w:rPr>
              <w:t>Rastreabilidade e versionamento do código</w:t>
            </w:r>
          </w:p>
        </w:tc>
      </w:tr>
    </w:tbl>
    <w:p>
      <w:pPr>
        <w:spacing w:after="240"/>
        <w:ind w:firstLine="0"/>
      </w:pPr>
      <w:r>
        <w:rPr>
          <w:rFonts w:ascii="Arial" w:hAnsi="Arial"/>
          <w:sz w:val="20"/>
        </w:rPr>
        <w:t>Fonte: Elaborado pelo autor (2026)</w:t>
      </w:r>
    </w:p>
    <w:p>
      <w:pPr>
        <w:spacing w:before="480" w:after="240"/>
        <w:ind w:firstLine="0"/>
      </w:pPr>
      <w:r>
        <w:rPr>
          <w:rFonts w:ascii="Arial" w:hAnsi="Arial"/>
          <w:b w:val="0"/>
          <w:sz w:val="24"/>
        </w:rPr>
        <w:t>4.3 IMPLEMENTAÇÃO DO MÓDULO DE PROCESSAMENTO</w:t>
      </w:r>
    </w:p>
    <w:p>
      <w:pPr>
        <w:jc w:val="both"/>
      </w:pPr>
      <w:r>
        <w:rPr>
          <w:rFonts w:ascii="Arial" w:hAnsi="Arial"/>
          <w:sz w:val="24"/>
        </w:rPr>
        <w:t>O módulo de processamento constitui o núcleo do sistema e opera em três etapas sequenciais: pré-processamento, vetorização e cálculo de similaridade.</w:t>
      </w:r>
    </w:p>
    <w:p>
      <w:pPr>
        <w:jc w:val="both"/>
      </w:pPr>
      <w:r>
        <w:rPr>
          <w:rFonts w:ascii="Arial" w:hAnsi="Arial"/>
          <w:sz w:val="24"/>
        </w:rPr>
        <w:t>Na etapa de pré-processamento, cada documento de entrada passa por tokenização (segmentação em palavras), conversão para minúsculas, remoção de stopwords da língua portuguesa utilizando a lista disponível no NLTK, e stemização por meio do algoritmo RSLP (Removedor de Sufixos da Língua Portuguesa), proposto por Orengo e Huyck (2001) especificamente para o tratamento das particularidades morfológicas do português. Essas operações reduzem a dimensionalidade do vocabulário e eliminam variações morfológicas que não contribuem para a análise de similaridade.</w:t>
      </w:r>
    </w:p>
    <w:p>
      <w:pPr>
        <w:jc w:val="both"/>
      </w:pPr>
      <w:r>
        <w:rPr>
          <w:rFonts w:ascii="Arial" w:hAnsi="Arial"/>
          <w:sz w:val="24"/>
        </w:rPr>
        <w:t>Na etapa de vetorização, os textos pré-processados são convertidos em vetores numéricos utilizando o TfidfVectorizer da biblioteca scikit-learn, que implementa a técnica TF-IDF conforme descrita por Ramos (2003). O vetorizador é ajustado ao corpus formado pelos dois documentos, gerando uma matriz TF-IDF na qual cada linha representa um documento e cada coluna representa um termo ponderado pela sua relevância relativa.</w:t>
      </w:r>
    </w:p>
    <w:p>
      <w:pPr>
        <w:jc w:val="both"/>
      </w:pPr>
      <w:r>
        <w:rPr>
          <w:rFonts w:ascii="Arial" w:hAnsi="Arial"/>
          <w:sz w:val="24"/>
        </w:rPr>
        <w:t>Na etapa de cálculo de similaridade, são aplicadas duas métricas sobre os vetores gerados: a similaridade por cosseno, amplamente utilizada em sistemas de comparação textual (MANNING; RAGHAVAN; SCHÜTZE, 2008), que mede a proximidade direcional entre os vetores e resulta em um valor entre 0 e 1; e o coeficiente de Jaccard, calculado sobre os conjuntos de termos únicos de cada documento (GOMAA; FAHMY, 2013). O índice de correlação final é apresentado como um percentual, facilitando a interpretação pelo usuário.</w:t>
      </w:r>
    </w:p>
    <w:p>
      <w:pPr>
        <w:jc w:val="both"/>
      </w:pPr>
      <w:r>
        <w:rPr>
          <w:rFonts w:ascii="Arial" w:hAnsi="Arial"/>
          <w:sz w:val="24"/>
        </w:rPr>
        <w:t>Para melhorar a interpretabilidade dos resultados, o módulo implementa um mapeamento reverso entre stems e palavras originais. Durante a stemização, cada radical gerado é associado à forma original mais completa encontrada nos textos de entrada, permitindo que a interface exiba termos legíveis (por exemplo, "processamento") em vez de radicais truncados (por exemplo, "process"). O sistema também coleta estatísticas de processamento, incluindo a contagem de palavras de cada texto e o tempo de execução em milissegundos, informações apresentadas ao usuário junto aos resultados.</w:t>
      </w:r>
    </w:p>
    <w:p>
      <w:pPr>
        <w:spacing w:before="480" w:after="240"/>
        <w:ind w:firstLine="0"/>
      </w:pPr>
      <w:r>
        <w:rPr>
          <w:rFonts w:ascii="Arial" w:hAnsi="Arial"/>
          <w:b w:val="0"/>
          <w:sz w:val="24"/>
        </w:rPr>
        <w:t>4.4 DESENVOLVIMENTO DO FRONT-END</w:t>
      </w:r>
    </w:p>
    <w:p>
      <w:pPr>
        <w:jc w:val="both"/>
      </w:pPr>
      <w:r>
        <w:rPr>
          <w:rFonts w:ascii="Arial" w:hAnsi="Arial"/>
          <w:sz w:val="24"/>
        </w:rPr>
        <w:t>A interface web do sistema é construída com React e TypeScript, organizando a apresentação em três componentes reutilizáveis estilizados com Tailwind CSS. O componente TextInput disponibiliza duas áreas de texto lado a lado, cada uma com contador de palavras em tempo real e botão para carregamento de arquivos nos formatos .txt, .md, .csv e .log. Após o upload, o nome do arquivo é exibido como confirmação visual. A comparação pode ser acionada pelo botão "Comparar" ou pelo atalho de teclado Ctrl+Enter, e durante o processamento um indicador de carregamento é apresentado.</w:t>
      </w:r>
    </w:p>
    <w:p>
      <w:pPr>
        <w:jc w:val="both"/>
      </w:pPr>
      <w:r>
        <w:rPr>
          <w:rFonts w:ascii="Arial" w:hAnsi="Arial"/>
          <w:sz w:val="24"/>
        </w:rPr>
        <w:t>Os resultados são apresentados em dois componentes React: (a) o componente Results, que exibe o índice de similaridade por cosseno e o coeficiente de Jaccard em formato percentual com barras de progresso coloridas por faixas de intensidade — verde para similaridade alta (acima de 70%), amarelo para moderada (40% a 70%) e vermelho para baixa (abaixo de 40%) — além de estatísticas de processamento como contagem de palavras de cada texto e tempo de execução em milissegundos; e (b) o componente SharedTerms, que apresenta uma tabela dos quinze termos mais relevantes compartilhados entre os documentos, ordenados pelo peso TF-IDF médio, com barras visuais de relevância proporcionais ao peso. Abaixo da tabela, listas de termos exclusivos de cada texto são exibidas como etiquetas coloridas, diferenciando visualmente os vocabulários exclusivos de cada documento. Essa apresentação permite ao usuário compreender não apenas o grau de similaridade global, mas também quais elementos textuais contribuem para a correlação identificada.</w:t>
      </w:r>
    </w:p>
    <w:p>
      <w:pPr>
        <w:spacing w:before="480" w:after="240"/>
        <w:ind w:firstLine="0"/>
      </w:pPr>
      <w:r>
        <w:rPr>
          <w:rFonts w:ascii="Arial" w:hAnsi="Arial"/>
          <w:b w:val="0"/>
          <w:sz w:val="24"/>
        </w:rPr>
        <w:t>4.5 TESTES E VALIDAÇÃO</w:t>
      </w:r>
    </w:p>
    <w:p>
      <w:pPr>
        <w:jc w:val="both"/>
      </w:pPr>
      <w:r>
        <w:rPr>
          <w:rFonts w:ascii="Arial" w:hAnsi="Arial"/>
          <w:sz w:val="24"/>
        </w:rPr>
        <w:t>Para validar a precisão do sistema, são realizados testes com três cenários distintos de pares de documentos: (a) textos idênticos, para os quais o índice de similaridade esperado é 1,0; (b) textos completamente distintos em vocabulário e tema, com similaridade esperada próxima a 0; e (c) textos parcialmente similares, como versões revisadas de um mesmo documento ou textos sobre o mesmo tema com redações distintas.</w:t>
      </w:r>
    </w:p>
    <w:p>
      <w:pPr>
        <w:jc w:val="both"/>
      </w:pPr>
      <w:r>
        <w:rPr>
          <w:rFonts w:ascii="Arial" w:hAnsi="Arial"/>
          <w:sz w:val="24"/>
        </w:rPr>
        <w:t>O Quadro 3 sintetiza os resultados obtidos nos três cenários de teste, apresentando os valores de similaridade por cosseno e coeficiente de Jaccard, a quantidade de termos compartilhados identificados e o tempo de processamento.</w:t>
      </w:r>
    </w:p>
    <w:p>
      <w:pPr>
        <w:spacing w:before="240"/>
        <w:ind w:firstLine="0"/>
      </w:pPr>
      <w:r>
        <w:rPr>
          <w:rFonts w:ascii="Arial" w:hAnsi="Arial"/>
          <w:sz w:val="20"/>
        </w:rPr>
        <w:t>Quadro 3 – Resultados dos testes de validação do sistema</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Arial" w:hAnsi="Arial"/>
                <w:b/>
                <w:sz w:val="20"/>
              </w:rPr>
              <w:t>Cenário</w:t>
            </w:r>
          </w:p>
        </w:tc>
        <w:tc>
          <w:tcPr>
            <w:tcW w:type="dxa" w:w="1814"/>
          </w:tcPr>
          <w:p>
            <w:pPr>
              <w:jc w:val="center"/>
            </w:pPr>
            <w:r/>
            <w:r>
              <w:rPr>
                <w:rFonts w:ascii="Arial" w:hAnsi="Arial"/>
                <w:b/>
                <w:sz w:val="20"/>
              </w:rPr>
              <w:t>Cosseno</w:t>
            </w:r>
          </w:p>
        </w:tc>
        <w:tc>
          <w:tcPr>
            <w:tcW w:type="dxa" w:w="1814"/>
          </w:tcPr>
          <w:p>
            <w:pPr>
              <w:jc w:val="center"/>
            </w:pPr>
            <w:r/>
            <w:r>
              <w:rPr>
                <w:rFonts w:ascii="Arial" w:hAnsi="Arial"/>
                <w:b/>
                <w:sz w:val="20"/>
              </w:rPr>
              <w:t>Jaccard</w:t>
            </w:r>
          </w:p>
        </w:tc>
        <w:tc>
          <w:tcPr>
            <w:tcW w:type="dxa" w:w="1814"/>
          </w:tcPr>
          <w:p>
            <w:pPr>
              <w:jc w:val="center"/>
            </w:pPr>
            <w:r/>
            <w:r>
              <w:rPr>
                <w:rFonts w:ascii="Arial" w:hAnsi="Arial"/>
                <w:b/>
                <w:sz w:val="20"/>
              </w:rPr>
              <w:t>Termos em comum</w:t>
            </w:r>
          </w:p>
        </w:tc>
        <w:tc>
          <w:tcPr>
            <w:tcW w:type="dxa" w:w="1814"/>
          </w:tcPr>
          <w:p>
            <w:pPr>
              <w:jc w:val="center"/>
            </w:pPr>
            <w:r/>
            <w:r>
              <w:rPr>
                <w:rFonts w:ascii="Arial" w:hAnsi="Arial"/>
                <w:b/>
                <w:sz w:val="20"/>
              </w:rPr>
              <w:t>Tempo (ms)</w:t>
            </w:r>
          </w:p>
        </w:tc>
      </w:tr>
      <w:tr>
        <w:tc>
          <w:tcPr>
            <w:tcW w:type="dxa" w:w="1814"/>
          </w:tcPr>
          <w:p>
            <w:pPr>
              <w:jc w:val="center"/>
            </w:pPr>
            <w:r/>
            <w:r>
              <w:rPr>
                <w:rFonts w:ascii="Arial" w:hAnsi="Arial"/>
                <w:sz w:val="20"/>
              </w:rPr>
              <w:t>Textos idênticos</w:t>
            </w:r>
          </w:p>
        </w:tc>
        <w:tc>
          <w:tcPr>
            <w:tcW w:type="dxa" w:w="1814"/>
          </w:tcPr>
          <w:p>
            <w:pPr>
              <w:jc w:val="center"/>
            </w:pPr>
            <w:r/>
            <w:r>
              <w:rPr>
                <w:rFonts w:ascii="Arial" w:hAnsi="Arial"/>
                <w:sz w:val="20"/>
              </w:rPr>
              <w:t>100%</w:t>
            </w:r>
          </w:p>
        </w:tc>
        <w:tc>
          <w:tcPr>
            <w:tcW w:type="dxa" w:w="1814"/>
          </w:tcPr>
          <w:p>
            <w:pPr>
              <w:jc w:val="center"/>
            </w:pPr>
            <w:r/>
            <w:r>
              <w:rPr>
                <w:rFonts w:ascii="Arial" w:hAnsi="Arial"/>
                <w:sz w:val="20"/>
              </w:rPr>
              <w:t>100%</w:t>
            </w:r>
          </w:p>
        </w:tc>
        <w:tc>
          <w:tcPr>
            <w:tcW w:type="dxa" w:w="1814"/>
          </w:tcPr>
          <w:p>
            <w:pPr>
              <w:jc w:val="center"/>
            </w:pPr>
            <w:r/>
            <w:r>
              <w:rPr>
                <w:rFonts w:ascii="Arial" w:hAnsi="Arial"/>
                <w:sz w:val="20"/>
              </w:rPr>
              <w:t>Todos</w:t>
            </w:r>
          </w:p>
        </w:tc>
        <w:tc>
          <w:tcPr>
            <w:tcW w:type="dxa" w:w="1814"/>
          </w:tcPr>
          <w:p>
            <w:pPr>
              <w:jc w:val="center"/>
            </w:pPr>
            <w:r/>
            <w:r>
              <w:rPr>
                <w:rFonts w:ascii="Arial" w:hAnsi="Arial"/>
                <w:sz w:val="20"/>
              </w:rPr>
              <w:t>&lt; 20</w:t>
            </w:r>
          </w:p>
        </w:tc>
      </w:tr>
      <w:tr>
        <w:tc>
          <w:tcPr>
            <w:tcW w:type="dxa" w:w="1814"/>
          </w:tcPr>
          <w:p>
            <w:pPr>
              <w:jc w:val="center"/>
            </w:pPr>
            <w:r/>
            <w:r>
              <w:rPr>
                <w:rFonts w:ascii="Arial" w:hAnsi="Arial"/>
                <w:sz w:val="20"/>
              </w:rPr>
              <w:t>Textos sem relação</w:t>
            </w:r>
          </w:p>
        </w:tc>
        <w:tc>
          <w:tcPr>
            <w:tcW w:type="dxa" w:w="1814"/>
          </w:tcPr>
          <w:p>
            <w:pPr>
              <w:jc w:val="center"/>
            </w:pPr>
            <w:r/>
            <w:r>
              <w:rPr>
                <w:rFonts w:ascii="Arial" w:hAnsi="Arial"/>
                <w:sz w:val="20"/>
              </w:rPr>
              <w:t>0%</w:t>
            </w:r>
          </w:p>
        </w:tc>
        <w:tc>
          <w:tcPr>
            <w:tcW w:type="dxa" w:w="1814"/>
          </w:tcPr>
          <w:p>
            <w:pPr>
              <w:jc w:val="center"/>
            </w:pPr>
            <w:r/>
            <w:r>
              <w:rPr>
                <w:rFonts w:ascii="Arial" w:hAnsi="Arial"/>
                <w:sz w:val="20"/>
              </w:rPr>
              <w:t>0%</w:t>
            </w:r>
          </w:p>
        </w:tc>
        <w:tc>
          <w:tcPr>
            <w:tcW w:type="dxa" w:w="1814"/>
          </w:tcPr>
          <w:p>
            <w:pPr>
              <w:jc w:val="center"/>
            </w:pPr>
            <w:r/>
            <w:r>
              <w:rPr>
                <w:rFonts w:ascii="Arial" w:hAnsi="Arial"/>
                <w:sz w:val="20"/>
              </w:rPr>
              <w:t>Nenhum</w:t>
            </w:r>
          </w:p>
        </w:tc>
        <w:tc>
          <w:tcPr>
            <w:tcW w:type="dxa" w:w="1814"/>
          </w:tcPr>
          <w:p>
            <w:pPr>
              <w:jc w:val="center"/>
            </w:pPr>
            <w:r/>
            <w:r>
              <w:rPr>
                <w:rFonts w:ascii="Arial" w:hAnsi="Arial"/>
                <w:sz w:val="20"/>
              </w:rPr>
              <w:t>&lt; 20</w:t>
            </w:r>
          </w:p>
        </w:tc>
      </w:tr>
      <w:tr>
        <w:tc>
          <w:tcPr>
            <w:tcW w:type="dxa" w:w="1814"/>
          </w:tcPr>
          <w:p>
            <w:pPr>
              <w:jc w:val="center"/>
            </w:pPr>
            <w:r/>
            <w:r>
              <w:rPr>
                <w:rFonts w:ascii="Arial" w:hAnsi="Arial"/>
                <w:sz w:val="20"/>
              </w:rPr>
              <w:t>Textos parcialmente similares</w:t>
            </w:r>
          </w:p>
        </w:tc>
        <w:tc>
          <w:tcPr>
            <w:tcW w:type="dxa" w:w="1814"/>
          </w:tcPr>
          <w:p>
            <w:pPr>
              <w:jc w:val="center"/>
            </w:pPr>
            <w:r/>
            <w:r>
              <w:rPr>
                <w:rFonts w:ascii="Arial" w:hAnsi="Arial"/>
                <w:sz w:val="20"/>
              </w:rPr>
              <w:t>38%</w:t>
            </w:r>
          </w:p>
        </w:tc>
        <w:tc>
          <w:tcPr>
            <w:tcW w:type="dxa" w:w="1814"/>
          </w:tcPr>
          <w:p>
            <w:pPr>
              <w:jc w:val="center"/>
            </w:pPr>
            <w:r/>
            <w:r>
              <w:rPr>
                <w:rFonts w:ascii="Arial" w:hAnsi="Arial"/>
                <w:sz w:val="20"/>
              </w:rPr>
              <w:t>35%</w:t>
            </w:r>
          </w:p>
        </w:tc>
        <w:tc>
          <w:tcPr>
            <w:tcW w:type="dxa" w:w="1814"/>
          </w:tcPr>
          <w:p>
            <w:pPr>
              <w:jc w:val="center"/>
            </w:pPr>
            <w:r/>
            <w:r>
              <w:rPr>
                <w:rFonts w:ascii="Arial" w:hAnsi="Arial"/>
                <w:sz w:val="20"/>
              </w:rPr>
              <w:t>7 termos</w:t>
            </w:r>
          </w:p>
        </w:tc>
        <w:tc>
          <w:tcPr>
            <w:tcW w:type="dxa" w:w="1814"/>
          </w:tcPr>
          <w:p>
            <w:pPr>
              <w:jc w:val="center"/>
            </w:pPr>
            <w:r/>
            <w:r>
              <w:rPr>
                <w:rFonts w:ascii="Arial" w:hAnsi="Arial"/>
                <w:sz w:val="20"/>
              </w:rPr>
              <w:t>&lt; 25</w:t>
            </w:r>
          </w:p>
        </w:tc>
      </w:tr>
    </w:tbl>
    <w:p>
      <w:pPr>
        <w:spacing w:after="240"/>
        <w:ind w:firstLine="0"/>
      </w:pPr>
      <w:r>
        <w:rPr>
          <w:rFonts w:ascii="Arial" w:hAnsi="Arial"/>
          <w:sz w:val="20"/>
        </w:rPr>
        <w:t>Fonte: Elaborado pelo autor (2026)</w:t>
      </w:r>
    </w:p>
    <w:p>
      <w:pPr>
        <w:jc w:val="both"/>
      </w:pPr>
      <w:r>
        <w:rPr>
          <w:rFonts w:ascii="Arial" w:hAnsi="Arial"/>
          <w:sz w:val="24"/>
        </w:rPr>
        <w:t>Os resultados demonstram que a combinação TF-IDF com similaridade por cosseno produz índices coerentes com a similaridade real dos documentos, alinhando-se às conclusões de Lan (2022) sobre a eficácia dessa combinação em tarefas de comparação textual. Textos idênticos resultam em similaridade 1,0 (100%), textos sem sobreposição vocabular resultam em similaridade 0,0 (0%), e textos parcialmente similares — redigidos sobre o mesmo tema com vocabulários distintos — apresentam valores intermediários (38% de cosseno e 35% de Jaccard) que refletem adequadamente o grau de correlação entre os conteúdos. O coeficiente de Jaccard apresenta valores consistentes, embora sistematicamente inferiores aos do cosseno, comportamento esperado conforme Sung et al. (2019), que destacam a limitação do Jaccard em não considerar a frequência dos termos.</w:t>
      </w:r>
    </w:p>
    <w:p>
      <w:pPr>
        <w:jc w:val="both"/>
      </w:pPr>
      <w:r>
        <w:rPr>
          <w:rFonts w:ascii="Arial" w:hAnsi="Arial"/>
          <w:sz w:val="24"/>
        </w:rPr>
        <w:t>A interface web mostra-se funcional e responsiva, com tempo de processamento inferior a 25 milissegundos para textos de tamanho moderado. O mapeamento reverso de stems para palavras originais contribui significativamente para a interpretabilidade, permitindo que o usuário identifique os termos reais que sustentam o índice de correlação, em vez de radicais truncados — uma necessidade destacada por Bird, Klein e Loper (2009) como fundamental para a usabilidade de sistemas de PLN. As estatísticas exibidas — contagem de palavras e tempo de processamento — conferem transparência ao funcionamento do sistema, princípio essencial da engenharia de software segundo Pressman e Maxim (2021).</w:t>
      </w:r>
    </w:p>
    <w:p>
      <w:pPr>
        <w:spacing w:before="720" w:after="360"/>
        <w:ind w:firstLine="0"/>
      </w:pPr>
      <w:r>
        <w:rPr>
          <w:rFonts w:ascii="Arial" w:hAnsi="Arial"/>
          <w:b/>
          <w:sz w:val="24"/>
        </w:rPr>
        <w:t>5 CONSIDERAÇÕES FINAIS</w:t>
      </w:r>
    </w:p>
    <w:p>
      <w:pPr>
        <w:jc w:val="both"/>
      </w:pPr>
      <w:r>
        <w:rPr>
          <w:rFonts w:ascii="Arial" w:hAnsi="Arial"/>
          <w:sz w:val="24"/>
        </w:rPr>
        <w:t>Este trabalho teve como objetivo o desenvolvimento de um sistema web de comparação de conteúdo de textos, capaz de calcular e apresentar o índice de correlação entre dois documentos por meio de técnicas de processamento de linguagem natural e métricas de similaridade textual. A pergunta de pesquisa que orientou o estudo — como desenvolver um sistema web capaz de comparar o conteúdo de dois textos e apresentar, de forma clara e interpretável, o índice de correlação entre eles — foi respondida com a construção de um sistema funcional que integra pipeline de PLN, métricas quantitativas e interface web interativa.</w:t>
      </w:r>
    </w:p>
    <w:p>
      <w:pPr>
        <w:jc w:val="both"/>
      </w:pPr>
      <w:r>
        <w:rPr>
          <w:rFonts w:ascii="Arial" w:hAnsi="Arial"/>
          <w:sz w:val="24"/>
        </w:rPr>
        <w:t>O objetivo específico (i), referente à investigação das técnicas de similaridade textual, foi alcançado por meio do levantamento bibliográfico que identificou e comparou três abordagens principais: TF-IDF com similaridade por cosseno, coeficiente de Jaccard e embeddings semânticos (SBERT). A análise permitiu concluir que a combinação TF-IDF com cosseno oferece o melhor equilíbrio entre desempenho e qualidade para a comparação de documentos completos.</w:t>
      </w:r>
    </w:p>
    <w:p>
      <w:pPr>
        <w:jc w:val="both"/>
      </w:pPr>
      <w:r>
        <w:rPr>
          <w:rFonts w:ascii="Arial" w:hAnsi="Arial"/>
          <w:sz w:val="24"/>
        </w:rPr>
        <w:t>O objetivo específico (ii), relativo ao projeto da arquitetura, foi atendido com a definição de uma arquitetura cliente-servidor baseada em Python e FastAPI para o back-end e React com TypeScript e Tailwind CSS para o front-end. A escolha do ecossistema Python mostrou-se adequada pela disponibilidade de bibliotecas como NLTK e scikit-learn, que viabilizaram a implementação eficiente do módulo de processamento.</w:t>
      </w:r>
    </w:p>
    <w:p>
      <w:pPr>
        <w:jc w:val="both"/>
      </w:pPr>
      <w:r>
        <w:rPr>
          <w:rFonts w:ascii="Arial" w:hAnsi="Arial"/>
          <w:sz w:val="24"/>
        </w:rPr>
        <w:t>O objetivo específico (iii), concernente à implementação do módulo de processamento, foi concretizado com a construção do pipeline de pré-processamento (tokenização, remoção de stopwords, stemização RSLP), vetorização TF-IDF e cálculo de métricas de similaridade. Os testes realizados confirmaram a coerência dos índices calculados com a similaridade real dos documentos avaliados.</w:t>
      </w:r>
    </w:p>
    <w:p>
      <w:pPr>
        <w:jc w:val="both"/>
      </w:pPr>
      <w:r>
        <w:rPr>
          <w:rFonts w:ascii="Arial" w:hAnsi="Arial"/>
          <w:sz w:val="24"/>
        </w:rPr>
        <w:t>O objetivo específico (iv), relacionado ao desenvolvimento do front-end, foi cumprido com a construção de uma interface web em React com TypeScript e Tailwind CSS, funcional e intuitiva, que permite ao usuário carregar documentos, visualizar os índices de correlação em formato percentual com barras visuais e identificar os termos compartilhados que sustentam os resultados.</w:t>
      </w:r>
    </w:p>
    <w:p>
      <w:pPr>
        <w:jc w:val="both"/>
      </w:pPr>
      <w:r>
        <w:rPr>
          <w:rFonts w:ascii="Arial" w:hAnsi="Arial"/>
          <w:sz w:val="24"/>
        </w:rPr>
        <w:t>Cabe destacar que o sistema apresenta limitações inerentes à abordagem adotada: a análise baseada em TF-IDF restringe-se à similaridade léxica, não capturando relações semânticas entre termos sinônimos ou paráfrases; e a validação foi realizada com um conjunto limitado de cenários de teste. Ainda assim, o trabalho contribui para a área de engenharia de software aplicada ao PLN ao documentar de forma transparente o processo completo de concepção, projeto e implementação de um sistema funcional, incluindo as decisões técnicas e seus fundamentos.</w:t>
      </w:r>
    </w:p>
    <w:p>
      <w:pPr>
        <w:jc w:val="both"/>
      </w:pPr>
      <w:r>
        <w:rPr>
          <w:rFonts w:ascii="Arial" w:hAnsi="Arial"/>
          <w:sz w:val="24"/>
        </w:rPr>
        <w:t>Como sugestões para trabalhos futuros, recomenda-se: a integração de métricas de similaridade semântica baseadas em embeddings, como o SBERT, para complementar a análise estatística do TF-IDF; a implementação de funcionalidades de comparação por trechos, permitindo identificar passagens específicas com maior correlação; e a realização de testes com volumes maiores de documentos para avaliar a escalabilidade do sistema em cenários de uso corporativo ou acadêmico.</w:t>
      </w:r>
    </w:p>
    <w:p>
      <w:pPr>
        <w:spacing w:before="720" w:after="360"/>
        <w:ind w:firstLine="0"/>
      </w:pPr>
      <w:r>
        <w:rPr>
          <w:rFonts w:ascii="Arial" w:hAnsi="Arial"/>
          <w:b/>
          <w:sz w:val="24"/>
        </w:rPr>
        <w:t>REFERÊNCIAS</w:t>
      </w:r>
    </w:p>
    <w:p>
      <w:pPr>
        <w:spacing w:line="240" w:lineRule="auto" w:after="240"/>
        <w:ind w:firstLine="0"/>
        <w:jc w:val="left"/>
      </w:pPr>
      <w:r>
        <w:rPr>
          <w:rFonts w:ascii="Arial" w:hAnsi="Arial"/>
          <w:sz w:val="24"/>
        </w:rPr>
        <w:t xml:space="preserve">BIRD, S.; KLEIN, E.; LOPER, E. </w:t>
      </w:r>
      <w:r>
        <w:rPr>
          <w:rFonts w:ascii="Arial" w:hAnsi="Arial"/>
          <w:b/>
          <w:sz w:val="24"/>
        </w:rPr>
        <w:t>Natural Language Processing with Python</w:t>
      </w:r>
      <w:r>
        <w:rPr>
          <w:rFonts w:ascii="Arial" w:hAnsi="Arial"/>
          <w:sz w:val="24"/>
        </w:rPr>
        <w:t>. Sebastopol: O'Reilly Media, 2009.</w:t>
      </w:r>
    </w:p>
    <w:p>
      <w:pPr>
        <w:spacing w:line="240" w:lineRule="auto" w:after="240"/>
        <w:ind w:firstLine="0"/>
        <w:jc w:val="left"/>
      </w:pPr>
      <w:r>
        <w:rPr>
          <w:rFonts w:ascii="Arial" w:hAnsi="Arial"/>
          <w:sz w:val="24"/>
        </w:rPr>
        <w:t xml:space="preserve">DEVLIN, J. et al. BERT: Pre-training of deep bidirectional transformers for language understanding. In: ANNUAL CONFERENCE OF THE NORTH AMERICAN CHAPTER OF THE ASSOCIATION FOR COMPUTATIONAL LINGUISTICS (NAACL-HLT), 2019, Minneapolis. </w:t>
      </w:r>
      <w:r>
        <w:rPr>
          <w:rFonts w:ascii="Arial" w:hAnsi="Arial"/>
          <w:b/>
          <w:sz w:val="24"/>
        </w:rPr>
        <w:t>Proceedings</w:t>
      </w:r>
      <w:r>
        <w:rPr>
          <w:rFonts w:ascii="Arial" w:hAnsi="Arial"/>
          <w:sz w:val="24"/>
        </w:rPr>
        <w:t xml:space="preserve"> [...]. Minneapolis: Association for Computational Linguistics, 2019. p. 4171-4186.</w:t>
      </w:r>
    </w:p>
    <w:p>
      <w:pPr>
        <w:spacing w:line="240" w:lineRule="auto" w:after="240"/>
        <w:ind w:firstLine="0"/>
        <w:jc w:val="left"/>
      </w:pPr>
      <w:r>
        <w:rPr>
          <w:rFonts w:ascii="Arial" w:hAnsi="Arial"/>
          <w:sz w:val="24"/>
        </w:rPr>
        <w:t xml:space="preserve">GIL, A. C. </w:t>
      </w:r>
      <w:r>
        <w:rPr>
          <w:rFonts w:ascii="Arial" w:hAnsi="Arial"/>
          <w:b/>
          <w:sz w:val="24"/>
        </w:rPr>
        <w:t>Como elaborar projetos de pesquisa</w:t>
      </w:r>
      <w:r>
        <w:rPr>
          <w:rFonts w:ascii="Arial" w:hAnsi="Arial"/>
          <w:sz w:val="24"/>
        </w:rPr>
        <w:t>. 6. ed. São Paulo: Atlas, 2017.</w:t>
      </w:r>
    </w:p>
    <w:p>
      <w:pPr>
        <w:spacing w:line="240" w:lineRule="auto" w:after="240"/>
        <w:ind w:firstLine="0"/>
        <w:jc w:val="left"/>
      </w:pPr>
      <w:r>
        <w:rPr>
          <w:rFonts w:ascii="Arial" w:hAnsi="Arial"/>
          <w:sz w:val="24"/>
        </w:rPr>
        <w:t xml:space="preserve">GOMAA, W. H.; FAHMY, A. A. A survey of text similarity approaches. </w:t>
      </w:r>
      <w:r>
        <w:rPr>
          <w:rFonts w:ascii="Arial" w:hAnsi="Arial"/>
          <w:b/>
          <w:sz w:val="24"/>
        </w:rPr>
        <w:t>International Journal of Computer Applications</w:t>
      </w:r>
      <w:r>
        <w:rPr>
          <w:rFonts w:ascii="Arial" w:hAnsi="Arial"/>
          <w:sz w:val="24"/>
        </w:rPr>
        <w:t>, v. 68, n. 13, p. 13-18, 2013.</w:t>
      </w:r>
    </w:p>
    <w:p>
      <w:pPr>
        <w:spacing w:line="240" w:lineRule="auto" w:after="240"/>
        <w:ind w:firstLine="0"/>
        <w:jc w:val="left"/>
      </w:pPr>
      <w:r>
        <w:rPr>
          <w:rFonts w:ascii="Arial" w:hAnsi="Arial"/>
          <w:sz w:val="24"/>
        </w:rPr>
        <w:t xml:space="preserve">JURAFSKY, D.; MARTIN, J. H. </w:t>
      </w:r>
      <w:r>
        <w:rPr>
          <w:rFonts w:ascii="Arial" w:hAnsi="Arial"/>
          <w:b/>
          <w:sz w:val="24"/>
        </w:rPr>
        <w:t>Speech and Language Processing</w:t>
      </w:r>
      <w:r>
        <w:rPr>
          <w:rFonts w:ascii="Arial" w:hAnsi="Arial"/>
          <w:sz w:val="24"/>
        </w:rPr>
        <w:t>. 3. ed. Stanford: [s. n.], 2024. Disponível em: https://web.stanford.edu/~jurafsky/slp3/. Acesso em: 20 fev. 2026.</w:t>
      </w:r>
    </w:p>
    <w:p>
      <w:pPr>
        <w:spacing w:line="240" w:lineRule="auto" w:after="240"/>
        <w:ind w:firstLine="0"/>
        <w:jc w:val="left"/>
      </w:pPr>
      <w:r>
        <w:rPr>
          <w:rFonts w:ascii="Arial" w:hAnsi="Arial"/>
          <w:sz w:val="24"/>
        </w:rPr>
        <w:t xml:space="preserve">LAN, H. Research on Text Similarity Measurement Hybrid Algorithm with Term Semantic Information and TF-IDF Method. </w:t>
      </w:r>
      <w:r>
        <w:rPr>
          <w:rFonts w:ascii="Arial" w:hAnsi="Arial"/>
          <w:b/>
          <w:sz w:val="24"/>
        </w:rPr>
        <w:t>Advances in Multimedia</w:t>
      </w:r>
      <w:r>
        <w:rPr>
          <w:rFonts w:ascii="Arial" w:hAnsi="Arial"/>
          <w:sz w:val="24"/>
        </w:rPr>
        <w:t>, v. 2022, p. 1-11, 2022.</w:t>
      </w:r>
    </w:p>
    <w:p>
      <w:pPr>
        <w:spacing w:line="240" w:lineRule="auto" w:after="240"/>
        <w:ind w:firstLine="0"/>
        <w:jc w:val="left"/>
      </w:pPr>
      <w:r>
        <w:rPr>
          <w:rFonts w:ascii="Arial" w:hAnsi="Arial"/>
          <w:sz w:val="24"/>
        </w:rPr>
        <w:t xml:space="preserve">MANNING, C. D.; RAGHAVAN, P.; SCHÜTZE, H. </w:t>
      </w:r>
      <w:r>
        <w:rPr>
          <w:rFonts w:ascii="Arial" w:hAnsi="Arial"/>
          <w:b/>
          <w:sz w:val="24"/>
        </w:rPr>
        <w:t>Introduction to Information Retrieval</w:t>
      </w:r>
      <w:r>
        <w:rPr>
          <w:rFonts w:ascii="Arial" w:hAnsi="Arial"/>
          <w:sz w:val="24"/>
        </w:rPr>
        <w:t>. Cambridge: Cambridge University Press, 2008.</w:t>
      </w:r>
    </w:p>
    <w:p>
      <w:pPr>
        <w:spacing w:line="240" w:lineRule="auto" w:after="240"/>
        <w:ind w:firstLine="0"/>
        <w:jc w:val="left"/>
      </w:pPr>
      <w:r>
        <w:rPr>
          <w:rFonts w:ascii="Arial" w:hAnsi="Arial"/>
          <w:sz w:val="24"/>
        </w:rPr>
        <w:t xml:space="preserve">ORENGO, V. M.; HUYCK, C. R. A stemming algorithm for the Portuguese language. In: INTERNATIONAL SYMPOSIUM ON STRING PROCESSING AND INFORMATION RETRIEVAL (SPIRE), 8., 2001, Laguna de San Rafael. </w:t>
      </w:r>
      <w:r>
        <w:rPr>
          <w:rFonts w:ascii="Arial" w:hAnsi="Arial"/>
          <w:b/>
          <w:sz w:val="24"/>
        </w:rPr>
        <w:t>Proceedings</w:t>
      </w:r>
      <w:r>
        <w:rPr>
          <w:rFonts w:ascii="Arial" w:hAnsi="Arial"/>
          <w:sz w:val="24"/>
        </w:rPr>
        <w:t xml:space="preserve"> [...]. Laguna de San Rafael: [s. n.], 2001. p. 186-193.</w:t>
      </w:r>
    </w:p>
    <w:p>
      <w:pPr>
        <w:spacing w:line="240" w:lineRule="auto" w:after="240"/>
        <w:ind w:firstLine="0"/>
        <w:jc w:val="left"/>
      </w:pPr>
      <w:r>
        <w:rPr>
          <w:rFonts w:ascii="Arial" w:hAnsi="Arial"/>
          <w:sz w:val="24"/>
        </w:rPr>
        <w:t xml:space="preserve">PRESSMAN, R. S.; MAXIM, B. R. </w:t>
      </w:r>
      <w:r>
        <w:rPr>
          <w:rFonts w:ascii="Arial" w:hAnsi="Arial"/>
          <w:b/>
          <w:sz w:val="24"/>
        </w:rPr>
        <w:t>Engenharia de Software</w:t>
      </w:r>
      <w:r>
        <w:rPr>
          <w:rFonts w:ascii="Arial" w:hAnsi="Arial"/>
          <w:sz w:val="24"/>
        </w:rPr>
        <w:t>: uma abordagem profissional. 9. ed. Porto Alegre: AMGH, 2021.</w:t>
      </w:r>
    </w:p>
    <w:p>
      <w:pPr>
        <w:spacing w:line="240" w:lineRule="auto" w:after="240"/>
        <w:ind w:firstLine="0"/>
        <w:jc w:val="left"/>
      </w:pPr>
      <w:r>
        <w:rPr>
          <w:rFonts w:ascii="Arial" w:hAnsi="Arial"/>
          <w:sz w:val="24"/>
        </w:rPr>
        <w:t xml:space="preserve">RAMOS, J. Using TF-IDF to determine word relevance in document queries. In: FIRST INSTRUCTIONAL CONFERENCE ON MACHINE LEARNING, 2003, Piscataway. </w:t>
      </w:r>
      <w:r>
        <w:rPr>
          <w:rFonts w:ascii="Arial" w:hAnsi="Arial"/>
          <w:b/>
          <w:sz w:val="24"/>
        </w:rPr>
        <w:t>Proceedings</w:t>
      </w:r>
      <w:r>
        <w:rPr>
          <w:rFonts w:ascii="Arial" w:hAnsi="Arial"/>
          <w:sz w:val="24"/>
        </w:rPr>
        <w:t xml:space="preserve"> [...]. Piscataway: [s. n.], 2003. p. 133-142.</w:t>
      </w:r>
    </w:p>
    <w:p>
      <w:pPr>
        <w:spacing w:line="240" w:lineRule="auto" w:after="240"/>
        <w:ind w:firstLine="0"/>
        <w:jc w:val="left"/>
      </w:pPr>
      <w:r>
        <w:rPr>
          <w:rFonts w:ascii="Arial" w:hAnsi="Arial"/>
          <w:sz w:val="24"/>
        </w:rPr>
        <w:t xml:space="preserve">REIMERS, N.; GUREVYCH, I. Sentence-BERT: Sentence Embeddings using Siamese BERT-Networks. In: CONFERENCE ON EMPIRICAL METHODS IN NATURAL LANGUAGE PROCESSING (EMNLP), 2019, Hong Kong. </w:t>
      </w:r>
      <w:r>
        <w:rPr>
          <w:rFonts w:ascii="Arial" w:hAnsi="Arial"/>
          <w:b/>
          <w:sz w:val="24"/>
        </w:rPr>
        <w:t>Proceedings</w:t>
      </w:r>
      <w:r>
        <w:rPr>
          <w:rFonts w:ascii="Arial" w:hAnsi="Arial"/>
          <w:sz w:val="24"/>
        </w:rPr>
        <w:t xml:space="preserve"> [...]. Hong Kong: Association for Computational Linguistics, 2019. p. 3982-3992.</w:t>
      </w:r>
    </w:p>
    <w:p>
      <w:pPr>
        <w:spacing w:line="240" w:lineRule="auto" w:after="240"/>
        <w:ind w:firstLine="0"/>
        <w:jc w:val="left"/>
      </w:pPr>
      <w:r>
        <w:rPr>
          <w:rFonts w:ascii="Arial" w:hAnsi="Arial"/>
          <w:sz w:val="24"/>
        </w:rPr>
        <w:t xml:space="preserve">SALTON, G.; BUCKLEY, C. Term-weighting approaches in automatic text retrieval. </w:t>
      </w:r>
      <w:r>
        <w:rPr>
          <w:rFonts w:ascii="Arial" w:hAnsi="Arial"/>
          <w:b/>
          <w:sz w:val="24"/>
        </w:rPr>
        <w:t>Information Processing &amp; Management</w:t>
      </w:r>
      <w:r>
        <w:rPr>
          <w:rFonts w:ascii="Arial" w:hAnsi="Arial"/>
          <w:sz w:val="24"/>
        </w:rPr>
        <w:t>, v. 24, n. 5, p. 513-523, 1988.</w:t>
      </w:r>
    </w:p>
    <w:p>
      <w:pPr>
        <w:spacing w:line="240" w:lineRule="auto" w:after="240"/>
        <w:ind w:firstLine="0"/>
        <w:jc w:val="left"/>
      </w:pPr>
      <w:r>
        <w:rPr>
          <w:rFonts w:ascii="Arial" w:hAnsi="Arial"/>
          <w:sz w:val="24"/>
        </w:rPr>
        <w:t xml:space="preserve">SANTOS, D. Processamento de linguagem natural: uma apresentação. In: CONGRESSO DA SOCIEDADE BRASILEIRA DE COMPUTAÇÃO, 22., 2002, Florianópolis. </w:t>
      </w:r>
      <w:r>
        <w:rPr>
          <w:rFonts w:ascii="Arial" w:hAnsi="Arial"/>
          <w:b/>
          <w:sz w:val="24"/>
        </w:rPr>
        <w:t>Anais</w:t>
      </w:r>
      <w:r>
        <w:rPr>
          <w:rFonts w:ascii="Arial" w:hAnsi="Arial"/>
          <w:sz w:val="24"/>
        </w:rPr>
        <w:t xml:space="preserve"> [...]. Florianópolis: SBC, 2002. p. 59-82.</w:t>
      </w:r>
    </w:p>
    <w:p>
      <w:pPr>
        <w:spacing w:line="240" w:lineRule="auto" w:after="240"/>
        <w:ind w:firstLine="0"/>
        <w:jc w:val="left"/>
      </w:pPr>
      <w:r>
        <w:rPr>
          <w:rFonts w:ascii="Arial" w:hAnsi="Arial"/>
          <w:sz w:val="24"/>
        </w:rPr>
        <w:t xml:space="preserve">SILVA, E. L.; MENEZES, E. M. </w:t>
      </w:r>
      <w:r>
        <w:rPr>
          <w:rFonts w:ascii="Arial" w:hAnsi="Arial"/>
          <w:b/>
          <w:sz w:val="24"/>
        </w:rPr>
        <w:t>Metodologia da pesquisa e elaboração de dissertação</w:t>
      </w:r>
      <w:r>
        <w:rPr>
          <w:rFonts w:ascii="Arial" w:hAnsi="Arial"/>
          <w:sz w:val="24"/>
        </w:rPr>
        <w:t>. 4. ed. Florianópolis: UFSC, 2005.</w:t>
      </w:r>
    </w:p>
    <w:p>
      <w:pPr>
        <w:spacing w:line="240" w:lineRule="auto" w:after="240"/>
        <w:ind w:firstLine="0"/>
        <w:jc w:val="left"/>
      </w:pPr>
      <w:r>
        <w:rPr>
          <w:rFonts w:ascii="Arial" w:hAnsi="Arial"/>
          <w:sz w:val="24"/>
        </w:rPr>
        <w:t xml:space="preserve">SOMMERVILLE, I. </w:t>
      </w:r>
      <w:r>
        <w:rPr>
          <w:rFonts w:ascii="Arial" w:hAnsi="Arial"/>
          <w:b/>
          <w:sz w:val="24"/>
        </w:rPr>
        <w:t>Engenharia de Software</w:t>
      </w:r>
      <w:r>
        <w:rPr>
          <w:rFonts w:ascii="Arial" w:hAnsi="Arial"/>
          <w:sz w:val="24"/>
        </w:rPr>
        <w:t>. 10. ed. São Paulo: Pearson, 2019.</w:t>
      </w:r>
    </w:p>
    <w:p>
      <w:pPr>
        <w:spacing w:line="240" w:lineRule="auto" w:after="240"/>
        <w:ind w:firstLine="0"/>
        <w:jc w:val="left"/>
      </w:pPr>
      <w:r>
        <w:rPr>
          <w:rFonts w:ascii="Arial" w:hAnsi="Arial"/>
          <w:sz w:val="24"/>
        </w:rPr>
        <w:t xml:space="preserve">SUNG, C. et al. A survey of text similarity approaches. </w:t>
      </w:r>
      <w:r>
        <w:rPr>
          <w:rFonts w:ascii="Arial" w:hAnsi="Arial"/>
          <w:b/>
          <w:sz w:val="24"/>
        </w:rPr>
        <w:t>International Journal of Research and Analytical Reviews</w:t>
      </w:r>
      <w:r>
        <w:rPr>
          <w:rFonts w:ascii="Arial" w:hAnsi="Arial"/>
          <w:sz w:val="24"/>
        </w:rPr>
        <w:t>, v. 6, n. 2, p. 342-348, 2019.</w:t>
      </w:r>
    </w:p>
    <w:p>
      <w:pPr>
        <w:spacing w:line="240" w:lineRule="auto" w:after="240"/>
        <w:ind w:firstLine="0"/>
        <w:jc w:val="left"/>
      </w:pPr>
      <w:r>
        <w:rPr>
          <w:rFonts w:ascii="Arial" w:hAnsi="Arial"/>
          <w:sz w:val="24"/>
        </w:rPr>
        <w:t xml:space="preserve">VIEIRA, R.; LIMA, V. L. S. Linguística computacional: princípios e aplicações. In: JORNADA DE ATUALIZAÇÃO EM INTELIGÊNCIA ARTIFICIAL, 20., 2001, São Leopoldo. </w:t>
      </w:r>
      <w:r>
        <w:rPr>
          <w:rFonts w:ascii="Arial" w:hAnsi="Arial"/>
          <w:b/>
          <w:sz w:val="24"/>
        </w:rPr>
        <w:t>Anais</w:t>
      </w:r>
      <w:r>
        <w:rPr>
          <w:rFonts w:ascii="Arial" w:hAnsi="Arial"/>
          <w:sz w:val="24"/>
        </w:rPr>
        <w:t xml:space="preserve"> [...]. São Leopoldo: SBC, 2001. p. 47-88.</w:t>
      </w:r>
    </w:p>
    <w:sectPr w:rsidR="00FC693F" w:rsidRPr="0006063C" w:rsidSect="00034616">
      <w:head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20"/>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Arial" w:hAnsi="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