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Arial" w:hAnsi="Arial"/>
          <w:b/>
          <w:sz w:val="28"/>
        </w:rPr>
        <w:t>DESENVOLVIMENTO DE SISTEMA DE COMPARAÇÃO DE CONTEÚDO DE TEXTOS</w:t>
      </w:r>
    </w:p>
    <w:p>
      <w:pPr>
        <w:ind w:firstLine="0"/>
        <w:jc w:val="right"/>
      </w:pPr>
      <w:r>
        <w:rPr>
          <w:rFonts w:ascii="Arial" w:hAnsi="Arial"/>
          <w:sz w:val="24"/>
        </w:rPr>
        <w:t>LORENÇATTO, Bruno Meinertz</w:t>
      </w:r>
      <w:r>
        <w:rPr>
          <w:rFonts w:ascii="Arial" w:hAnsi="Arial"/>
          <w:sz w:val="24"/>
        </w:rPr>
        <w:rPr>
          <w:vertAlign w:val="superscript"/>
        </w:rPr>
        <w:footnoteReference w:id="1"/>
      </w:r>
    </w:p>
    <w:p>
      <w:pPr>
        <w:spacing w:after="480"/>
        <w:ind w:firstLine="0"/>
        <w:jc w:val="right"/>
      </w:pPr>
      <w:r>
        <w:rPr>
          <w:rFonts w:ascii="Arial" w:hAnsi="Arial"/>
          <w:sz w:val="24"/>
        </w:rPr>
        <w:t>FERRARI, Allan Christian Krainski</w:t>
      </w:r>
      <w:r>
        <w:rPr>
          <w:rFonts w:ascii="Arial" w:hAnsi="Arial"/>
          <w:sz w:val="24"/>
        </w:rPr>
        <w:rPr>
          <w:vertAlign w:val="superscript"/>
        </w:rPr>
        <w:footnoteReference w:id="2"/>
      </w:r>
    </w:p>
    <w:p>
      <w:pPr>
        <w:spacing w:before="720" w:after="360"/>
        <w:ind w:firstLine="0"/>
        <w:jc w:val="center"/>
      </w:pPr>
      <w:r>
        <w:rPr>
          <w:rFonts w:ascii="Arial" w:hAnsi="Arial"/>
          <w:b/>
          <w:sz w:val="24"/>
        </w:rPr>
        <w:t>RESUMO</w:t>
      </w:r>
    </w:p>
    <w:p>
      <w:pPr>
        <w:spacing w:line="240" w:lineRule="auto"/>
        <w:ind w:firstLine="0"/>
        <w:jc w:val="both"/>
      </w:pPr>
      <w:r>
        <w:rPr>
          <w:rFonts w:ascii="Arial" w:hAnsi="Arial"/>
          <w:sz w:val="20"/>
        </w:rPr>
        <w:t xml:space="preserve">A produção crescente de conteúdo digital em ambientes acadêmicos, jurídicos e corporativos aumenta a demanda por ferramentas que identifiquem relações entre documentos textuais. Este trabalho descreve o desenvolvimento de um sistema web de comparação de textos em português. O sistema combina TF-IDF, similaridade por cosseno e coeficiente de Jaccard a um mecanismo que preserva a forma original das palavras após a stemização, melhorando a leitura dos termos exibidos ao usuário. A relevância do trabalho está em reunir, em um único sistema funcional, transparência, validação empírica e usabilidade. A metodologia adota pesquisa aplicada, quantitativa e exploratória, conduzida como estudo de caso, com avaliação sobre 100 pares de sentenças do corpus ASSIN2. O sistema utiliza Python com FastAPI no </w:t>
      </w:r>
      <w:r>
        <w:rPr>
          <w:rFonts w:ascii="Arial" w:hAnsi="Arial"/>
          <w:i/>
          <w:sz w:val="20"/>
        </w:rPr>
        <w:t>back-end</w:t>
      </w:r>
      <w:r>
        <w:rPr>
          <w:rFonts w:ascii="Arial" w:hAnsi="Arial"/>
          <w:sz w:val="20"/>
        </w:rPr>
        <w:t xml:space="preserve">, NLTK e scikit-learn no pipeline de PLN, e React com TypeScript e Tailwind CSS no </w:t>
      </w:r>
      <w:r>
        <w:rPr>
          <w:rFonts w:ascii="Arial" w:hAnsi="Arial"/>
          <w:i/>
          <w:sz w:val="20"/>
        </w:rPr>
        <w:t>front-end</w:t>
      </w:r>
      <w:r>
        <w:rPr>
          <w:rFonts w:ascii="Arial" w:hAnsi="Arial"/>
          <w:sz w:val="20"/>
        </w:rPr>
        <w:t>. Os resultados mostram correlação de Pearson de 0,688 entre o cosseno calculado e o julgamento humano, com tempo mediano de 2 ms por par, indicando viabilidade para uso interativo e transparente.</w:t>
      </w:r>
    </w:p>
    <w:p>
      <w:pPr>
        <w:spacing w:line="240" w:lineRule="auto" w:before="240"/>
        <w:ind w:firstLine="0"/>
      </w:pPr>
      <w:r>
        <w:rPr>
          <w:rFonts w:ascii="Arial" w:hAnsi="Arial"/>
          <w:b/>
          <w:sz w:val="20"/>
        </w:rPr>
        <w:t xml:space="preserve">Palavras-chave: </w:t>
      </w:r>
      <w:r>
        <w:rPr>
          <w:rFonts w:ascii="Arial" w:hAnsi="Arial"/>
          <w:b w:val="0"/>
          <w:sz w:val="20"/>
        </w:rPr>
        <w:t>similaridade textual; processamento de linguagem natural; TF-IDF; interpretabilidade; ASSIN2.</w:t>
      </w:r>
    </w:p>
    <w:p>
      <w:pPr>
        <w:spacing w:before="720" w:after="360"/>
        <w:ind w:firstLine="0"/>
      </w:pPr>
      <w:r>
        <w:rPr>
          <w:rFonts w:ascii="Arial" w:hAnsi="Arial"/>
          <w:b/>
          <w:sz w:val="24"/>
        </w:rPr>
        <w:t>1 INTRODUÇÃO</w:t>
      </w:r>
    </w:p>
    <w:p>
      <w:pPr>
        <w:jc w:val="both"/>
      </w:pPr>
      <w:r>
        <w:rPr>
          <w:rFonts w:ascii="Arial" w:hAnsi="Arial"/>
          <w:sz w:val="24"/>
        </w:rPr>
        <w:t>O crescimento exponencial da produção de conteúdo digital nas últimas décadas trouxe consigo o desafio de identificar relações e sobreposições entre documentos de forma automatizada. Em contextos acadêmicos, jurídicos e corporativos, a necessidade de verificar a originalidade de textos, detectar reutilização de conteúdo e medir a correlação entre documentos tornou-se uma demanda recorrente (GOMAA; FAHMY, 2013). Segundo Manning, Raghavan e Schütze (2008), a recuperação de informação e a análise de similaridade textual constituem pilares fundamentais da ciência da computação moderna, com aplicações que vão desde motores de busca até sistemas de detecção de plágio.</w:t>
      </w:r>
    </w:p>
    <w:p>
      <w:pPr>
        <w:jc w:val="both"/>
      </w:pPr>
      <w:r>
        <w:rPr>
          <w:rFonts w:ascii="Arial" w:hAnsi="Arial"/>
          <w:sz w:val="24"/>
        </w:rPr>
        <w:t>Apesar da existência de ferramentas comerciais para comparação de textos, como Turnitin e Copyscape, e de bibliotecas de código aberto voltadas a desenvolvedores, as soluções proprietárias geralmente operam como caixa-preta, e as bibliotecas abertas exigem do usuário conhecimento técnico para serem utilizadas. Além disso, soluções voltadas ao português frequentemente carecem de tratamento adequado das particularidades morfológicas da língua, como a riqueza de flexões verbais e a variação de sufixos (SANTOS, 2002). Esse cenário evidencia a necessidade de sistemas que mostrem ao usuário não apenas o índice de similaridade, mas também os termos que sustentam esse índice, de forma direta e compreensível.</w:t>
      </w:r>
    </w:p>
    <w:p>
      <w:pPr>
        <w:jc w:val="both"/>
      </w:pPr>
      <w:r>
        <w:rPr>
          <w:rFonts w:ascii="Arial" w:hAnsi="Arial"/>
          <w:sz w:val="24"/>
        </w:rPr>
        <w:t>Diante desse contexto, a pergunta que orienta este trabalho é: em que medida a combinação de TF-IDF, similaridade por cosseno e mapeamento entre radicais e palavras originais produz um índice de similaridade coerente com o julgamento humano em textos em português?</w:t>
      </w:r>
    </w:p>
    <w:p>
      <w:pPr>
        <w:jc w:val="both"/>
      </w:pPr>
      <w:r>
        <w:rPr>
          <w:rFonts w:ascii="Arial" w:hAnsi="Arial"/>
          <w:sz w:val="24"/>
        </w:rPr>
        <w:t>O objetivo geral deste trabalho é desenvolver um sistema web de comparação de conteúdo de textos em português. O sistema integra TF-IDF, similaridade por cosseno e coeficiente de Jaccard a um mecanismo de mapeamento entre radicais e palavras originais, e seus resultados são comparados ao julgamento humano de um corpus público.</w:t>
      </w:r>
    </w:p>
    <w:p>
      <w:pPr>
        <w:jc w:val="both"/>
      </w:pPr>
      <w:r>
        <w:rPr>
          <w:rFonts w:ascii="Arial" w:hAnsi="Arial"/>
          <w:sz w:val="24"/>
        </w:rPr>
        <w:t>Para alcançar o objetivo geral, são definidos os seguintes objetivos específicos: (i) investigar as principais técnicas de similaridade textual disponíveis na literatura, identificando suas vantagens e limitações; (ii) projetar e implementar um sistema web em arquitetura cliente-servidor que integre pré-processamento adequado ao português, vetorização TF-IDF, cálculo das métricas de similaridade por cosseno e Jaccard, além de mapeamento reverso stem-palavra para apresentação interpretável dos termos compartilhados; (iii) validar empiricamente as métricas implementadas sobre o corpus ASSIN2 (REAL; FONSECA; GONÇALO OLIVEIRA, 2020), medindo a correlação entre os escores calculados e o julgamento humano de similaridade; e (iv) desenvolver e apresentar a interface web (</w:t>
      </w:r>
      <w:r>
        <w:rPr>
          <w:rFonts w:ascii="Arial" w:hAnsi="Arial"/>
          <w:i/>
          <w:sz w:val="24"/>
        </w:rPr>
        <w:t>front-end</w:t>
      </w:r>
      <w:r>
        <w:rPr>
          <w:rFonts w:ascii="Arial" w:hAnsi="Arial"/>
          <w:sz w:val="24"/>
        </w:rPr>
        <w:t>) que permite ao usuário carregar documentos e visualizar os resultados de forma transparente.</w:t>
      </w:r>
    </w:p>
    <w:p>
      <w:pPr>
        <w:jc w:val="both"/>
      </w:pPr>
      <w:r>
        <w:rPr>
          <w:rFonts w:ascii="Arial" w:hAnsi="Arial"/>
          <w:sz w:val="24"/>
        </w:rPr>
        <w:t>A relevância do trabalho está em três aspectos. Primeiro, o sistema integra a um pipeline clássico de TF-IDF um mecanismo que recupera a forma original das palavras após a stemização, tornando os termos apresentados ao usuário mais legíveis do que os radicais produzidos pelas bibliotecas tradicionais (BIRD; KLEIN; LOPER, 2009). Segundo, o sistema é avaliado sobre um corpus público em português (ASSIN2), comparando seus resultados com o julgamento humano de similaridade. Terceiro, o trabalho documenta as decisões de engenharia tomadas em cada etapa do desenvolvimento, podendo servir de referência para projetos semelhantes.</w:t>
      </w:r>
    </w:p>
    <w:p>
      <w:pPr>
        <w:jc w:val="both"/>
      </w:pPr>
      <w:r>
        <w:rPr>
          <w:rFonts w:ascii="Arial" w:hAnsi="Arial"/>
          <w:sz w:val="24"/>
        </w:rPr>
        <w:t>Este artigo está organizado da seguinte forma: a Seção 2 traz a fundamentação teórica, abordando conceitos de PLN, representação vetorial de textos com as formalizações de TF-IDF, cosseno e Jaccard, métricas de similaridade e engenharia de software para sistemas web. A Seção 3 descreve a metodologia adotada, classificando a pesquisa, definindo o procedimento de avaliação empírica sobre o corpus ASSIN2 e as tecnologias selecionadas. A Seção 4 expõe os resultados e discussões, detalhando a arquitetura do sistema, a implementação do módulo de processamento, a interface desenvolvida e a validação empírica realizada. A Seção 5 traz as considerações finais e sugestões para trabalhos futuros. Por fim, o Apêndice A traz detalhes da avaliação realizada, permitindo que o experimento seja repetido.</w:t>
      </w:r>
    </w:p>
    <w:p>
      <w:pPr>
        <w:spacing w:before="720" w:after="360"/>
        <w:ind w:firstLine="0"/>
      </w:pPr>
      <w:r>
        <w:rPr>
          <w:rFonts w:ascii="Arial" w:hAnsi="Arial"/>
          <w:b/>
          <w:sz w:val="24"/>
        </w:rPr>
        <w:t>2 SIMILARIDADE TEXTUAL E ENGENHARIA DE SISTEMAS</w:t>
      </w:r>
    </w:p>
    <w:p>
      <w:pPr>
        <w:jc w:val="both"/>
      </w:pPr>
      <w:r>
        <w:rPr>
          <w:rFonts w:ascii="Arial" w:hAnsi="Arial"/>
          <w:sz w:val="24"/>
        </w:rPr>
        <w:t>A comparação automatizada de textos constitui um dos desafios centrais da ciência da computação contemporânea, situando-se na interseção entre o PLN, a recuperação de informação e a engenharia de software (MANNING; RAGHAVAN; SCHÜTZE, 2008). Esta seção reúne os conceitos teóricos que sustentam o desenvolvimento de um sistema de comparação de conteúdo textual, abrangendo desde as técnicas clássicas de representação de documentos até as abordagens modernas baseadas em aprendizado profundo.</w:t>
      </w:r>
    </w:p>
    <w:p>
      <w:pPr>
        <w:spacing w:before="480" w:after="240"/>
        <w:ind w:firstLine="0"/>
      </w:pPr>
      <w:r>
        <w:rPr>
          <w:rFonts w:ascii="Arial" w:hAnsi="Arial"/>
          <w:b w:val="0"/>
          <w:sz w:val="24"/>
        </w:rPr>
        <w:t>2.1 PROCESSAMENTO DE LINGUAGEM NATURAL</w:t>
      </w:r>
    </w:p>
    <w:p>
      <w:pPr>
        <w:jc w:val="both"/>
      </w:pPr>
      <w:r>
        <w:rPr>
          <w:rFonts w:ascii="Arial" w:hAnsi="Arial"/>
          <w:sz w:val="24"/>
        </w:rPr>
        <w:t>Como ramo da inteligência artificial, o PLN reúne métodos que permitem aos computadores trabalhar com a linguagem humana em tarefas como leitura, interpretação e geração de texto. Vieira e Lima (2001) descrevem o campo como um conjunto de técnicas com base teórica que tornam possível representar e analisar a linguagem natural por meios computacionais, abrindo caminho para que sistemas processem dados textuais de modo útil.</w:t>
      </w:r>
    </w:p>
    <w:p>
      <w:pPr>
        <w:jc w:val="both"/>
      </w:pPr>
      <w:r>
        <w:rPr>
          <w:rFonts w:ascii="Arial" w:hAnsi="Arial"/>
          <w:sz w:val="24"/>
        </w:rPr>
        <w:t xml:space="preserve">O tratamento de um texto em linguagem natural costuma envolver quatro etapas elementares. A primeira é a tokenização, em que o texto é dividido em palavras ou sentenças. A segunda consiste na remoção de </w:t>
      </w:r>
      <w:r>
        <w:rPr>
          <w:rFonts w:ascii="Arial" w:hAnsi="Arial"/>
          <w:i/>
          <w:sz w:val="24"/>
        </w:rPr>
        <w:t>stopwords</w:t>
      </w:r>
      <w:r>
        <w:rPr>
          <w:rFonts w:ascii="Arial" w:hAnsi="Arial"/>
          <w:sz w:val="24"/>
        </w:rPr>
        <w:t>, ou seja, de palavras frequentes mas com pouco valor semântico, como artigos e preposições. A terceira é a stemização, que reduz cada palavra a seu radical; no caso do português, destaca-se o algoritmo RSLP de Orengo e Huyck (2001), criado para lidar com as particularidades morfológicas do idioma. Por fim, a lematização busca a forma canônica das palavras e tende a preservar melhor o significado original (BIRD; KLEIN; LOPER, 2009).</w:t>
      </w:r>
    </w:p>
    <w:p>
      <w:pPr>
        <w:jc w:val="both"/>
      </w:pPr>
      <w:r>
        <w:rPr>
          <w:rFonts w:ascii="Arial" w:hAnsi="Arial"/>
          <w:sz w:val="24"/>
        </w:rPr>
        <w:t>No caso específico do português, Santos (2002) chama atenção para desafios próprios do idioma, como a grande variedade de flexões verbais e a ambiguidade léxica, que exigem soluções distintas daquelas adotadas para o inglês. Esses fatores impactam diretamente a qualidade obtida por sistemas de comparação textual aplicados a documentos em português.</w:t>
      </w:r>
    </w:p>
    <w:p>
      <w:pPr>
        <w:spacing w:before="480" w:after="240"/>
        <w:ind w:firstLine="0"/>
      </w:pPr>
      <w:r>
        <w:rPr>
          <w:rFonts w:ascii="Arial" w:hAnsi="Arial"/>
          <w:b w:val="0"/>
          <w:sz w:val="24"/>
        </w:rPr>
        <w:t>2.2 REPRESENTAÇÃO VETORIAL DE TEXTOS</w:t>
      </w:r>
    </w:p>
    <w:p>
      <w:pPr>
        <w:jc w:val="both"/>
      </w:pPr>
      <w:r>
        <w:rPr>
          <w:rFonts w:ascii="Arial" w:hAnsi="Arial"/>
          <w:sz w:val="24"/>
        </w:rPr>
        <w:t>Para que um texto possa ser comparado por algoritmos, é preciso transformá-lo em uma representação numérica. O modelo de espaço vetorial, originalmente formalizado por Salton e Buckley (1988), tornou-se a base de boa parte das abordagens posteriores ao converter cada documento em um vetor situado em um espaço multidimensional.</w:t>
      </w:r>
    </w:p>
    <w:p>
      <w:pPr>
        <w:jc w:val="both"/>
      </w:pPr>
      <w:r>
        <w:rPr>
          <w:rFonts w:ascii="Arial" w:hAnsi="Arial"/>
          <w:sz w:val="24"/>
        </w:rPr>
        <w:t xml:space="preserve">Uma das representações mais simples é o modelo </w:t>
      </w:r>
      <w:r>
        <w:rPr>
          <w:rFonts w:ascii="Arial" w:hAnsi="Arial"/>
          <w:i/>
          <w:sz w:val="24"/>
        </w:rPr>
        <w:t>Bag of Words</w:t>
      </w:r>
      <w:r>
        <w:rPr>
          <w:rFonts w:ascii="Arial" w:hAnsi="Arial"/>
          <w:sz w:val="24"/>
        </w:rPr>
        <w:t xml:space="preserve"> (BoW), em que cada documento é descrito por um vetor com a frequência de seus termos, sem considerar a ordem das palavras ou a estrutura gramatical do texto. Apesar da facilidade de implementação, o BoW deixa de capturar o contexto semântico dos termos (MANNING; RAGHAVAN; SCHÜTZE, 2008).</w:t>
      </w:r>
    </w:p>
    <w:p>
      <w:pPr>
        <w:jc w:val="both"/>
      </w:pPr>
      <w:r>
        <w:rPr>
          <w:rFonts w:ascii="Arial" w:hAnsi="Arial"/>
          <w:sz w:val="24"/>
        </w:rPr>
        <w:t>A técnica TF-IDF (</w:t>
      </w:r>
      <w:r>
        <w:rPr>
          <w:rFonts w:ascii="Arial" w:hAnsi="Arial"/>
          <w:i/>
          <w:sz w:val="24"/>
        </w:rPr>
        <w:t>Term Frequency – Inverse Document Frequency</w:t>
      </w:r>
      <w:r>
        <w:rPr>
          <w:rFonts w:ascii="Arial" w:hAnsi="Arial"/>
          <w:sz w:val="24"/>
        </w:rPr>
        <w:t xml:space="preserve">) estende o BoW ao atribuir pesos diferentes aos termos. O componente TF reflete o quanto um termo aparece em um documento; o IDF, por sua vez, reduz o peso de termos comuns ao conjunto, destacando aqueles que mais ajudam a distinguir um documento dos demais (RAMOS, 2003). De maneira formal, o peso TF-IDF de um termo </w:t>
      </w:r>
      <w:r>
        <w:rPr>
          <w:rFonts w:ascii="Arial" w:hAnsi="Arial"/>
          <w:i/>
          <w:sz w:val="24"/>
        </w:rPr>
        <w:t>t</w:t>
      </w:r>
      <w:r>
        <w:rPr>
          <w:rFonts w:ascii="Arial" w:hAnsi="Arial"/>
          <w:sz w:val="24"/>
        </w:rPr>
        <w:t xml:space="preserve"> em um documento </w:t>
      </w:r>
      <w:r>
        <w:rPr>
          <w:rFonts w:ascii="Arial" w:hAnsi="Arial"/>
          <w:i/>
          <w:sz w:val="24"/>
        </w:rPr>
        <w:t>d</w:t>
      </w:r>
      <w:r>
        <w:rPr>
          <w:rFonts w:ascii="Arial" w:hAnsi="Arial"/>
          <w:sz w:val="24"/>
        </w:rPr>
        <w:t xml:space="preserve"> dentro de uma coleção de </w:t>
      </w:r>
      <w:r>
        <w:rPr>
          <w:rFonts w:ascii="Arial" w:hAnsi="Arial"/>
          <w:i/>
          <w:sz w:val="24"/>
        </w:rPr>
        <w:t>N</w:t>
      </w:r>
      <w:r>
        <w:rPr>
          <w:rFonts w:ascii="Arial" w:hAnsi="Arial"/>
          <w:sz w:val="24"/>
        </w:rPr>
        <w:t xml:space="preserve"> documentos é dado pela Equação 1, na qual tf(</w:t>
      </w:r>
      <w:r>
        <w:rPr>
          <w:rFonts w:ascii="Arial" w:hAnsi="Arial"/>
          <w:i/>
          <w:sz w:val="24"/>
        </w:rPr>
        <w:t>t</w:t>
      </w:r>
      <w:r>
        <w:rPr>
          <w:rFonts w:ascii="Arial" w:hAnsi="Arial"/>
          <w:sz w:val="24"/>
        </w:rPr>
        <w:t>,</w:t>
      </w:r>
      <w:r>
        <w:rPr>
          <w:rFonts w:ascii="Arial" w:hAnsi="Arial"/>
          <w:i/>
          <w:sz w:val="24"/>
        </w:rPr>
        <w:t>d</w:t>
      </w:r>
      <w:r>
        <w:rPr>
          <w:rFonts w:ascii="Arial" w:hAnsi="Arial"/>
          <w:sz w:val="24"/>
        </w:rPr>
        <w:t>) representa a frequência bruta do termo no documento e df(</w:t>
      </w:r>
      <w:r>
        <w:rPr>
          <w:rFonts w:ascii="Arial" w:hAnsi="Arial"/>
          <w:i/>
          <w:sz w:val="24"/>
        </w:rPr>
        <w:t>t</w:t>
      </w:r>
      <w:r>
        <w:rPr>
          <w:rFonts w:ascii="Arial" w:hAnsi="Arial"/>
          <w:sz w:val="24"/>
        </w:rPr>
        <w:t>) corresponde à quantidade de documentos da coleção que contêm aquele termo.</w:t>
      </w:r>
    </w:p>
    <w:p>
      <w:pPr>
        <w:spacing w:before="240" w:after="120"/>
        <w:ind w:firstLine="0"/>
        <w:jc w:val="center"/>
      </w:pPr>
      <w:r>
        <w:rPr>
          <w:rFonts w:ascii="Arial" w:hAnsi="Arial"/>
          <w:sz w:val="20"/>
        </w:rPr>
        <w:t>Equação 1 – Fórmula do peso TF-IDF</w:t>
      </w:r>
    </w:p>
    <w:p>
      <w:pPr>
        <w:spacing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777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-tfid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7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Arial" w:hAnsi="Arial"/>
          <w:sz w:val="20"/>
        </w:rPr>
        <w:t>Fonte: Adaptado de Ramos (2003) e Manning, Raghavan e Schütze (2008)</w:t>
      </w:r>
    </w:p>
    <w:p>
      <w:pPr>
        <w:jc w:val="both"/>
      </w:pPr>
      <w:r>
        <w:rPr>
          <w:rFonts w:ascii="Arial" w:hAnsi="Arial"/>
          <w:sz w:val="24"/>
        </w:rPr>
        <w:t>Mesmo com o surgimento de abordagens mais recentes, o TF-IDF segue presente em boa parte dos sistemas de recuperação de informação e de comparação textual, com bons resultados quando combinado a métricas como a similaridade por cosseno (VIJAYMEENA; KAVITHA, 2016).</w:t>
      </w:r>
    </w:p>
    <w:p>
      <w:pPr>
        <w:jc w:val="both"/>
      </w:pPr>
      <w:r>
        <w:rPr>
          <w:rFonts w:ascii="Arial" w:hAnsi="Arial"/>
          <w:sz w:val="24"/>
        </w:rPr>
        <w:t xml:space="preserve">Já as abordagens mais modernas substituem a contagem de termos pelos chamados </w:t>
      </w:r>
      <w:r>
        <w:rPr>
          <w:rFonts w:ascii="Arial" w:hAnsi="Arial"/>
          <w:i/>
          <w:sz w:val="24"/>
        </w:rPr>
        <w:t>embeddings</w:t>
      </w:r>
      <w:r>
        <w:rPr>
          <w:rFonts w:ascii="Arial" w:hAnsi="Arial"/>
          <w:sz w:val="24"/>
        </w:rPr>
        <w:t xml:space="preserve"> — vetores densos que codificam relações de significado entre palavras. Um exemplo é o </w:t>
      </w:r>
      <w:r>
        <w:rPr>
          <w:rFonts w:ascii="Arial" w:hAnsi="Arial"/>
          <w:i/>
          <w:sz w:val="24"/>
        </w:rPr>
        <w:t>Sentence-BERT</w:t>
      </w:r>
      <w:r>
        <w:rPr>
          <w:rFonts w:ascii="Arial" w:hAnsi="Arial"/>
          <w:sz w:val="24"/>
        </w:rPr>
        <w:t xml:space="preserve"> (SBERT), proposto por Reimers e Gurevych (2019): trata-se de uma variante baseada em redes siamesas que gera </w:t>
      </w:r>
      <w:r>
        <w:rPr>
          <w:rFonts w:ascii="Arial" w:hAnsi="Arial"/>
          <w:i/>
          <w:sz w:val="24"/>
        </w:rPr>
        <w:t>embeddings</w:t>
      </w:r>
      <w:r>
        <w:rPr>
          <w:rFonts w:ascii="Arial" w:hAnsi="Arial"/>
          <w:sz w:val="24"/>
        </w:rPr>
        <w:t xml:space="preserve"> no nível da sentença e diminui substancialmente o tempo de comparação entre pares de textos.</w:t>
      </w:r>
    </w:p>
    <w:p>
      <w:pPr>
        <w:spacing w:before="480" w:after="240"/>
        <w:ind w:firstLine="0"/>
      </w:pPr>
      <w:r>
        <w:rPr>
          <w:rFonts w:ascii="Arial" w:hAnsi="Arial"/>
          <w:b w:val="0"/>
          <w:sz w:val="24"/>
        </w:rPr>
        <w:t>2.3 MÉTRICAS DE SIMILARIDADE TEXTUAL</w:t>
      </w:r>
    </w:p>
    <w:p>
      <w:pPr>
        <w:jc w:val="both"/>
      </w:pPr>
      <w:r>
        <w:rPr>
          <w:rFonts w:ascii="Arial" w:hAnsi="Arial"/>
          <w:sz w:val="24"/>
        </w:rPr>
        <w:t>As métricas de similaridade textual servem para quantificar o quanto dois documentos, ou dois trechos de texto, se parecem entre si. Em sua classificação, Gomaa e Fahmy (2013) organizam as métricas em três grandes grupos: as que comparam cadeias de caracteres (</w:t>
      </w:r>
      <w:r>
        <w:rPr>
          <w:rFonts w:ascii="Arial" w:hAnsi="Arial"/>
          <w:i/>
          <w:sz w:val="24"/>
        </w:rPr>
        <w:t>string-based</w:t>
      </w:r>
      <w:r>
        <w:rPr>
          <w:rFonts w:ascii="Arial" w:hAnsi="Arial"/>
          <w:sz w:val="24"/>
        </w:rPr>
        <w:t>), as que dependem de um corpus de apoio (</w:t>
      </w:r>
      <w:r>
        <w:rPr>
          <w:rFonts w:ascii="Arial" w:hAnsi="Arial"/>
          <w:i/>
          <w:sz w:val="24"/>
        </w:rPr>
        <w:t>corpus-based</w:t>
      </w:r>
      <w:r>
        <w:rPr>
          <w:rFonts w:ascii="Arial" w:hAnsi="Arial"/>
          <w:sz w:val="24"/>
        </w:rPr>
        <w:t>) e as que recorrem a bases de conhecimento (</w:t>
      </w:r>
      <w:r>
        <w:rPr>
          <w:rFonts w:ascii="Arial" w:hAnsi="Arial"/>
          <w:i/>
          <w:sz w:val="24"/>
        </w:rPr>
        <w:t>knowledge-based</w:t>
      </w:r>
      <w:r>
        <w:rPr>
          <w:rFonts w:ascii="Arial" w:hAnsi="Arial"/>
          <w:sz w:val="24"/>
        </w:rPr>
        <w:t>).</w:t>
      </w:r>
    </w:p>
    <w:p>
      <w:pPr>
        <w:jc w:val="both"/>
      </w:pPr>
      <w:r>
        <w:rPr>
          <w:rFonts w:ascii="Arial" w:hAnsi="Arial"/>
          <w:sz w:val="24"/>
        </w:rPr>
        <w:t xml:space="preserve">Entre essas métricas, a similaridade por cosseno é a mais comum em sistemas de comparação textual. Ela é obtida pelo cosseno do ângulo formado entre os vetores que representam os documentos no espaço multidimensional, resultando em um valor entre 0 (ausência de similaridade) e 1 (textos idênticos). Sua principal vantagem é desconsiderar o tamanho do documento, uma vez que leva em conta apenas a direção dos vetores, e não suas magnitudes (MANNING; RAGHAVAN; SCHÜTZE, 2008). Para dois vetores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sz w:val="24"/>
        </w:rPr>
        <w:t xml:space="preserve"> e </w:t>
      </w:r>
      <w:r>
        <w:rPr>
          <w:rFonts w:ascii="Arial" w:hAnsi="Arial"/>
          <w:i/>
          <w:sz w:val="24"/>
        </w:rPr>
        <w:t>B</w:t>
      </w:r>
      <w:r>
        <w:rPr>
          <w:rFonts w:ascii="Arial" w:hAnsi="Arial"/>
          <w:sz w:val="24"/>
        </w:rPr>
        <w:t xml:space="preserve"> de dimensão </w:t>
      </w:r>
      <w:r>
        <w:rPr>
          <w:rFonts w:ascii="Arial" w:hAnsi="Arial"/>
          <w:i/>
          <w:sz w:val="24"/>
        </w:rPr>
        <w:t>n</w:t>
      </w:r>
      <w:r>
        <w:rPr>
          <w:rFonts w:ascii="Arial" w:hAnsi="Arial"/>
          <w:sz w:val="24"/>
        </w:rPr>
        <w:t>, a expressão correspondente aparece na Equação 2.</w:t>
      </w:r>
    </w:p>
    <w:p>
      <w:pPr>
        <w:spacing w:before="240" w:after="120"/>
        <w:ind w:firstLine="0"/>
        <w:jc w:val="center"/>
      </w:pPr>
      <w:r>
        <w:rPr>
          <w:rFonts w:ascii="Arial" w:hAnsi="Arial"/>
          <w:sz w:val="20"/>
        </w:rPr>
        <w:t>Equação 2 – Similaridade por cosseno entre dois vetores</w:t>
      </w:r>
    </w:p>
    <w:p>
      <w:pPr>
        <w:spacing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1649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-cosse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49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Arial" w:hAnsi="Arial"/>
          <w:sz w:val="20"/>
        </w:rPr>
        <w:t>Fonte: Adaptado de Manning, Raghavan e Schütze (2008)</w:t>
      </w:r>
    </w:p>
    <w:p>
      <w:pPr>
        <w:jc w:val="both"/>
      </w:pPr>
      <w:r>
        <w:rPr>
          <w:rFonts w:ascii="Arial" w:hAnsi="Arial"/>
          <w:sz w:val="24"/>
        </w:rPr>
        <w:t xml:space="preserve">Outra métrica frequentemente empregada é o coeficiente de Jaccard, que avalia o quanto dois conjuntos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sz w:val="24"/>
        </w:rPr>
        <w:t xml:space="preserve"> e </w:t>
      </w:r>
      <w:r>
        <w:rPr>
          <w:rFonts w:ascii="Arial" w:hAnsi="Arial"/>
          <w:i/>
          <w:sz w:val="24"/>
        </w:rPr>
        <w:t>B</w:t>
      </w:r>
      <w:r>
        <w:rPr>
          <w:rFonts w:ascii="Arial" w:hAnsi="Arial"/>
          <w:sz w:val="24"/>
        </w:rPr>
        <w:t xml:space="preserve"> têm em comum por meio da razão entre o tamanho da interseção e o tamanho da união (Equação 3). Apesar de fácil de implementar e de interpretar, o Jaccard não captura aspectos semânticos: ele compara apenas os termos que de fato aparecem nos textos (VIJAYMEENA; KAVITHA, 2016).</w:t>
      </w:r>
    </w:p>
    <w:p>
      <w:pPr>
        <w:spacing w:before="240" w:after="120"/>
        <w:ind w:firstLine="0"/>
        <w:jc w:val="center"/>
      </w:pPr>
      <w:r>
        <w:rPr>
          <w:rFonts w:ascii="Arial" w:hAnsi="Arial"/>
          <w:sz w:val="20"/>
        </w:rPr>
        <w:t>Equação 3 – Coeficiente de Jaccard entre dois conjuntos</w:t>
      </w:r>
    </w:p>
    <w:p>
      <w:pPr>
        <w:spacing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10272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-jac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27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Arial" w:hAnsi="Arial"/>
          <w:sz w:val="20"/>
        </w:rPr>
        <w:t>Fonte: Adaptado de Vijaymeena e Kavitha (2016)</w:t>
      </w:r>
    </w:p>
    <w:p>
      <w:pPr>
        <w:jc w:val="both"/>
      </w:pPr>
      <w:r>
        <w:rPr>
          <w:rFonts w:ascii="Arial" w:hAnsi="Arial"/>
          <w:sz w:val="24"/>
        </w:rPr>
        <w:t xml:space="preserve">Quando aplicadas sobre vetores gerados por modelos como BERT ou SBERT, métricas baseadas em </w:t>
      </w:r>
      <w:r>
        <w:rPr>
          <w:rFonts w:ascii="Arial" w:hAnsi="Arial"/>
          <w:i/>
          <w:sz w:val="24"/>
        </w:rPr>
        <w:t>embeddings</w:t>
      </w:r>
      <w:r>
        <w:rPr>
          <w:rFonts w:ascii="Arial" w:hAnsi="Arial"/>
          <w:sz w:val="24"/>
        </w:rPr>
        <w:t xml:space="preserve"> conseguem identificar similaridade entre textos mesmo quando estes empregam vocabulários diferentes. Reimers e Gurevych (2019) relatam ganhos expressivos de desempenho ao introduzir o SBERT: o tempo necessário para comparar 10.000 sentenças cai de cerca de 65 horas, no BERT original, para aproximadamente 5 segundos.</w:t>
      </w:r>
    </w:p>
    <w:p>
      <w:pPr>
        <w:spacing w:before="480" w:after="240"/>
        <w:ind w:firstLine="0"/>
      </w:pPr>
      <w:r>
        <w:rPr>
          <w:rFonts w:ascii="Arial" w:hAnsi="Arial"/>
          <w:b w:val="0"/>
          <w:sz w:val="24"/>
        </w:rPr>
        <w:t>2.4 SISTEMAS DE DETECÇÃO DE SIMILARIDADE</w:t>
      </w:r>
    </w:p>
    <w:p>
      <w:pPr>
        <w:jc w:val="both"/>
      </w:pPr>
      <w:r>
        <w:rPr>
          <w:rFonts w:ascii="Arial" w:hAnsi="Arial"/>
          <w:sz w:val="24"/>
        </w:rPr>
        <w:t>Os sistemas de detecção de similaridade textual encontram aplicação em diferentes contextos, sendo a verificação de plágio o uso mais conhecido. Em linhas gerais, esses sistemas seguem um fluxo composto pelo pré-processamento do texto, pela sua divisão em unidades passíveis de comparação, pela representação vetorial dessas unidades e, por fim, pela aplicação de métricas que comparam o texto a uma base de referência (GOMAA; FAHMY, 2013).</w:t>
      </w:r>
    </w:p>
    <w:p>
      <w:pPr>
        <w:jc w:val="both"/>
      </w:pPr>
      <w:r>
        <w:rPr>
          <w:rFonts w:ascii="Arial" w:hAnsi="Arial"/>
          <w:sz w:val="24"/>
        </w:rPr>
        <w:t>No mercado, ferramentas como Turnitin e Copyscape recorrem a bases de dados amplas para realizar as comparações. No meio acadêmico, sistemas como o MOSS (</w:t>
      </w:r>
      <w:r>
        <w:rPr>
          <w:rFonts w:ascii="Arial" w:hAnsi="Arial"/>
          <w:i/>
          <w:sz w:val="24"/>
        </w:rPr>
        <w:t>Measure of Software Similarity</w:t>
      </w:r>
      <w:r>
        <w:rPr>
          <w:rFonts w:ascii="Arial" w:hAnsi="Arial"/>
          <w:sz w:val="24"/>
        </w:rPr>
        <w:t xml:space="preserve">), desenvolvido na Universidade de Stanford, destacam-se na comparação de código-fonte. Para documentos textuais, a estratégia mais frequente combina TF-IDF e similaridade por cosseno, podendo ser reforçada por técnicas de </w:t>
      </w:r>
      <w:r>
        <w:rPr>
          <w:rFonts w:ascii="Arial" w:hAnsi="Arial"/>
          <w:i/>
          <w:sz w:val="24"/>
        </w:rPr>
        <w:t>fingerprinting</w:t>
      </w:r>
      <w:r>
        <w:rPr>
          <w:rFonts w:ascii="Arial" w:hAnsi="Arial"/>
          <w:sz w:val="24"/>
        </w:rPr>
        <w:t xml:space="preserve"> baseadas em n-gramas (MANNING; RAGHAVAN; SCHÜTZE, 2008).</w:t>
      </w:r>
    </w:p>
    <w:p>
      <w:pPr>
        <w:jc w:val="both"/>
      </w:pPr>
      <w:r>
        <w:rPr>
          <w:rFonts w:ascii="Arial" w:hAnsi="Arial"/>
          <w:sz w:val="24"/>
        </w:rPr>
        <w:t>A escolha da técnica, segundo Vijaymeena e Kavitha (2016), depende do problema a ser resolvido: para a detecção de plágio literal, métricas baseadas em cadeias de caracteres tendem a funcionar melhor; já a identificação de paráfrases ou reescritas de conteúdo costuma exigir métricas com viés semântico. Em diversos casos, a combinação de mais de uma técnica produz resultados mais consistentes.</w:t>
      </w:r>
    </w:p>
    <w:p>
      <w:pPr>
        <w:spacing w:before="480" w:after="240"/>
        <w:ind w:firstLine="0"/>
      </w:pPr>
      <w:r>
        <w:rPr>
          <w:rFonts w:ascii="Arial" w:hAnsi="Arial"/>
          <w:b w:val="0"/>
          <w:sz w:val="24"/>
        </w:rPr>
        <w:t>2.5 ENGENHARIA DE SOFTWARE PARA SISTEMAS WEB</w:t>
      </w:r>
    </w:p>
    <w:p>
      <w:pPr>
        <w:jc w:val="both"/>
      </w:pPr>
      <w:r>
        <w:rPr>
          <w:rFonts w:ascii="Arial" w:hAnsi="Arial"/>
          <w:sz w:val="24"/>
        </w:rPr>
        <w:t>A construção de um sistema de comparação textual no formato de aplicação web envolve a aplicação de princípios consolidados da engenharia de software. Pressman e Maxim (2021) definem a área como o conjunto de métodos, ferramentas e procedimentos que permitem controlar o processo de desenvolvimento e produzir software de qualidade de forma sustentável.</w:t>
      </w:r>
    </w:p>
    <w:p>
      <w:pPr>
        <w:jc w:val="both"/>
      </w:pPr>
      <w:r>
        <w:rPr>
          <w:rFonts w:ascii="Arial" w:hAnsi="Arial"/>
          <w:sz w:val="24"/>
        </w:rPr>
        <w:t xml:space="preserve">Aplicações web, em particular, apresentam características que influenciam diretamente seu desenvolvimento: interfaces de usuário intuitivas, exigências de desempenho em tempo de execução e a separação entre as camadas de apresentação, lógica de negócios e dados (SOMMERVILLE, 2019). O padrão cliente-servidor, predominante nesse contexto, possibilita que tarefas computacionalmente caras, como o cálculo de similaridade textual, sejam realizadas no servidor, enquanto o </w:t>
      </w:r>
      <w:r>
        <w:rPr>
          <w:rFonts w:ascii="Arial" w:hAnsi="Arial"/>
          <w:i/>
          <w:sz w:val="24"/>
        </w:rPr>
        <w:t>front-end</w:t>
      </w:r>
      <w:r>
        <w:rPr>
          <w:rFonts w:ascii="Arial" w:hAnsi="Arial"/>
          <w:sz w:val="24"/>
        </w:rPr>
        <w:t xml:space="preserve"> concentra-se na interação com o usuário.</w:t>
      </w:r>
    </w:p>
    <w:p>
      <w:pPr>
        <w:jc w:val="both"/>
      </w:pPr>
      <w:r>
        <w:rPr>
          <w:rFonts w:ascii="Arial" w:hAnsi="Arial"/>
          <w:sz w:val="24"/>
        </w:rPr>
        <w:t xml:space="preserve">Quando combinadas a tarefas de PLN, as aplicações web enfrentam desafios próprios. O pré-processamento e a vetorização tendem a ser operações intensivas em CPU, e bibliotecas como NLTK e scikit-learn são síncronas por natureza, o que limita o ganho obtido por servidores assíncronos quando o trabalho é computacionalmente pesado (BIRD; KLEIN; LOPER, 2009). É preciso, portanto, dimensionar limites de entrada, prever tempos de resposta perceptíveis ao usuário e, quando o volume de requisições crescer, considerar estratégias como filas de processamento ou </w:t>
      </w:r>
      <w:r>
        <w:rPr>
          <w:rFonts w:ascii="Arial" w:hAnsi="Arial"/>
          <w:i/>
          <w:sz w:val="24"/>
        </w:rPr>
        <w:t>cache</w:t>
      </w:r>
      <w:r>
        <w:rPr>
          <w:rFonts w:ascii="Arial" w:hAnsi="Arial"/>
          <w:sz w:val="24"/>
        </w:rPr>
        <w:t xml:space="preserve"> de resultados.</w:t>
      </w:r>
    </w:p>
    <w:p>
      <w:pPr>
        <w:jc w:val="both"/>
      </w:pPr>
      <w:r>
        <w:rPr>
          <w:rFonts w:ascii="Arial" w:hAnsi="Arial"/>
          <w:sz w:val="24"/>
        </w:rPr>
        <w:t xml:space="preserve">Na definição da plataforma tecnológica é preciso ponderar aspectos como a oferta de bibliotecas de PLN, o desempenho esperado no processamento de textos e a facilidade de integração entre </w:t>
      </w:r>
      <w:r>
        <w:rPr>
          <w:rFonts w:ascii="Arial" w:hAnsi="Arial"/>
          <w:i/>
          <w:sz w:val="24"/>
        </w:rPr>
        <w:t>back-end</w:t>
      </w:r>
      <w:r>
        <w:rPr>
          <w:rFonts w:ascii="Arial" w:hAnsi="Arial"/>
          <w:sz w:val="24"/>
        </w:rPr>
        <w:t xml:space="preserve"> e </w:t>
      </w:r>
      <w:r>
        <w:rPr>
          <w:rFonts w:ascii="Arial" w:hAnsi="Arial"/>
          <w:i/>
          <w:sz w:val="24"/>
        </w:rPr>
        <w:t>front-end</w:t>
      </w:r>
      <w:r>
        <w:rPr>
          <w:rFonts w:ascii="Arial" w:hAnsi="Arial"/>
          <w:sz w:val="24"/>
        </w:rPr>
        <w:t xml:space="preserve">. Nesse cenário, a linguagem Python ocupa posição de destaque graças ao seu ecossistema voltado ao processamento de linguagem natural — com bibliotecas como NLTK e spaCy — e a </w:t>
      </w:r>
      <w:r>
        <w:rPr>
          <w:rFonts w:ascii="Arial" w:hAnsi="Arial"/>
          <w:i/>
          <w:sz w:val="24"/>
        </w:rPr>
        <w:t>frameworks</w:t>
      </w:r>
      <w:r>
        <w:rPr>
          <w:rFonts w:ascii="Arial" w:hAnsi="Arial"/>
          <w:sz w:val="24"/>
        </w:rPr>
        <w:t xml:space="preserve"> científicos como o scikit-learn, que já implementam algoritmos de TF-IDF e métricas de similaridade prontos para uso (BIRD; KLEIN; LOPER, 2009).</w:t>
      </w:r>
    </w:p>
    <w:p>
      <w:pPr>
        <w:spacing w:before="720" w:after="360"/>
        <w:ind w:firstLine="0"/>
      </w:pPr>
      <w:r>
        <w:rPr>
          <w:rFonts w:ascii="Arial" w:hAnsi="Arial"/>
          <w:b/>
          <w:sz w:val="24"/>
        </w:rPr>
        <w:t>3 METODOLOGIA</w:t>
      </w:r>
    </w:p>
    <w:p>
      <w:pPr>
        <w:jc w:val="both"/>
      </w:pPr>
      <w:r>
        <w:rPr>
          <w:rFonts w:ascii="Arial" w:hAnsi="Arial"/>
          <w:sz w:val="24"/>
        </w:rPr>
        <w:t>Esta seção descreve os procedimentos metodológicos adotados para o desenvolvimento do sistema de comparação de conteúdo de textos, abrangendo a classificação da pesquisa, as etapas de desenvolvimento e as ferramentas tecnológicas selecionadas.</w:t>
      </w:r>
    </w:p>
    <w:p>
      <w:pPr>
        <w:spacing w:before="480" w:after="240"/>
        <w:ind w:firstLine="0"/>
      </w:pPr>
      <w:r>
        <w:rPr>
          <w:rFonts w:ascii="Arial" w:hAnsi="Arial"/>
          <w:b w:val="0"/>
          <w:sz w:val="24"/>
        </w:rPr>
        <w:t>3.1 CLASSIFICAÇÃO DA PESQUISA</w:t>
      </w:r>
    </w:p>
    <w:p>
      <w:pPr>
        <w:jc w:val="both"/>
      </w:pPr>
      <w:r>
        <w:rPr>
          <w:rFonts w:ascii="Arial" w:hAnsi="Arial"/>
          <w:sz w:val="24"/>
        </w:rPr>
        <w:t>A classificação de uma pesquisa, segundo Morais e Boiko (2013), organiza-se em quatro grupos: natureza, abordagem do problema, objetivos e procedimentos técnicos. Esse modelo, também sistematizado por Prodanov e Freitas (2013) e Wazlawick (2014), serve de base para a classificação a seguir.</w:t>
      </w:r>
    </w:p>
    <w:p>
      <w:pPr>
        <w:jc w:val="both"/>
      </w:pPr>
      <w:r>
        <w:rPr>
          <w:rFonts w:ascii="Arial" w:hAnsi="Arial"/>
          <w:sz w:val="24"/>
        </w:rPr>
        <w:t>Quanto à natureza, este trabalho enquadra-se como pesquisa aplicada, uma vez que o conhecimento produzido tem destino prático imediato: oferecer um meio automatizado para comparar o conteúdo de dois documentos textuais (GIL, 2017; PRODANOV; FREITAS, 2013). O resultado final é um sistema funcional que calcula e exibe o índice de correlação entre os textos analisados.</w:t>
      </w:r>
    </w:p>
    <w:p>
      <w:pPr>
        <w:jc w:val="both"/>
      </w:pPr>
      <w:r>
        <w:rPr>
          <w:rFonts w:ascii="Arial" w:hAnsi="Arial"/>
          <w:sz w:val="24"/>
        </w:rPr>
        <w:t>Quanto à abordagem, o trabalho adota o enfoque quantitativo, pois os resultados da comparação textual são expressos por métricas numéricas — como os índices de similaridade por cosseno e Jaccard — que permitem medir de forma objetiva o grau de correlação entre os documentos (GIL, 2017).</w:t>
      </w:r>
    </w:p>
    <w:p>
      <w:pPr>
        <w:jc w:val="both"/>
      </w:pPr>
      <w:r>
        <w:rPr>
          <w:rFonts w:ascii="Arial" w:hAnsi="Arial"/>
          <w:sz w:val="24"/>
        </w:rPr>
        <w:t>Em relação aos objetivos, a pesquisa caracteriza-se como exploratória, uma vez que investiga diferentes técnicas de similaridade textual e suas implementações, buscando identificar a abordagem mais adequada ao sistema proposto. Quanto aos procedimentos, combinam-se a pesquisa bibliográfica — para embasar as decisões técnicas — e o estudo de caso (YIN, 2015; WAZLAWICK, 2014), aqui representado pela própria construção do sistema. Para avaliar os resultados, as métricas implementadas são aplicadas a 100 pares de sentenças do corpus ASSIN2 (REAL; FONSECA; GONÇALO OLIVEIRA, 2020), e os escores calculados são comparados ao julgamento humano por meio das correlações de Pearson e Spearman, do erro absoluto médio (MAE) e do erro quadrático médio (MSE).</w:t>
      </w:r>
    </w:p>
    <w:p>
      <w:pPr>
        <w:spacing w:before="480" w:after="240"/>
        <w:ind w:firstLine="0"/>
      </w:pPr>
      <w:r>
        <w:rPr>
          <w:rFonts w:ascii="Arial" w:hAnsi="Arial"/>
          <w:b w:val="0"/>
          <w:sz w:val="24"/>
        </w:rPr>
        <w:t>3.2 ETAPAS DO DESENVOLVIMENTO</w:t>
      </w:r>
    </w:p>
    <w:p>
      <w:pPr>
        <w:jc w:val="both"/>
      </w:pPr>
      <w:r>
        <w:rPr>
          <w:rFonts w:ascii="Arial" w:hAnsi="Arial"/>
          <w:sz w:val="24"/>
        </w:rPr>
        <w:t>O desenvolvimento do sistema segue uma abordagem incremental, alinhada ao modelo de processo evolutivo descrito por Pressman e Maxim (2021), organizada nas seguintes etapas:</w:t>
      </w:r>
    </w:p>
    <w:p>
      <w:pPr>
        <w:jc w:val="both"/>
      </w:pPr>
      <w:r>
        <w:rPr>
          <w:rFonts w:ascii="Arial" w:hAnsi="Arial"/>
          <w:sz w:val="24"/>
        </w:rPr>
        <w:t>1) Levantamento bibliográfico: revisão da literatura sobre técnicas de PLN, métricas de similaridade textual e arquiteturas de sistemas web, com o objetivo de fundamentar as decisões de projeto. As buscas são realizadas no Google Acadêmico, IEEE Xplore e SciELO, utilizando as palavras-chave: "similaridade textual", "text similarity", "TF-IDF", "cosine similarity", "comparação de documentos" e "NLP".</w:t>
      </w:r>
    </w:p>
    <w:p>
      <w:pPr>
        <w:jc w:val="both"/>
      </w:pPr>
      <w:r>
        <w:rPr>
          <w:rFonts w:ascii="Arial" w:hAnsi="Arial"/>
          <w:sz w:val="24"/>
        </w:rPr>
        <w:t xml:space="preserve">2) Definição dos requisitos: especificação das funcionalidades do sistema, incluindo: </w:t>
      </w:r>
      <w:r>
        <w:rPr>
          <w:rFonts w:ascii="Arial" w:hAnsi="Arial"/>
          <w:i/>
          <w:sz w:val="24"/>
        </w:rPr>
        <w:t>upload</w:t>
      </w:r>
      <w:r>
        <w:rPr>
          <w:rFonts w:ascii="Arial" w:hAnsi="Arial"/>
          <w:sz w:val="24"/>
        </w:rPr>
        <w:t xml:space="preserve"> de dois arquivos de texto, pré-processamento automático (tokenização, remoção de </w:t>
      </w:r>
      <w:r>
        <w:rPr>
          <w:rFonts w:ascii="Arial" w:hAnsi="Arial"/>
          <w:i/>
          <w:sz w:val="24"/>
        </w:rPr>
        <w:t>stopwords</w:t>
      </w:r>
      <w:r>
        <w:rPr>
          <w:rFonts w:ascii="Arial" w:hAnsi="Arial"/>
          <w:sz w:val="24"/>
        </w:rPr>
        <w:t>, stemização), cálculo de múltiplas métricas de similaridade e apresentação dos resultados em interface gráfica.</w:t>
      </w:r>
    </w:p>
    <w:p>
      <w:pPr>
        <w:jc w:val="both"/>
      </w:pPr>
      <w:r>
        <w:rPr>
          <w:rFonts w:ascii="Arial" w:hAnsi="Arial"/>
          <w:sz w:val="24"/>
        </w:rPr>
        <w:t xml:space="preserve">3) Escolha da plataforma tecnológica: seleção da linguagem de programação, </w:t>
      </w:r>
      <w:r>
        <w:rPr>
          <w:rFonts w:ascii="Arial" w:hAnsi="Arial"/>
          <w:i/>
          <w:sz w:val="24"/>
        </w:rPr>
        <w:t>frameworks</w:t>
      </w:r>
      <w:r>
        <w:rPr>
          <w:rFonts w:ascii="Arial" w:hAnsi="Arial"/>
          <w:sz w:val="24"/>
        </w:rPr>
        <w:t xml:space="preserve"> de </w:t>
      </w:r>
      <w:r>
        <w:rPr>
          <w:rFonts w:ascii="Arial" w:hAnsi="Arial"/>
          <w:i/>
          <w:sz w:val="24"/>
        </w:rPr>
        <w:t>back-end</w:t>
      </w:r>
      <w:r>
        <w:rPr>
          <w:rFonts w:ascii="Arial" w:hAnsi="Arial"/>
          <w:sz w:val="24"/>
        </w:rPr>
        <w:t xml:space="preserve"> e </w:t>
      </w:r>
      <w:r>
        <w:rPr>
          <w:rFonts w:ascii="Arial" w:hAnsi="Arial"/>
          <w:i/>
          <w:sz w:val="24"/>
        </w:rPr>
        <w:t>front-end</w:t>
      </w:r>
      <w:r>
        <w:rPr>
          <w:rFonts w:ascii="Arial" w:hAnsi="Arial"/>
          <w:sz w:val="24"/>
        </w:rPr>
        <w:t>, e bibliotecas de PLN, considerando critérios como maturidade do ecossistema, disponibilidade de bibliotecas especializadas e facilidade de implantação.</w:t>
      </w:r>
    </w:p>
    <w:p>
      <w:pPr>
        <w:jc w:val="both"/>
      </w:pPr>
      <w:r>
        <w:rPr>
          <w:rFonts w:ascii="Arial" w:hAnsi="Arial"/>
          <w:sz w:val="24"/>
        </w:rPr>
        <w:t>4) Projeto da arquitetura: definição da arquitetura do sistema, incluindo a separação entre camadas de apresentação (</w:t>
      </w:r>
      <w:r>
        <w:rPr>
          <w:rFonts w:ascii="Arial" w:hAnsi="Arial"/>
          <w:i/>
          <w:sz w:val="24"/>
        </w:rPr>
        <w:t>front-end</w:t>
      </w:r>
      <w:r>
        <w:rPr>
          <w:rFonts w:ascii="Arial" w:hAnsi="Arial"/>
          <w:sz w:val="24"/>
        </w:rPr>
        <w:t>), lógica de negócios (</w:t>
      </w:r>
      <w:r>
        <w:rPr>
          <w:rFonts w:ascii="Arial" w:hAnsi="Arial"/>
          <w:i/>
          <w:sz w:val="24"/>
        </w:rPr>
        <w:t>back-end</w:t>
      </w:r>
      <w:r>
        <w:rPr>
          <w:rFonts w:ascii="Arial" w:hAnsi="Arial"/>
          <w:sz w:val="24"/>
        </w:rPr>
        <w:t>) e processamento de PLN, seguindo a arquitetura cliente-servidor.</w:t>
      </w:r>
    </w:p>
    <w:p>
      <w:pPr>
        <w:jc w:val="both"/>
      </w:pPr>
      <w:r>
        <w:rPr>
          <w:rFonts w:ascii="Arial" w:hAnsi="Arial"/>
          <w:sz w:val="24"/>
        </w:rPr>
        <w:t>5) Implementação do módulo de processamento: desenvolvimento do núcleo do sistema responsável pelo pré-processamento dos textos, geração de representações vetoriais (TF-IDF) e cálculo das métricas de similaridade (cosseno e Jaccard).</w:t>
      </w:r>
    </w:p>
    <w:p>
      <w:pPr>
        <w:jc w:val="both"/>
      </w:pPr>
      <w:r>
        <w:rPr>
          <w:rFonts w:ascii="Arial" w:hAnsi="Arial"/>
          <w:sz w:val="24"/>
        </w:rPr>
        <w:t xml:space="preserve">6) Desenvolvimento do </w:t>
      </w:r>
      <w:r>
        <w:rPr>
          <w:rFonts w:ascii="Arial" w:hAnsi="Arial"/>
          <w:i/>
          <w:sz w:val="24"/>
        </w:rPr>
        <w:t>front-end</w:t>
      </w:r>
      <w:r>
        <w:rPr>
          <w:rFonts w:ascii="Arial" w:hAnsi="Arial"/>
          <w:sz w:val="24"/>
        </w:rPr>
        <w:t>: construção da interface web que permite ao usuário carregar documentos, visualizar os índices de correlação e explorar os trechos de maior e menor similaridade entre os textos comparados.</w:t>
      </w:r>
    </w:p>
    <w:p>
      <w:pPr>
        <w:jc w:val="both"/>
      </w:pPr>
      <w:r>
        <w:rPr>
          <w:rFonts w:ascii="Arial" w:hAnsi="Arial"/>
          <w:sz w:val="24"/>
        </w:rPr>
        <w:t xml:space="preserve">7) Testes e validação: execução de duas frentes de avaliação. (a) Testes automatizados unitários do módulo de processamento utilizando </w:t>
      </w:r>
      <w:r>
        <w:rPr>
          <w:rFonts w:ascii="Arial" w:hAnsi="Arial"/>
          <w:i/>
          <w:sz w:val="24"/>
        </w:rPr>
        <w:t>pytest</w:t>
      </w:r>
      <w:r>
        <w:rPr>
          <w:rFonts w:ascii="Arial" w:hAnsi="Arial"/>
          <w:sz w:val="24"/>
        </w:rPr>
        <w:t xml:space="preserve">, cobrindo cenários extremos (textos idênticos, textos sem sobreposição e textos parcialmente similares) e garantindo regressão. (b) Validação empírica das métricas sobre 100 pares amostrados aleatoriamente do </w:t>
      </w:r>
      <w:r>
        <w:rPr>
          <w:rFonts w:ascii="Arial" w:hAnsi="Arial"/>
          <w:i/>
          <w:sz w:val="24"/>
        </w:rPr>
        <w:t>split</w:t>
      </w:r>
      <w:r>
        <w:rPr>
          <w:rFonts w:ascii="Arial" w:hAnsi="Arial"/>
          <w:sz w:val="24"/>
        </w:rPr>
        <w:t xml:space="preserve"> de validação do corpus ASSIN2 (REAL; FONSECA; GONÇALO OLIVEIRA, 2020), corpus anotado por avaliadores humanos em escala de 1 a 5 para similaridade semântica. Os escores humanos são normalizados linearmente para o intervalo [0,1] antes da comparação com a saída do sistema, e a comparação é feita pelas correlações de Pearson e Spearman e pelos erros absoluto e quadrático médios. A semente aleatória é fixada (42) para permitir que o experimento seja repetido.</w:t>
      </w:r>
    </w:p>
    <w:p>
      <w:pPr>
        <w:spacing w:before="480" w:after="240"/>
        <w:ind w:firstLine="0"/>
      </w:pPr>
      <w:r>
        <w:rPr>
          <w:rFonts w:ascii="Arial" w:hAnsi="Arial"/>
          <w:b w:val="0"/>
          <w:sz w:val="24"/>
        </w:rPr>
        <w:t>3.3 FERRAMENTAS E TECNOLOGIAS</w:t>
      </w:r>
    </w:p>
    <w:p>
      <w:pPr>
        <w:jc w:val="both"/>
      </w:pPr>
      <w:r>
        <w:rPr>
          <w:rFonts w:ascii="Arial" w:hAnsi="Arial"/>
          <w:sz w:val="24"/>
        </w:rPr>
        <w:t xml:space="preserve">A linguagem Python é adotada como tecnologia principal do </w:t>
      </w:r>
      <w:r>
        <w:rPr>
          <w:rFonts w:ascii="Arial" w:hAnsi="Arial"/>
          <w:i/>
          <w:sz w:val="24"/>
        </w:rPr>
        <w:t>back-end</w:t>
      </w:r>
      <w:r>
        <w:rPr>
          <w:rFonts w:ascii="Arial" w:hAnsi="Arial"/>
          <w:sz w:val="24"/>
        </w:rPr>
        <w:t>, pelo amplo ecossistema de bibliotecas voltadas ao PLN. As principais bibliotecas utilizadas são: NLTK (</w:t>
      </w:r>
      <w:r>
        <w:rPr>
          <w:rFonts w:ascii="Arial" w:hAnsi="Arial"/>
          <w:i/>
          <w:sz w:val="24"/>
        </w:rPr>
        <w:t>Natural Language Toolkit</w:t>
      </w:r>
      <w:r>
        <w:rPr>
          <w:rFonts w:ascii="Arial" w:hAnsi="Arial"/>
          <w:sz w:val="24"/>
        </w:rPr>
        <w:t xml:space="preserve">), para tokenização, remoção de </w:t>
      </w:r>
      <w:r>
        <w:rPr>
          <w:rFonts w:ascii="Arial" w:hAnsi="Arial"/>
          <w:i/>
          <w:sz w:val="24"/>
        </w:rPr>
        <w:t>stopwords</w:t>
      </w:r>
      <w:r>
        <w:rPr>
          <w:rFonts w:ascii="Arial" w:hAnsi="Arial"/>
          <w:sz w:val="24"/>
        </w:rPr>
        <w:t xml:space="preserve"> e stemização; scikit-learn, para vetorização TF-IDF e cálculo de similaridade por cosseno; e FastAPI, como </w:t>
      </w:r>
      <w:r>
        <w:rPr>
          <w:rFonts w:ascii="Arial" w:hAnsi="Arial"/>
          <w:i/>
          <w:sz w:val="24"/>
        </w:rPr>
        <w:t>framework</w:t>
      </w:r>
      <w:r>
        <w:rPr>
          <w:rFonts w:ascii="Arial" w:hAnsi="Arial"/>
          <w:sz w:val="24"/>
        </w:rPr>
        <w:t xml:space="preserve"> assíncrono para exposição da API REST, com geração automática de documentação interativa (BIRD; KLEIN; LOPER, 2009).</w:t>
      </w:r>
    </w:p>
    <w:p>
      <w:pPr>
        <w:jc w:val="both"/>
      </w:pPr>
      <w:r>
        <w:rPr>
          <w:rFonts w:ascii="Arial" w:hAnsi="Arial"/>
          <w:sz w:val="24"/>
        </w:rPr>
        <w:t xml:space="preserve">Para o </w:t>
      </w:r>
      <w:r>
        <w:rPr>
          <w:rFonts w:ascii="Arial" w:hAnsi="Arial"/>
          <w:i/>
          <w:sz w:val="24"/>
        </w:rPr>
        <w:t>front-end</w:t>
      </w:r>
      <w:r>
        <w:rPr>
          <w:rFonts w:ascii="Arial" w:hAnsi="Arial"/>
          <w:sz w:val="24"/>
        </w:rPr>
        <w:t xml:space="preserve">, utiliza-se o </w:t>
      </w:r>
      <w:r>
        <w:rPr>
          <w:rFonts w:ascii="Arial" w:hAnsi="Arial"/>
          <w:i/>
          <w:sz w:val="24"/>
        </w:rPr>
        <w:t>framework</w:t>
      </w:r>
      <w:r>
        <w:rPr>
          <w:rFonts w:ascii="Arial" w:hAnsi="Arial"/>
          <w:sz w:val="24"/>
        </w:rPr>
        <w:t xml:space="preserve"> React com TypeScript, que proporciona tipagem estática e maior segurança no desenvolvimento de componentes reutilizáveis. A estilização é realizada com Tailwind CSS, um </w:t>
      </w:r>
      <w:r>
        <w:rPr>
          <w:rFonts w:ascii="Arial" w:hAnsi="Arial"/>
          <w:i/>
          <w:sz w:val="24"/>
        </w:rPr>
        <w:t>framework</w:t>
      </w:r>
      <w:r>
        <w:rPr>
          <w:rFonts w:ascii="Arial" w:hAnsi="Arial"/>
          <w:sz w:val="24"/>
        </w:rPr>
        <w:t xml:space="preserve"> CSS utilitário que permite construir interfaces responsivas de forma ágil. A ferramenta de </w:t>
      </w:r>
      <w:r>
        <w:rPr>
          <w:rFonts w:ascii="Arial" w:hAnsi="Arial"/>
          <w:i/>
          <w:sz w:val="24"/>
        </w:rPr>
        <w:t>build</w:t>
      </w:r>
      <w:r>
        <w:rPr>
          <w:rFonts w:ascii="Arial" w:hAnsi="Arial"/>
          <w:sz w:val="24"/>
        </w:rPr>
        <w:t xml:space="preserve"> Vite é empregada para o empacotamento e servimento da aplicação em ambiente de desenvolvimento. A comunicação entre </w:t>
      </w:r>
      <w:r>
        <w:rPr>
          <w:rFonts w:ascii="Arial" w:hAnsi="Arial"/>
          <w:i/>
          <w:sz w:val="24"/>
        </w:rPr>
        <w:t>front-end</w:t>
      </w:r>
      <w:r>
        <w:rPr>
          <w:rFonts w:ascii="Arial" w:hAnsi="Arial"/>
          <w:sz w:val="24"/>
        </w:rPr>
        <w:t xml:space="preserve"> e </w:t>
      </w:r>
      <w:r>
        <w:rPr>
          <w:rFonts w:ascii="Arial" w:hAnsi="Arial"/>
          <w:i/>
          <w:sz w:val="24"/>
        </w:rPr>
        <w:t>back-end</w:t>
      </w:r>
      <w:r>
        <w:rPr>
          <w:rFonts w:ascii="Arial" w:hAnsi="Arial"/>
          <w:sz w:val="24"/>
        </w:rPr>
        <w:t xml:space="preserve"> ocorre por meio de requisições HTTP à API REST, seguindo os princípios da arquitetura cliente-servidor (SOMMERVILLE, 2019).</w:t>
      </w:r>
    </w:p>
    <w:p>
      <w:pPr>
        <w:jc w:val="both"/>
      </w:pPr>
      <w:r>
        <w:rPr>
          <w:rFonts w:ascii="Arial" w:hAnsi="Arial"/>
          <w:sz w:val="24"/>
        </w:rPr>
        <w:t>O controle de versão do código-fonte é realizado com Git, e o ambiente de desenvolvimento utiliza o editor Visual Studio Code. Para a documentação e gestão do projeto, são empregadas práticas da engenharia de software alinhadas ao modelo incremental, permitindo entregas parciais e refinamentos progressivos (PRESSMAN; MAXIM, 2021).</w:t>
      </w:r>
    </w:p>
    <w:p>
      <w:pPr>
        <w:spacing w:before="720" w:after="360"/>
        <w:ind w:firstLine="0"/>
      </w:pPr>
      <w:r>
        <w:rPr>
          <w:rFonts w:ascii="Arial" w:hAnsi="Arial"/>
          <w:b/>
          <w:sz w:val="24"/>
        </w:rPr>
        <w:t>4 RESULTADOS E DISCUSSÕES</w:t>
      </w:r>
    </w:p>
    <w:p>
      <w:pPr>
        <w:jc w:val="both"/>
      </w:pPr>
      <w:r>
        <w:rPr>
          <w:rFonts w:ascii="Arial" w:hAnsi="Arial"/>
          <w:sz w:val="24"/>
        </w:rPr>
        <w:t>Esta seção descreve os resultados obtidos em cada etapa na metodologia, seguindo a mesma ordem cronológica. São discutidos os resultados do levantamento bibliográfico, as decisões arquiteturais, os resultados da implementação do sistema e os testes de validação realizados.</w:t>
      </w:r>
    </w:p>
    <w:p>
      <w:pPr>
        <w:spacing w:before="480" w:after="240"/>
        <w:ind w:firstLine="0"/>
      </w:pPr>
      <w:r>
        <w:rPr>
          <w:rFonts w:ascii="Arial" w:hAnsi="Arial"/>
          <w:b w:val="0"/>
          <w:sz w:val="24"/>
        </w:rPr>
        <w:t>4.1 RESULTADOS DO LEVANTAMENTO BIBLIOGRÁFICO</w:t>
      </w:r>
    </w:p>
    <w:p>
      <w:pPr>
        <w:jc w:val="both"/>
      </w:pPr>
      <w:r>
        <w:rPr>
          <w:rFonts w:ascii="Arial" w:hAnsi="Arial"/>
          <w:sz w:val="24"/>
        </w:rPr>
        <w:t xml:space="preserve">O levantamento bibliográfico realizado nas bases Google Acadêmico, IEEE Xplore e SciELO resultou na identificação de três abordagens principais para a comparação de conteúdo textual: abordagens baseadas em frequência de termos (TF-IDF), abordagens baseadas em similaridade de conjuntos (Jaccard) e abordagens baseadas em </w:t>
      </w:r>
      <w:r>
        <w:rPr>
          <w:rFonts w:ascii="Arial" w:hAnsi="Arial"/>
          <w:i/>
          <w:sz w:val="24"/>
        </w:rPr>
        <w:t>embeddings</w:t>
      </w:r>
      <w:r>
        <w:rPr>
          <w:rFonts w:ascii="Arial" w:hAnsi="Arial"/>
          <w:sz w:val="24"/>
        </w:rPr>
        <w:t xml:space="preserve"> semânticos (BERT/SBERT). Conforme a taxonomia proposta por Gomaa e Fahmy (2013), essas técnicas pertencem, respectivamente, às categorias </w:t>
      </w:r>
      <w:r>
        <w:rPr>
          <w:rFonts w:ascii="Arial" w:hAnsi="Arial"/>
          <w:i/>
          <w:sz w:val="24"/>
        </w:rPr>
        <w:t>corpus-based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i/>
          <w:sz w:val="24"/>
        </w:rPr>
        <w:t>string-based</w:t>
      </w:r>
      <w:r>
        <w:rPr>
          <w:rFonts w:ascii="Arial" w:hAnsi="Arial"/>
          <w:sz w:val="24"/>
        </w:rPr>
        <w:t xml:space="preserve"> e </w:t>
      </w:r>
      <w:r>
        <w:rPr>
          <w:rFonts w:ascii="Arial" w:hAnsi="Arial"/>
          <w:i/>
          <w:sz w:val="24"/>
        </w:rPr>
        <w:t>knowledge-based</w:t>
      </w:r>
      <w:r>
        <w:rPr>
          <w:rFonts w:ascii="Arial" w:hAnsi="Arial"/>
          <w:sz w:val="24"/>
        </w:rPr>
        <w:t>. A análise da literatura permitiu identificar as vantagens e limitações de cada técnica, conforme sintetizado no Quadro 1.</w:t>
      </w:r>
    </w:p>
    <w:p>
      <w:pPr>
        <w:spacing w:before="240"/>
        <w:ind w:firstLine="0"/>
      </w:pPr>
      <w:r>
        <w:rPr>
          <w:rFonts w:ascii="Arial" w:hAnsi="Arial"/>
          <w:sz w:val="20"/>
        </w:rPr>
        <w:t>Quadro 1 – Comparativo das técnicas de similaridade textual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Técnica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Tipo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Vantagens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Limitações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TF-IDF + Cosseno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Estatística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Rápida, interpretável, eficaz para textos longos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Não captura semântica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Jaccard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Conjuntos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Simples, intuitiva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Ignora frequência e semântica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SBERT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Embeddings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Captura similaridade semântica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Requer modelo pré-treinado, maior custo computacional</w:t>
            </w:r>
          </w:p>
        </w:tc>
      </w:tr>
    </w:tbl>
    <w:p>
      <w:pPr>
        <w:spacing w:after="240"/>
        <w:ind w:firstLine="0"/>
      </w:pPr>
      <w:r>
        <w:rPr>
          <w:rFonts w:ascii="Arial" w:hAnsi="Arial"/>
          <w:sz w:val="20"/>
        </w:rPr>
        <w:t>Fonte: Elaborado pelo autor com base em Gomaa e Fahmy (2013) e Reimers e Gurevych (2019)</w:t>
      </w:r>
    </w:p>
    <w:p>
      <w:pPr>
        <w:jc w:val="both"/>
      </w:pPr>
      <w:r>
        <w:rPr>
          <w:rFonts w:ascii="Arial" w:hAnsi="Arial"/>
          <w:sz w:val="24"/>
        </w:rPr>
        <w:t xml:space="preserve">A análise comparativa evidenciou que a combinação de TF-IDF com similaridade por cosseno oferece o melhor equilíbrio entre desempenho computacional e qualidade dos resultados para a comparação de documentos completos, como apontam Vijaymeena e Kavitha (2016) e Manning, Raghavan e Schütze (2008) ao tratar da eficácia do TF-IDF em tarefas de recuperação de informação. O Jaccard, por não considerar a frequência dos termos (VIJAYMEENA; KAVITHA, 2016), complementa a análise ao fornecer uma perspectiva baseada na sobreposição vocabular. Já as abordagens baseadas em </w:t>
      </w:r>
      <w:r>
        <w:rPr>
          <w:rFonts w:ascii="Arial" w:hAnsi="Arial"/>
          <w:i/>
          <w:sz w:val="24"/>
        </w:rPr>
        <w:t>embeddings</w:t>
      </w:r>
      <w:r>
        <w:rPr>
          <w:rFonts w:ascii="Arial" w:hAnsi="Arial"/>
          <w:sz w:val="24"/>
        </w:rPr>
        <w:t>, como o SBERT, apresentam resultados superiores na identificação de paráfrases (REIMERS; GUREVYCH, 2019), porém demandam recursos computacionais significativamente maiores.</w:t>
      </w:r>
    </w:p>
    <w:p>
      <w:pPr>
        <w:spacing w:before="480" w:after="240"/>
        <w:ind w:firstLine="0"/>
      </w:pPr>
      <w:r>
        <w:rPr>
          <w:rFonts w:ascii="Arial" w:hAnsi="Arial"/>
          <w:b w:val="0"/>
          <w:sz w:val="24"/>
        </w:rPr>
        <w:t>4.2 DEFINIÇÃO DA ARQUITETURA E TECNOLOGIAS</w:t>
      </w:r>
    </w:p>
    <w:p>
      <w:pPr>
        <w:jc w:val="both"/>
      </w:pPr>
      <w:r>
        <w:rPr>
          <w:rFonts w:ascii="Arial" w:hAnsi="Arial"/>
          <w:sz w:val="24"/>
        </w:rPr>
        <w:t xml:space="preserve">Com base nos requisitos levantados e na análise bibliográfica, define-se a arquitetura do sistema segundo o padrão cliente-servidor, modelo predominante no desenvolvimento web conforme Sommerville (2019), com separação clara entre as camadas de apresentação e processamento. A linguagem Python é selecionada para o </w:t>
      </w:r>
      <w:r>
        <w:rPr>
          <w:rFonts w:ascii="Arial" w:hAnsi="Arial"/>
          <w:i/>
          <w:sz w:val="24"/>
        </w:rPr>
        <w:t>back-end</w:t>
      </w:r>
      <w:r>
        <w:rPr>
          <w:rFonts w:ascii="Arial" w:hAnsi="Arial"/>
          <w:sz w:val="24"/>
        </w:rPr>
        <w:t xml:space="preserve"> pelo ecossistema consolidado de bibliotecas de PLN (BIRD; KLEIN; LOPER, 2009) e da facilidade de prototipação. O </w:t>
      </w:r>
      <w:r>
        <w:rPr>
          <w:rFonts w:ascii="Arial" w:hAnsi="Arial"/>
          <w:i/>
          <w:sz w:val="24"/>
        </w:rPr>
        <w:t>framework</w:t>
      </w:r>
      <w:r>
        <w:rPr>
          <w:rFonts w:ascii="Arial" w:hAnsi="Arial"/>
          <w:sz w:val="24"/>
        </w:rPr>
        <w:t xml:space="preserve"> FastAPI é adotado para a construção da API REST, por seu suporte nativo a operações assíncronas e geração automática de documentação interativa via Swagger UI, acessível pelo </w:t>
      </w:r>
      <w:r>
        <w:rPr>
          <w:rFonts w:ascii="Arial" w:hAnsi="Arial"/>
          <w:i/>
          <w:sz w:val="24"/>
        </w:rPr>
        <w:t>endpoint</w:t>
      </w:r>
      <w:r>
        <w:rPr>
          <w:rFonts w:ascii="Arial" w:hAnsi="Arial"/>
          <w:sz w:val="24"/>
        </w:rPr>
        <w:t xml:space="preserve"> /docs. A API expõe dois </w:t>
      </w:r>
      <w:r>
        <w:rPr>
          <w:rFonts w:ascii="Arial" w:hAnsi="Arial"/>
          <w:i/>
          <w:sz w:val="24"/>
        </w:rPr>
        <w:t>endpoints</w:t>
      </w:r>
      <w:r>
        <w:rPr>
          <w:rFonts w:ascii="Arial" w:hAnsi="Arial"/>
          <w:sz w:val="24"/>
        </w:rPr>
        <w:t xml:space="preserve">: POST /api/compare, que recebe dois textos e retorna as métricas de similaridade, e GET /api/health, que permite verificar a disponibilidade do serviço. A comunicação entre </w:t>
      </w:r>
      <w:r>
        <w:rPr>
          <w:rFonts w:ascii="Arial" w:hAnsi="Arial"/>
          <w:i/>
          <w:sz w:val="24"/>
        </w:rPr>
        <w:t>front-end</w:t>
      </w:r>
      <w:r>
        <w:rPr>
          <w:rFonts w:ascii="Arial" w:hAnsi="Arial"/>
          <w:sz w:val="24"/>
        </w:rPr>
        <w:t xml:space="preserve"> e </w:t>
      </w:r>
      <w:r>
        <w:rPr>
          <w:rFonts w:ascii="Arial" w:hAnsi="Arial"/>
          <w:i/>
          <w:sz w:val="24"/>
        </w:rPr>
        <w:t>back-end</w:t>
      </w:r>
      <w:r>
        <w:rPr>
          <w:rFonts w:ascii="Arial" w:hAnsi="Arial"/>
          <w:sz w:val="24"/>
        </w:rPr>
        <w:t xml:space="preserve"> é habilitada por meio de CORS (</w:t>
      </w:r>
      <w:r>
        <w:rPr>
          <w:rFonts w:ascii="Arial" w:hAnsi="Arial"/>
          <w:i/>
          <w:sz w:val="24"/>
        </w:rPr>
        <w:t>Cross-Origin Resource Sharing</w:t>
      </w:r>
      <w:r>
        <w:rPr>
          <w:rFonts w:ascii="Arial" w:hAnsi="Arial"/>
          <w:sz w:val="24"/>
        </w:rPr>
        <w:t>), e os textos de entrada são validados com limite máximo de 500.000 caracteres para evitar sobrecarga do servidor.</w:t>
      </w:r>
    </w:p>
    <w:p>
      <w:pPr>
        <w:jc w:val="both"/>
      </w:pPr>
      <w:r>
        <w:rPr>
          <w:rFonts w:ascii="Arial" w:hAnsi="Arial"/>
          <w:sz w:val="24"/>
        </w:rPr>
        <w:t xml:space="preserve">A Figura 1 sintetiza a arquitetura do sistema em três camadas: apresentação (cliente), API e processamento de PLN. A camada de apresentação concentra os componentes React responsáveis pela interação com o usuário; a camada de API expõe os </w:t>
      </w:r>
      <w:r>
        <w:rPr>
          <w:rFonts w:ascii="Arial" w:hAnsi="Arial"/>
          <w:i/>
          <w:sz w:val="24"/>
        </w:rPr>
        <w:t>endpoints</w:t>
      </w:r>
      <w:r>
        <w:rPr>
          <w:rFonts w:ascii="Arial" w:hAnsi="Arial"/>
          <w:sz w:val="24"/>
        </w:rPr>
        <w:t xml:space="preserve"> REST do FastAPI; e a camada de processamento concentra as etapas do </w:t>
      </w:r>
      <w:r>
        <w:rPr>
          <w:rFonts w:ascii="Arial" w:hAnsi="Arial"/>
          <w:i/>
          <w:sz w:val="24"/>
        </w:rPr>
        <w:t>pipeline</w:t>
      </w:r>
      <w:r>
        <w:rPr>
          <w:rFonts w:ascii="Arial" w:hAnsi="Arial"/>
          <w:sz w:val="24"/>
        </w:rPr>
        <w:t xml:space="preserve"> de PLN, incluindo o mapeamento reverso stem-palavra destacado como contribuição central deste trabalho.</w:t>
      </w:r>
    </w:p>
    <w:p>
      <w:pPr>
        <w:spacing w:before="240" w:after="120"/>
        <w:ind w:firstLine="0"/>
        <w:jc w:val="center"/>
      </w:pPr>
      <w:r>
        <w:rPr>
          <w:rFonts w:ascii="Arial" w:hAnsi="Arial"/>
          <w:sz w:val="20"/>
        </w:rPr>
        <w:t>Figura 1 – Arquitetura em camadas do sistema</w:t>
      </w:r>
    </w:p>
    <w:p>
      <w:pPr>
        <w:spacing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163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Arial" w:hAnsi="Arial"/>
          <w:sz w:val="20"/>
        </w:rPr>
        <w:t>Fonte: Elaborado pelo autor (2026)</w:t>
      </w:r>
    </w:p>
    <w:p>
      <w:pPr>
        <w:jc w:val="both"/>
      </w:pPr>
      <w:r>
        <w:rPr>
          <w:rFonts w:ascii="Arial" w:hAnsi="Arial"/>
          <w:sz w:val="24"/>
        </w:rPr>
        <w:t>A seleção das tecnologias adotadas em cada camada seguiu critérios objetivos: maturidade do ecossistema, presença de bibliotecas especializadas, qualidade da documentação oficial, suporte a tipagem estática (quando aplicável) e facilidade de implantação. O Quadro 2 sintetiza o mapeamento entre os componentes e as tecnologias selecionadas, com a respectiva justificativa.</w:t>
      </w:r>
    </w:p>
    <w:p>
      <w:pPr>
        <w:spacing w:before="240"/>
        <w:ind w:firstLine="0"/>
      </w:pPr>
      <w:r>
        <w:rPr>
          <w:rFonts w:ascii="Arial" w:hAnsi="Arial"/>
          <w:sz w:val="20"/>
        </w:rPr>
        <w:t>Quadro 2 – Tecnologias adotadas por componente do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Componente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Tecnologia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Justificativa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i/>
                <w:sz w:val="20"/>
              </w:rPr>
              <w:t>Back-end</w:t>
            </w:r>
            <w:r>
              <w:rPr>
                <w:rFonts w:ascii="Arial" w:hAnsi="Arial"/>
                <w:sz w:val="20"/>
              </w:rPr>
              <w:t xml:space="preserve"> / API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Python + FastAPI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Ecossistema de PLN maduro; API com documentação automática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Pré-processamento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NLTK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 xml:space="preserve">Tokenização, </w:t>
            </w:r>
            <w:r>
              <w:rPr>
                <w:rFonts w:ascii="Arial" w:hAnsi="Arial"/>
                <w:i/>
                <w:sz w:val="20"/>
              </w:rPr>
              <w:t>stopwords</w:t>
            </w:r>
            <w:r>
              <w:rPr>
                <w:rFonts w:ascii="Arial" w:hAnsi="Arial"/>
                <w:sz w:val="20"/>
              </w:rPr>
              <w:t xml:space="preserve"> e stemização RSLP para português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Vetorização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scikit-learn (TfidfVectorizer)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Implementação otimizada de TF-IDF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Similaridade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scikit-learn (cosine_similarity)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Cálculo eficiente de similaridade por cosseno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i/>
                <w:sz w:val="20"/>
              </w:rPr>
              <w:t>Front-end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React + TypeScript + Tailwind CSS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Componentes tipados, estilização ágil e responsiva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i/>
                <w:sz w:val="20"/>
              </w:rPr>
              <w:t>Build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Vite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 xml:space="preserve">Empacotamento rápido com </w:t>
            </w:r>
            <w:r>
              <w:rPr>
                <w:rFonts w:ascii="Arial" w:hAnsi="Arial"/>
                <w:i/>
                <w:sz w:val="20"/>
              </w:rPr>
              <w:t>Hot Module Replacement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Controle de versão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Git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Rastreabilidade e versionamento do código</w:t>
            </w:r>
          </w:p>
        </w:tc>
      </w:tr>
    </w:tbl>
    <w:p>
      <w:pPr>
        <w:spacing w:after="240"/>
        <w:ind w:firstLine="0"/>
      </w:pPr>
      <w:r>
        <w:rPr>
          <w:rFonts w:ascii="Arial" w:hAnsi="Arial"/>
          <w:sz w:val="20"/>
        </w:rPr>
        <w:t>Fonte: Elaborado pelo autor (2026)</w:t>
      </w:r>
    </w:p>
    <w:p>
      <w:pPr>
        <w:jc w:val="both"/>
      </w:pPr>
      <w:r>
        <w:rPr>
          <w:rFonts w:ascii="Arial" w:hAnsi="Arial"/>
          <w:sz w:val="24"/>
        </w:rPr>
        <w:t xml:space="preserve">A escolha entre </w:t>
      </w:r>
      <w:r>
        <w:rPr>
          <w:rFonts w:ascii="Arial" w:hAnsi="Arial"/>
          <w:i/>
          <w:sz w:val="24"/>
        </w:rPr>
        <w:t>frameworks</w:t>
      </w:r>
      <w:r>
        <w:rPr>
          <w:rFonts w:ascii="Arial" w:hAnsi="Arial"/>
          <w:sz w:val="24"/>
        </w:rPr>
        <w:t xml:space="preserve"> concorrentes para o </w:t>
      </w:r>
      <w:r>
        <w:rPr>
          <w:rFonts w:ascii="Arial" w:hAnsi="Arial"/>
          <w:i/>
          <w:sz w:val="24"/>
        </w:rPr>
        <w:t>back-end</w:t>
      </w:r>
      <w:r>
        <w:rPr>
          <w:rFonts w:ascii="Arial" w:hAnsi="Arial"/>
          <w:sz w:val="24"/>
        </w:rPr>
        <w:t xml:space="preserve"> foi guiada por análise comparativa explícita. O Quadro 3 apresenta a matriz de decisão entre Flask, FastAPI e Django, considerando critérios relevantes ao escopo do projeto. FastAPI foi escolhido por combinar tipagem nativa via Pydantic, geração automática de documentação OpenAPI e desempenho competitivo, com curva de aprendizado adequada ao prazo de desenvolvimento.</w:t>
      </w:r>
    </w:p>
    <w:p>
      <w:pPr>
        <w:spacing w:before="240"/>
        <w:ind w:firstLine="0"/>
      </w:pPr>
      <w:r>
        <w:rPr>
          <w:rFonts w:ascii="Arial" w:hAnsi="Arial"/>
          <w:sz w:val="20"/>
        </w:rPr>
        <w:t>Quadro 3 – Matriz de decisão dos frameworks web para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Critério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Flask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FastAPI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Django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Tipagem nativa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Não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Sim (Pydantic)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Parcial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Documentação automática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Não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Sim (OpenAPI)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Parcial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Suporte assíncrono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Limitado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Nativo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Parcial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Curva de aprendizado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Baixa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Baixa-Média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Adequação a APIs REST simples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Média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Decisão final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Selecionado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</w:tr>
    </w:tbl>
    <w:p>
      <w:pPr>
        <w:spacing w:after="240"/>
        <w:ind w:firstLine="0"/>
      </w:pPr>
      <w:r>
        <w:rPr>
          <w:rFonts w:ascii="Arial" w:hAnsi="Arial"/>
          <w:sz w:val="20"/>
        </w:rPr>
        <w:t>Fonte: Elaborado pelo autor (2026), com base na documentação oficial dos frameworks</w:t>
      </w:r>
    </w:p>
    <w:p>
      <w:pPr>
        <w:spacing w:before="480" w:after="240"/>
        <w:ind w:firstLine="0"/>
      </w:pPr>
      <w:r>
        <w:rPr>
          <w:rFonts w:ascii="Arial" w:hAnsi="Arial"/>
          <w:b w:val="0"/>
          <w:sz w:val="24"/>
        </w:rPr>
        <w:t>4.3 IMPLEMENTAÇÃO DO MÓDULO DE PROCESSAMENTO</w:t>
      </w:r>
    </w:p>
    <w:p>
      <w:pPr>
        <w:jc w:val="both"/>
      </w:pPr>
      <w:r>
        <w:rPr>
          <w:rFonts w:ascii="Arial" w:hAnsi="Arial"/>
          <w:sz w:val="24"/>
        </w:rPr>
        <w:t>O módulo de processamento constitui o núcleo do sistema e opera em três etapas sequenciais: pré-processamento, vetorização e cálculo de similaridade.</w:t>
      </w:r>
    </w:p>
    <w:p>
      <w:pPr>
        <w:jc w:val="both"/>
      </w:pPr>
      <w:r>
        <w:rPr>
          <w:rFonts w:ascii="Arial" w:hAnsi="Arial"/>
          <w:sz w:val="24"/>
        </w:rPr>
        <w:t xml:space="preserve">Na etapa de pré-processamento, cada documento de entrada passa por tokenização (segmentação em palavras), conversão para minúsculas, remoção de </w:t>
      </w:r>
      <w:r>
        <w:rPr>
          <w:rFonts w:ascii="Arial" w:hAnsi="Arial"/>
          <w:i/>
          <w:sz w:val="24"/>
        </w:rPr>
        <w:t>stopwords</w:t>
      </w:r>
      <w:r>
        <w:rPr>
          <w:rFonts w:ascii="Arial" w:hAnsi="Arial"/>
          <w:sz w:val="24"/>
        </w:rPr>
        <w:t xml:space="preserve"> da língua portuguesa utilizando a lista disponível no NLTK, e stemização por meio do algoritmo RSLP (Removedor de Sufixos da Língua Portuguesa), proposto por Orengo e Huyck (2001) especificamente para o tratamento das particularidades morfológicas do português. Essas operações reduzem a dimensionalidade do vocabulário e eliminam variações morfológicas que não contribuem para a análise de similaridade.</w:t>
      </w:r>
    </w:p>
    <w:p>
      <w:pPr>
        <w:jc w:val="both"/>
      </w:pPr>
      <w:r>
        <w:rPr>
          <w:rFonts w:ascii="Arial" w:hAnsi="Arial"/>
          <w:sz w:val="24"/>
        </w:rPr>
        <w:t>Na etapa de vetorização, os textos pré-processados são convertidos em vetores numéricos utilizando o TfidfVectorizer da biblioteca scikit-learn, que implementa a técnica TF-IDF conforme descrita por Ramos (2003). O vetorizador é ajustado ao corpus formado pelos dois documentos, gerando uma matriz TF-IDF na qual cada linha representa um documento e cada coluna representa um termo ponderado pela sua relevância relativa.</w:t>
      </w:r>
    </w:p>
    <w:p>
      <w:pPr>
        <w:jc w:val="both"/>
      </w:pPr>
      <w:r>
        <w:rPr>
          <w:rFonts w:ascii="Arial" w:hAnsi="Arial"/>
          <w:sz w:val="24"/>
        </w:rPr>
        <w:t>Na etapa de cálculo de similaridade, são aplicadas duas métricas sobre os vetores gerados: a similaridade por cosseno (Equação 2), amplamente utilizada em sistemas de comparação textual (MANNING; RAGHAVAN; SCHÜTZE, 2008), que mede a proximidade direcional entre os vetores e resulta em um valor entre 0 e 1; e o coeficiente de Jaccard (Equação 3), calculado sobre os conjuntos de stems únicos de cada documento após o pré-processamento (GOMAA; FAHMY, 2013). O cálculo sobre stems, e não sobre as formas originais, garante coerência com a representação vetorial usada pelo cosseno e reduz a influência de variações morfológicas. O índice de correlação final é apresentado como um percentual, facilitando a interpretação pelo usuário.</w:t>
      </w:r>
    </w:p>
    <w:p>
      <w:pPr>
        <w:spacing w:before="360" w:after="240"/>
        <w:ind w:firstLine="0"/>
      </w:pPr>
      <w:r>
        <w:rPr>
          <w:rFonts w:ascii="Arial" w:hAnsi="Arial"/>
          <w:b/>
          <w:sz w:val="24"/>
        </w:rPr>
        <w:t>4.3.1 Mapeamento reverso stem-palavra</w:t>
      </w:r>
    </w:p>
    <w:p>
      <w:pPr>
        <w:jc w:val="both"/>
      </w:pPr>
      <w:r>
        <w:rPr>
          <w:rFonts w:ascii="Arial" w:hAnsi="Arial"/>
          <w:sz w:val="24"/>
        </w:rPr>
        <w:t>Para melhorar a interpretabilidade dos resultados, o módulo de processamento foi acrescido de um mecanismo de mapeamento reverso entre radicais (stems) e palavras originais. As bibliotecas usuais, como NLTK e scikit-learn (BIRD; KLEIN; LOPER, 2009), realizam a stemização sem preservar a forma original das palavras, o que dificulta a leitura dos termos quando estes são apresentados ao usuário. No sistema proposto, durante a stemização, cada radical gerado é associado à forma original mais completa encontrada nos textos de entrada e armazenado em um dicionário auxiliar (variável `stem_to_word`). Ao apresentar os termos compartilhados, a interface utiliza esse dicionário para exibir formas legíveis (por exemplo, "processamento") em vez de radicais truncados (por exemplo, "process"). O procedimento é simples, não acrescenta custo computacional significativo e melhora a clareza do retorno entregue ao usuário, atendendo ao princípio de transparência destacado por Pressman e Maxim (2021).</w:t>
      </w:r>
    </w:p>
    <w:p>
      <w:pPr>
        <w:jc w:val="both"/>
      </w:pPr>
      <w:r>
        <w:rPr>
          <w:rFonts w:ascii="Arial" w:hAnsi="Arial"/>
          <w:sz w:val="24"/>
        </w:rPr>
        <w:t xml:space="preserve">A Figura 2 ilustra o fluxo completo de uma requisição ao </w:t>
      </w:r>
      <w:r>
        <w:rPr>
          <w:rFonts w:ascii="Arial" w:hAnsi="Arial"/>
          <w:i/>
          <w:sz w:val="24"/>
        </w:rPr>
        <w:t>endpoint</w:t>
      </w:r>
      <w:r>
        <w:rPr>
          <w:rFonts w:ascii="Arial" w:hAnsi="Arial"/>
          <w:sz w:val="24"/>
        </w:rPr>
        <w:t xml:space="preserve"> POST /api/compare em formato de diagrama de sequência. O fluxo envolve cinco atores: a interface React, a camada FastAPI, o componente TextComparer (nlp.py) e as bibliotecas externas NLTK e scikit-learn. O retorno consolida métricas, termos compartilhados e estatísticas de processamento em um único objeto JSON.</w:t>
      </w:r>
    </w:p>
    <w:p>
      <w:pPr>
        <w:spacing w:before="240" w:after="120"/>
        <w:ind w:firstLine="0"/>
        <w:jc w:val="center"/>
      </w:pPr>
      <w:r>
        <w:rPr>
          <w:rFonts w:ascii="Arial" w:hAnsi="Arial"/>
          <w:sz w:val="20"/>
        </w:rPr>
        <w:t>Figura 2 – Diagrama de sequência do POST /api/compare</w:t>
      </w:r>
    </w:p>
    <w:p>
      <w:pPr>
        <w:spacing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198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Arial" w:hAnsi="Arial"/>
          <w:sz w:val="20"/>
        </w:rPr>
        <w:t>Fonte: Elaborado pelo autor (2026)</w:t>
      </w:r>
    </w:p>
    <w:p>
      <w:pPr>
        <w:jc w:val="both"/>
      </w:pPr>
      <w:r>
        <w:rPr>
          <w:rFonts w:ascii="Arial" w:hAnsi="Arial"/>
          <w:sz w:val="24"/>
        </w:rPr>
        <w:t>O sistema também coleta estatísticas de processamento — contagem de palavras de cada texto e tempo de execução em milissegundos — que são apresentadas ao usuário junto aos resultados, conferindo transparência ao funcionamento do sistema.</w:t>
      </w:r>
    </w:p>
    <w:p>
      <w:pPr>
        <w:spacing w:before="480" w:after="240"/>
        <w:ind w:firstLine="0"/>
      </w:pPr>
      <w:r>
        <w:rPr>
          <w:rFonts w:ascii="Arial" w:hAnsi="Arial"/>
          <w:b w:val="0"/>
          <w:sz w:val="24"/>
        </w:rPr>
        <w:t>4.4 DESENVOLVIMENTO DO FRONT-END</w:t>
      </w:r>
    </w:p>
    <w:p>
      <w:pPr>
        <w:jc w:val="both"/>
      </w:pPr>
      <w:r>
        <w:rPr>
          <w:rFonts w:ascii="Arial" w:hAnsi="Arial"/>
          <w:sz w:val="24"/>
        </w:rPr>
        <w:t xml:space="preserve">A interface web é construída com React e TypeScript e estilizada com Tailwind CSS, organizada em quatro componentes reutilizáveis: TextInput (entrada com contador de palavras em tempo real e </w:t>
      </w:r>
      <w:r>
        <w:rPr>
          <w:rFonts w:ascii="Arial" w:hAnsi="Arial"/>
          <w:i/>
          <w:sz w:val="24"/>
        </w:rPr>
        <w:t>upload</w:t>
      </w:r>
      <w:r>
        <w:rPr>
          <w:rFonts w:ascii="Arial" w:hAnsi="Arial"/>
          <w:sz w:val="24"/>
        </w:rPr>
        <w:t xml:space="preserve"> de arquivos .txt, .md, .csv e .log), Results (apresentação das métricas com barras de progresso coloridas por faixa de intensidade — verde acima de 70%, amarelo entre 40% e 70%, vermelho abaixo de 40% — e estatísticas de processamento), SharedTerms (tabela com os quinze termos compartilhados mais relevantes, ordenados pelo peso TF-IDF médio, acompanhada de listas de termos exclusivos como etiquetas coloridas) e Spinner (indicador de carregamento). A aplicação adota tipagem estática estrita e tratamento explícito de estados de carregamento e erro, em conformidade com as boas práticas descritas por Pressman e Maxim (2021) para sistemas web interativos.</w:t>
      </w:r>
    </w:p>
    <w:p>
      <w:pPr>
        <w:jc w:val="both"/>
      </w:pPr>
      <w:r>
        <w:rPr>
          <w:rFonts w:ascii="Arial" w:hAnsi="Arial"/>
          <w:sz w:val="24"/>
        </w:rPr>
        <w:t>A Figura 3 apresenta a tela inicial do sistema, com o cabeçalho identificando o nome da aplicação e a descrição das métricas empregadas, e as duas áreas de entrada de texto dispostas lado a lado. A comparação pode ser acionada pelo botão "Comparar" ou pelo atalho de teclado Ctrl+Enter.</w:t>
      </w:r>
    </w:p>
    <w:p>
      <w:pPr>
        <w:spacing w:before="240" w:after="120"/>
        <w:ind w:firstLine="0"/>
        <w:jc w:val="center"/>
      </w:pPr>
      <w:r>
        <w:rPr>
          <w:rFonts w:ascii="Arial" w:hAnsi="Arial"/>
          <w:sz w:val="20"/>
        </w:rPr>
        <w:t>Figura 3 – Tela inicial do sistema com áreas de entrada de texto</w:t>
      </w:r>
    </w:p>
    <w:p>
      <w:pPr>
        <w:spacing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43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inic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Arial" w:hAnsi="Arial"/>
          <w:sz w:val="20"/>
        </w:rPr>
        <w:t>Fonte: Elaborado pelo autor (2026)</w:t>
      </w:r>
    </w:p>
    <w:p>
      <w:pPr>
        <w:jc w:val="both"/>
      </w:pPr>
      <w:r>
        <w:rPr>
          <w:rFonts w:ascii="Arial" w:hAnsi="Arial"/>
          <w:sz w:val="24"/>
        </w:rPr>
        <w:t>A Figura 4 ilustra a tela de resultados, exibida após o processamento dos textos. A parte superior traz as duas métricas de similaridade em formato percentual, com barras de progresso coloridas. Logo abaixo são apresentadas as estatísticas de processamento (contagem de palavras e tempo de execução). Na parte inferior, o componente de termos compartilhados exibe a tabela com os quinze termos mais relevantes comuns aos dois documentos e duas listas de termos exclusivos. Os termos apresentados são as formas legíveis recuperadas pelo mapeamento reverso descrito na Seção 4.3.1 — e não os radicais (stems) — o que materializa, na camada de apresentação, a contribuição central deste trabalho.</w:t>
      </w:r>
    </w:p>
    <w:p>
      <w:pPr>
        <w:spacing w:before="240" w:after="120"/>
        <w:ind w:firstLine="0"/>
        <w:jc w:val="center"/>
      </w:pPr>
      <w:r>
        <w:rPr>
          <w:rFonts w:ascii="Arial" w:hAnsi="Arial"/>
          <w:sz w:val="20"/>
        </w:rPr>
        <w:t>Figura 4 – Tela de resultados com métricas, estatísticas e termos compartilhados</w:t>
      </w:r>
    </w:p>
    <w:p>
      <w:pPr>
        <w:spacing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5953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resulta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9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Arial" w:hAnsi="Arial"/>
          <w:sz w:val="20"/>
        </w:rPr>
        <w:t>Fonte: Elaborado pelo autor (2026)</w:t>
      </w:r>
    </w:p>
    <w:p>
      <w:pPr>
        <w:spacing w:before="480" w:after="240"/>
        <w:ind w:firstLine="0"/>
      </w:pPr>
      <w:r>
        <w:rPr>
          <w:rFonts w:ascii="Arial" w:hAnsi="Arial"/>
          <w:b w:val="0"/>
          <w:sz w:val="24"/>
        </w:rPr>
        <w:t>4.5 TESTES E VALIDAÇÃO</w:t>
      </w:r>
    </w:p>
    <w:p>
      <w:pPr>
        <w:jc w:val="both"/>
      </w:pPr>
      <w:r>
        <w:rPr>
          <w:rFonts w:ascii="Arial" w:hAnsi="Arial"/>
          <w:sz w:val="24"/>
        </w:rPr>
        <w:t>A validação do sistema foi conduzida em duas frentes complementares: (a) testes unitários automatizados do módulo de processamento, cobrindo cenários extremos e regressão; e (b) avaliação empírica das métricas sobre o corpus ASSIN2 (REAL; FONSECA; GONÇALO OLIVEIRA, 2020), confrontando os escores calculados com o julgamento humano anotado por avaliadores especialistas.</w:t>
      </w:r>
    </w:p>
    <w:p>
      <w:pPr>
        <w:spacing w:before="360" w:after="240"/>
        <w:ind w:firstLine="0"/>
      </w:pPr>
      <w:r>
        <w:rPr>
          <w:rFonts w:ascii="Arial" w:hAnsi="Arial"/>
          <w:b/>
          <w:sz w:val="24"/>
        </w:rPr>
        <w:t>4.5.1 Testes unitários automatizados</w:t>
      </w:r>
    </w:p>
    <w:p>
      <w:pPr>
        <w:jc w:val="both"/>
      </w:pPr>
      <w:r>
        <w:rPr>
          <w:rFonts w:ascii="Arial" w:hAnsi="Arial"/>
          <w:sz w:val="24"/>
        </w:rPr>
        <w:t xml:space="preserve">O arquivo `test_nlp.py` reúne os testes unitários do módulo de processamento, executados com o </w:t>
      </w:r>
      <w:r>
        <w:rPr>
          <w:rFonts w:ascii="Arial" w:hAnsi="Arial"/>
          <w:i/>
          <w:sz w:val="24"/>
        </w:rPr>
        <w:t>framework pytest</w:t>
      </w:r>
      <w:r>
        <w:rPr>
          <w:rFonts w:ascii="Arial" w:hAnsi="Arial"/>
          <w:sz w:val="24"/>
        </w:rPr>
        <w:t xml:space="preserve">. A suíte cobre: pré-processamento (remoção de </w:t>
      </w:r>
      <w:r>
        <w:rPr>
          <w:rFonts w:ascii="Arial" w:hAnsi="Arial"/>
          <w:i/>
          <w:sz w:val="24"/>
        </w:rPr>
        <w:t>stopwords</w:t>
      </w:r>
      <w:r>
        <w:rPr>
          <w:rFonts w:ascii="Arial" w:hAnsi="Arial"/>
          <w:sz w:val="24"/>
        </w:rPr>
        <w:t>, stemização e mapeamento stem-palavra), cálculo das métricas de similaridade (cosseno e Jaccard) e cenários-limite (textos idênticos, textos disjuntos, entradas vazias e textos acima do limite de 500.000 caracteres). Os testes asseguram a manutenção do comportamento esperado a cada alteração no código, contribuindo para a sustentabilidade do sistema conforme Pressman e Maxim (2021).</w:t>
      </w:r>
    </w:p>
    <w:p>
      <w:pPr>
        <w:spacing w:before="360" w:after="240"/>
        <w:ind w:firstLine="0"/>
      </w:pPr>
      <w:r>
        <w:rPr>
          <w:rFonts w:ascii="Arial" w:hAnsi="Arial"/>
          <w:b/>
          <w:sz w:val="24"/>
        </w:rPr>
        <w:t>4.5.2 Validação empírica sobre o corpus ASSIN2</w:t>
      </w:r>
    </w:p>
    <w:p>
      <w:pPr>
        <w:jc w:val="both"/>
      </w:pPr>
      <w:r>
        <w:rPr>
          <w:rFonts w:ascii="Arial" w:hAnsi="Arial"/>
          <w:sz w:val="24"/>
        </w:rPr>
        <w:t xml:space="preserve">Para a avaliação empírica foram amostrados aleatoriamente 100 pares de sentenças do </w:t>
      </w:r>
      <w:r>
        <w:rPr>
          <w:rFonts w:ascii="Arial" w:hAnsi="Arial"/>
          <w:i/>
          <w:sz w:val="24"/>
        </w:rPr>
        <w:t>split</w:t>
      </w:r>
      <w:r>
        <w:rPr>
          <w:rFonts w:ascii="Arial" w:hAnsi="Arial"/>
          <w:sz w:val="24"/>
        </w:rPr>
        <w:t xml:space="preserve"> de validação do ASSIN2, corpus anotado por avaliadores humanos em escala de 1 (nenhuma similaridade) a 5 (similaridade máxima). Os escores humanos foram linearmente normalizados para o intervalo [0,1] e confrontados com a saída do sistema. Foram calculados quatro indicadores estatísticos para cada métrica: correlação de Pearson, correlação de Spearman, erro absoluto médio (MAE) e erro quadrático médio (MSE). O Quadro 4 sintetiza os resultados.</w:t>
      </w:r>
    </w:p>
    <w:p>
      <w:pPr>
        <w:spacing w:before="240"/>
        <w:ind w:firstLine="0"/>
      </w:pPr>
      <w:r>
        <w:rPr>
          <w:rFonts w:ascii="Arial" w:hAnsi="Arial"/>
          <w:sz w:val="20"/>
        </w:rPr>
        <w:t>Quadro 4 – Correlação das métricas com o julgamento humano (corpus ASSIN2, n = 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Métrica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Pearson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Spearman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MAE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MSE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Cosseno (TF-IDF)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0,688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0,682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0,236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0,084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Jaccard (stems)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0,678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0,680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0,248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0,091</w:t>
            </w:r>
          </w:p>
        </w:tc>
      </w:tr>
    </w:tbl>
    <w:p>
      <w:pPr>
        <w:spacing w:after="240"/>
        <w:ind w:firstLine="0"/>
      </w:pPr>
      <w:r>
        <w:rPr>
          <w:rFonts w:ascii="Arial" w:hAnsi="Arial"/>
          <w:sz w:val="20"/>
        </w:rPr>
        <w:t>Fonte: Elaborado pelo autor (2026) com base em REAL, FONSECA e GONÇALO OLIVEIRA (2020)</w:t>
      </w:r>
    </w:p>
    <w:p>
      <w:pPr>
        <w:jc w:val="both"/>
      </w:pPr>
      <w:r>
        <w:rPr>
          <w:rFonts w:ascii="Arial" w:hAnsi="Arial"/>
          <w:sz w:val="24"/>
        </w:rPr>
        <w:t xml:space="preserve">Os dois testes de correlação apresentaram p-valor inferior a 0,001, indicando que os resultados observados não decorrem do acaso. A similaridade por cosseno apresentou resultado ligeiramente melhor que o coeficiente de Jaccard, tanto em Pearson (0,688 contra 0,678) quanto em MAE (0,236 contra 0,248). O resultado é compatível com a literatura, que aponta o cosseno sobre TF-IDF como técnica mais robusta por considerar a frequência ponderada dos termos (VIJAYMEENA; KAVITHA, 2016). Cabe ressaltar que sistemas baseados em </w:t>
      </w:r>
      <w:r>
        <w:rPr>
          <w:rFonts w:ascii="Arial" w:hAnsi="Arial"/>
          <w:i/>
          <w:sz w:val="24"/>
        </w:rPr>
        <w:t>embeddings</w:t>
      </w:r>
      <w:r>
        <w:rPr>
          <w:rFonts w:ascii="Arial" w:hAnsi="Arial"/>
          <w:sz w:val="24"/>
        </w:rPr>
        <w:t xml:space="preserve"> semânticos, como o SBERT, costumam alcançar correlações de Pearson em torno de 0,80 no mesmo corpus (REIMERS; GUREVYCH, 2019), patamar superior ao obtido aqui — diferença esperada, visto que o TF-IDF é uma métrica léxica e não captura paráfrases. O tempo mediano de processamento por par foi de 2 ms, com pico de 45 ms, demonstrando viabilidade para uso interativo.</w:t>
      </w:r>
    </w:p>
    <w:p>
      <w:pPr>
        <w:jc w:val="both"/>
      </w:pPr>
      <w:r>
        <w:rPr>
          <w:rFonts w:ascii="Arial" w:hAnsi="Arial"/>
          <w:sz w:val="24"/>
        </w:rPr>
        <w:t xml:space="preserve">A Figura 5 traz o gráfico de dispersão entre os escores calculados pelo sistema e os escores humanos do ASSIN2, em que cada ponto representa um dos 100 pares avaliados. A linha tracejada representa a diagonal </w:t>
      </w:r>
      <w:r>
        <w:rPr>
          <w:rFonts w:ascii="Arial" w:hAnsi="Arial"/>
          <w:i/>
          <w:sz w:val="24"/>
        </w:rPr>
        <w:t>y = x</w:t>
      </w:r>
      <w:r>
        <w:rPr>
          <w:rFonts w:ascii="Arial" w:hAnsi="Arial"/>
          <w:sz w:val="24"/>
        </w:rPr>
        <w:t xml:space="preserve"> (concordância perfeita). A nuvem de pontos exibe tendência positiva clara em ambas as métricas, com maior dispersão em valores intermediários — comportamento esperado por se tratar de métricas léxicas, limitadas em capturar similaridade semântica de paráfrases (REIMERS; GUREVYCH, 2019).</w:t>
      </w:r>
    </w:p>
    <w:p>
      <w:pPr>
        <w:spacing w:before="240" w:after="120"/>
        <w:ind w:firstLine="0"/>
        <w:jc w:val="center"/>
      </w:pPr>
      <w:r>
        <w:rPr>
          <w:rFonts w:ascii="Arial" w:hAnsi="Arial"/>
          <w:sz w:val="20"/>
        </w:rPr>
        <w:t>Figura 5 – Dispersão entre similaridade calculada e julgamento humano (ASSIN2, n = 100)</w:t>
      </w:r>
    </w:p>
    <w:p>
      <w:pPr>
        <w:spacing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370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ersao-assin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3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Arial" w:hAnsi="Arial"/>
          <w:sz w:val="20"/>
        </w:rPr>
        <w:t>Fonte: Elaborado pelo autor (2026) a partir do corpus ASSIN2 (REAL; FONSECA; GONÇALO OLIVEIRA, 2020)</w:t>
      </w:r>
    </w:p>
    <w:p>
      <w:pPr>
        <w:jc w:val="both"/>
      </w:pPr>
      <w:r>
        <w:rPr>
          <w:rFonts w:ascii="Arial" w:hAnsi="Arial"/>
          <w:sz w:val="24"/>
        </w:rPr>
        <w:t>A interface web mostrou-se funcional e responsiva durante todos os testes manuais. O mapeamento reverso de stems para palavras originais contribuiu para a interpretabilidade percebida, permitindo que o usuário identifique os termos legíveis que sustentam o índice de correlação — necessidade destacada por Bird, Klein e Loper (2009) como fundamental para a usabilidade de sistemas de PLN. As estatísticas exibidas (contagem de palavras e tempo de processamento) conferem transparência ao funcionamento do sistema, princípio essencial da engenharia de software segundo Pressman e Maxim (2021).</w:t>
      </w:r>
    </w:p>
    <w:p>
      <w:pPr>
        <w:spacing w:before="720" w:after="360"/>
        <w:ind w:firstLine="0"/>
      </w:pPr>
      <w:r>
        <w:rPr>
          <w:rFonts w:ascii="Arial" w:hAnsi="Arial"/>
          <w:b/>
          <w:sz w:val="24"/>
        </w:rPr>
        <w:t>5 CONSIDERAÇÕES FINAIS</w:t>
      </w:r>
    </w:p>
    <w:p>
      <w:pPr>
        <w:jc w:val="both"/>
      </w:pPr>
      <w:r>
        <w:rPr>
          <w:rFonts w:ascii="Arial" w:hAnsi="Arial"/>
          <w:sz w:val="24"/>
        </w:rPr>
        <w:t>Este trabalho teve como objetivo desenvolver um sistema web de comparação de textos em português que combinasse técnicas clássicas de similaridade a um mecanismo capaz de preservar a forma original das palavras após a stemização. A pergunta de pesquisa que orientou o estudo foi respondida de forma afirmativa: a combinação de TF-IDF com similaridade por cosseno, somada ao mapeamento reverso entre radicais e palavras, produz índices coerentes com o julgamento humano em corpus público de português e permite que o usuário visualize os termos relevantes em sua forma legível.</w:t>
      </w:r>
    </w:p>
    <w:p>
      <w:pPr>
        <w:jc w:val="both"/>
      </w:pPr>
      <w:r>
        <w:rPr>
          <w:rFonts w:ascii="Arial" w:hAnsi="Arial"/>
          <w:sz w:val="24"/>
        </w:rPr>
        <w:t xml:space="preserve">O objetivo específico (i), referente à investigação das técnicas de similaridade textual, foi alcançado por meio do levantamento bibliográfico, que identificou e comparou três abordagens principais: TF-IDF com similaridade por cosseno, coeficiente de Jaccard e </w:t>
      </w:r>
      <w:r>
        <w:rPr>
          <w:rFonts w:ascii="Arial" w:hAnsi="Arial"/>
          <w:i/>
          <w:sz w:val="24"/>
        </w:rPr>
        <w:t>embeddings</w:t>
      </w:r>
      <w:r>
        <w:rPr>
          <w:rFonts w:ascii="Arial" w:hAnsi="Arial"/>
          <w:sz w:val="24"/>
        </w:rPr>
        <w:t xml:space="preserve"> semânticos (SBERT). A análise indicou que a combinação TF-IDF com cosseno oferece bom equilíbrio entre desempenho e qualidade para a comparação de documentos em português, conclusão confirmada pela validação sobre o ASSIN2.</w:t>
      </w:r>
    </w:p>
    <w:p>
      <w:pPr>
        <w:jc w:val="both"/>
      </w:pPr>
      <w:r>
        <w:rPr>
          <w:rFonts w:ascii="Arial" w:hAnsi="Arial"/>
          <w:sz w:val="24"/>
        </w:rPr>
        <w:t xml:space="preserve">O objetivo específico (ii), relativo à concepção e à implementação do sistema, foi atendido com a definição de uma arquitetura cliente-servidor em três camadas, construída com FastAPI no </w:t>
      </w:r>
      <w:r>
        <w:rPr>
          <w:rFonts w:ascii="Arial" w:hAnsi="Arial"/>
          <w:i/>
          <w:sz w:val="24"/>
        </w:rPr>
        <w:t>back-end</w:t>
      </w:r>
      <w:r>
        <w:rPr>
          <w:rFonts w:ascii="Arial" w:hAnsi="Arial"/>
          <w:sz w:val="24"/>
        </w:rPr>
        <w:t xml:space="preserve"> e React com TypeScript no </w:t>
      </w:r>
      <w:r>
        <w:rPr>
          <w:rFonts w:ascii="Arial" w:hAnsi="Arial"/>
          <w:i/>
          <w:sz w:val="24"/>
        </w:rPr>
        <w:t>front-end</w:t>
      </w:r>
      <w:r>
        <w:rPr>
          <w:rFonts w:ascii="Arial" w:hAnsi="Arial"/>
          <w:sz w:val="24"/>
        </w:rPr>
        <w:t>. O mecanismo de mapeamento entre radicais e palavras foi integrado ao pré-processamento sem perda de desempenho perceptível.</w:t>
      </w:r>
    </w:p>
    <w:p>
      <w:pPr>
        <w:jc w:val="both"/>
      </w:pPr>
      <w:r>
        <w:rPr>
          <w:rFonts w:ascii="Arial" w:hAnsi="Arial"/>
          <w:sz w:val="24"/>
        </w:rPr>
        <w:t>O objetivo específico (iii), referente à avaliação do sistema, foi cumprido com a aplicação das métricas sobre o corpus ASSIN2. As correlações observadas foram estatisticamente significativas para as duas técnicas, com leve vantagem da similaridade por cosseno sobre o Jaccard nos quatro indicadores adotados. O tempo de processamento mostrou-se compatível com uso interativo.</w:t>
      </w:r>
    </w:p>
    <w:p>
      <w:pPr>
        <w:jc w:val="both"/>
      </w:pPr>
      <w:r>
        <w:rPr>
          <w:rFonts w:ascii="Arial" w:hAnsi="Arial"/>
          <w:sz w:val="24"/>
        </w:rPr>
        <w:t xml:space="preserve">O objetivo específico (iv), relacionado ao desenvolvimento do </w:t>
      </w:r>
      <w:r>
        <w:rPr>
          <w:rFonts w:ascii="Arial" w:hAnsi="Arial"/>
          <w:i/>
          <w:sz w:val="24"/>
        </w:rPr>
        <w:t>front-end</w:t>
      </w:r>
      <w:r>
        <w:rPr>
          <w:rFonts w:ascii="Arial" w:hAnsi="Arial"/>
          <w:sz w:val="24"/>
        </w:rPr>
        <w:t>, foi cumprido com a construção de uma interface web em React com TypeScript e Tailwind CSS, funcional e intuitiva, que permite ao usuário carregar documentos, visualizar os índices de similaridade em formato percentual e identificar os termos compartilhados em sua forma legível.</w:t>
      </w:r>
    </w:p>
    <w:p>
      <w:pPr>
        <w:jc w:val="both"/>
      </w:pPr>
      <w:r>
        <w:rPr>
          <w:rFonts w:ascii="Arial" w:hAnsi="Arial"/>
          <w:sz w:val="24"/>
        </w:rPr>
        <w:t>O sistema apresenta algumas limitações. A análise baseada em TF-IDF restringe-se à similaridade entre palavras, não capturando relações de significado entre sinônimos ou paráfrases — o que ajuda a explicar a dispersão observada em pares com alta similaridade semântica e baixa sobreposição de vocabulário. A avaliação foi feita apenas sobre 100 pares do ASSIN2, e os resultados podem variar em domínios específicos, como jurídico ou médico, e em textos longos. Ainda assim, o trabalho integra técnicas clássicas, um mecanismo para melhorar a leitura dos termos e uma avaliação realizada sobre corpus público em um sistema completo e funcional.</w:t>
      </w:r>
    </w:p>
    <w:p>
      <w:pPr>
        <w:jc w:val="both"/>
      </w:pPr>
      <w:r>
        <w:rPr>
          <w:rFonts w:ascii="Arial" w:hAnsi="Arial"/>
          <w:sz w:val="24"/>
        </w:rPr>
        <w:t xml:space="preserve">Como sugestões para trabalhos futuros, recomenda-se: (i) incluir métricas de similaridade semântica baseadas em </w:t>
      </w:r>
      <w:r>
        <w:rPr>
          <w:rFonts w:ascii="Arial" w:hAnsi="Arial"/>
          <w:i/>
          <w:sz w:val="24"/>
        </w:rPr>
        <w:t>embeddings</w:t>
      </w:r>
      <w:r>
        <w:rPr>
          <w:rFonts w:ascii="Arial" w:hAnsi="Arial"/>
          <w:sz w:val="24"/>
        </w:rPr>
        <w:t>, como o SBERT, para complementar a análise estatística do TF-IDF; (ii) ampliar a avaliação para o conjunto completo de teste do ASSIN2 e para corpora de domínio específico; (iii) implementar a comparação por trechos, para identificar passagens com maior similaridade entre os documentos; e (iv) realizar testes de usabilidade com usuários reais para verificar o impacto do mapeamento entre radicais e palavras na interpretação dos resultados.</w:t>
      </w:r>
    </w:p>
    <w:p>
      <w:pPr>
        <w:spacing w:before="720" w:after="360"/>
        <w:ind w:firstLine="0"/>
        <w:jc w:val="center"/>
      </w:pPr>
      <w:r>
        <w:rPr>
          <w:rFonts w:ascii="Arial" w:hAnsi="Arial"/>
          <w:b/>
          <w:sz w:val="24"/>
        </w:rPr>
        <w:t>REFERÊNCIAS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BIRD, S.; KLEIN, E.; LOPER, E. </w:t>
      </w:r>
      <w:r>
        <w:rPr>
          <w:rFonts w:ascii="Arial" w:hAnsi="Arial"/>
          <w:b/>
          <w:sz w:val="24"/>
        </w:rPr>
        <w:t>Natural Language Processing with Python</w:t>
      </w:r>
      <w:r>
        <w:rPr>
          <w:rFonts w:ascii="Arial" w:hAnsi="Arial"/>
          <w:sz w:val="24"/>
        </w:rPr>
        <w:t>. Sebastopol: O'Reilly Media, 2009.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GIL, A. C. </w:t>
      </w:r>
      <w:r>
        <w:rPr>
          <w:rFonts w:ascii="Arial" w:hAnsi="Arial"/>
          <w:b/>
          <w:sz w:val="24"/>
        </w:rPr>
        <w:t>Como elaborar projetos de pesquisa</w:t>
      </w:r>
      <w:r>
        <w:rPr>
          <w:rFonts w:ascii="Arial" w:hAnsi="Arial"/>
          <w:sz w:val="24"/>
        </w:rPr>
        <w:t>. 6. ed. São Paulo: Atlas, 2017.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GOMAA, W. H.; FAHMY, A. A. A survey of text similarity approaches. </w:t>
      </w:r>
      <w:r>
        <w:rPr>
          <w:rFonts w:ascii="Arial" w:hAnsi="Arial"/>
          <w:b/>
          <w:sz w:val="24"/>
        </w:rPr>
        <w:t>International Journal of Computer Applications</w:t>
      </w:r>
      <w:r>
        <w:rPr>
          <w:rFonts w:ascii="Arial" w:hAnsi="Arial"/>
          <w:sz w:val="24"/>
        </w:rPr>
        <w:t>, v. 68, n. 13, p. 13-18, 2013.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MANNING, C. D.; RAGHAVAN, P.; SCHÜTZE, H. </w:t>
      </w:r>
      <w:r>
        <w:rPr>
          <w:rFonts w:ascii="Arial" w:hAnsi="Arial"/>
          <w:b/>
          <w:sz w:val="24"/>
        </w:rPr>
        <w:t>Introduction to Information Retrieval</w:t>
      </w:r>
      <w:r>
        <w:rPr>
          <w:rFonts w:ascii="Arial" w:hAnsi="Arial"/>
          <w:sz w:val="24"/>
        </w:rPr>
        <w:t>. Cambridge: Cambridge University Press, 2008.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MORAIS, M. de F.; BOIKO, T. J. P. Metodologia de Pesquisa: uma proposta de estrutura para pesquisas técnico-científicas em Engenharia de Produção. </w:t>
      </w:r>
      <w:r>
        <w:rPr>
          <w:rFonts w:ascii="Arial" w:hAnsi="Arial"/>
          <w:b/>
          <w:sz w:val="24"/>
        </w:rPr>
        <w:t>VIII Encontro de Engenharia de Produção Agroindustrial</w:t>
      </w:r>
      <w:r>
        <w:rPr>
          <w:rFonts w:ascii="Arial" w:hAnsi="Arial"/>
          <w:sz w:val="24"/>
        </w:rPr>
        <w:t>, v. 1, p. 1-12, 2013.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ORENGO, V. M.; HUYCK, C. R. A stemming algorithm for the Portuguese language. In: INTERNATIONAL SYMPOSIUM ON STRING PROCESSING AND INFORMATION RETRIEVAL (SPIRE), 8., 2001, Laguna de San Rafael. </w:t>
      </w:r>
      <w:r>
        <w:rPr>
          <w:rFonts w:ascii="Arial" w:hAnsi="Arial"/>
          <w:b/>
          <w:sz w:val="24"/>
        </w:rPr>
        <w:t>Proceedings</w:t>
      </w:r>
      <w:r>
        <w:rPr>
          <w:rFonts w:ascii="Arial" w:hAnsi="Arial"/>
          <w:sz w:val="24"/>
        </w:rPr>
        <w:t xml:space="preserve"> [...]. Laguna de San Rafael: [s. n.], 2001. p. 186-193.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PRESSMAN, R. S.; MAXIM, B. R. </w:t>
      </w:r>
      <w:r>
        <w:rPr>
          <w:rFonts w:ascii="Arial" w:hAnsi="Arial"/>
          <w:b/>
          <w:sz w:val="24"/>
        </w:rPr>
        <w:t>Engenharia de Software</w:t>
      </w:r>
      <w:r>
        <w:rPr>
          <w:rFonts w:ascii="Arial" w:hAnsi="Arial"/>
          <w:sz w:val="24"/>
        </w:rPr>
        <w:t>: uma abordagem profissional. 9. ed. Porto Alegre: AMGH, 2021.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PRODANOV, C. C.; FREITAS, E. C. </w:t>
      </w:r>
      <w:r>
        <w:rPr>
          <w:rFonts w:ascii="Arial" w:hAnsi="Arial"/>
          <w:b/>
          <w:sz w:val="24"/>
        </w:rPr>
        <w:t>Metodologia do trabalho científico</w:t>
      </w:r>
      <w:r>
        <w:rPr>
          <w:rFonts w:ascii="Arial" w:hAnsi="Arial"/>
          <w:sz w:val="24"/>
        </w:rPr>
        <w:t>: métodos e técnicas da pesquisa e do trabalho acadêmico. 2. ed. Novo Hamburgo: Feevale, 2013.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RAMOS, J. Using TF-IDF to determine word relevance in document queries. In: FIRST INSTRUCTIONAL CONFERENCE ON MACHINE LEARNING, 2003, Piscataway. </w:t>
      </w:r>
      <w:r>
        <w:rPr>
          <w:rFonts w:ascii="Arial" w:hAnsi="Arial"/>
          <w:b/>
          <w:sz w:val="24"/>
        </w:rPr>
        <w:t>Proceedings</w:t>
      </w:r>
      <w:r>
        <w:rPr>
          <w:rFonts w:ascii="Arial" w:hAnsi="Arial"/>
          <w:sz w:val="24"/>
        </w:rPr>
        <w:t xml:space="preserve"> [...]. Piscataway: [s. n.], 2003. p. 133-142.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REAL, L.; FONSECA, E.; GONÇALO OLIVEIRA, H. The ASSIN 2 shared task: a quick overview. In: INTERNATIONAL CONFERENCE ON COMPUTATIONAL PROCESSING OF THE PORTUGUESE LANGUAGE (PROPOR), 14., 2020, Évora. </w:t>
      </w:r>
      <w:r>
        <w:rPr>
          <w:rFonts w:ascii="Arial" w:hAnsi="Arial"/>
          <w:b/>
          <w:sz w:val="24"/>
        </w:rPr>
        <w:t>Proceedings</w:t>
      </w:r>
      <w:r>
        <w:rPr>
          <w:rFonts w:ascii="Arial" w:hAnsi="Arial"/>
          <w:sz w:val="24"/>
        </w:rPr>
        <w:t xml:space="preserve"> [...]. Cham: Springer, 2020. p. 406-412.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REIMERS, N.; GUREVYCH, I. Sentence-BERT: Sentence Embeddings using Siamese BERT-Networks. In: CONFERENCE ON EMPIRICAL METHODS IN NATURAL LANGUAGE PROCESSING (EMNLP), 2019, Hong Kong. </w:t>
      </w:r>
      <w:r>
        <w:rPr>
          <w:rFonts w:ascii="Arial" w:hAnsi="Arial"/>
          <w:b/>
          <w:sz w:val="24"/>
        </w:rPr>
        <w:t>Proceedings</w:t>
      </w:r>
      <w:r>
        <w:rPr>
          <w:rFonts w:ascii="Arial" w:hAnsi="Arial"/>
          <w:sz w:val="24"/>
        </w:rPr>
        <w:t xml:space="preserve"> [...]. Hong Kong: Association for Computational Linguistics, 2019. p. 3982-3992.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SALTON, G.; BUCKLEY, C. Term-weighting approaches in automatic text retrieval. </w:t>
      </w:r>
      <w:r>
        <w:rPr>
          <w:rFonts w:ascii="Arial" w:hAnsi="Arial"/>
          <w:b/>
          <w:sz w:val="24"/>
        </w:rPr>
        <w:t>Information Processing &amp; Management</w:t>
      </w:r>
      <w:r>
        <w:rPr>
          <w:rFonts w:ascii="Arial" w:hAnsi="Arial"/>
          <w:sz w:val="24"/>
        </w:rPr>
        <w:t>, v. 24, n. 5, p. 513-523, 1988.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SANTOS, D. Processamento de linguagem natural: uma apresentação. In: CONGRESSO DA SOCIEDADE BRASILEIRA DE COMPUTAÇÃO, 22., 2002, Florianópolis. </w:t>
      </w:r>
      <w:r>
        <w:rPr>
          <w:rFonts w:ascii="Arial" w:hAnsi="Arial"/>
          <w:b/>
          <w:sz w:val="24"/>
        </w:rPr>
        <w:t>Anais</w:t>
      </w:r>
      <w:r>
        <w:rPr>
          <w:rFonts w:ascii="Arial" w:hAnsi="Arial"/>
          <w:sz w:val="24"/>
        </w:rPr>
        <w:t xml:space="preserve"> [...]. Florianópolis: SBC, 2002. p. 59-82.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SOMMERVILLE, I. </w:t>
      </w:r>
      <w:r>
        <w:rPr>
          <w:rFonts w:ascii="Arial" w:hAnsi="Arial"/>
          <w:b/>
          <w:sz w:val="24"/>
        </w:rPr>
        <w:t>Engenharia de Software</w:t>
      </w:r>
      <w:r>
        <w:rPr>
          <w:rFonts w:ascii="Arial" w:hAnsi="Arial"/>
          <w:sz w:val="24"/>
        </w:rPr>
        <w:t>. 10. ed. São Paulo: Pearson, 2019.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VIEIRA, R.; LIMA, V. L. S. Linguística computacional: princípios e aplicações. In: JORNADA DE ATUALIZAÇÃO EM INTELIGÊNCIA ARTIFICIAL, 20., 2001, São Leopoldo. </w:t>
      </w:r>
      <w:r>
        <w:rPr>
          <w:rFonts w:ascii="Arial" w:hAnsi="Arial"/>
          <w:b/>
          <w:sz w:val="24"/>
        </w:rPr>
        <w:t>Anais</w:t>
      </w:r>
      <w:r>
        <w:rPr>
          <w:rFonts w:ascii="Arial" w:hAnsi="Arial"/>
          <w:sz w:val="24"/>
        </w:rPr>
        <w:t xml:space="preserve"> [...]. São Leopoldo: SBC, 2001. p. 47-88.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VIJAYMEENA, M. K.; KAVITHA, K. A survey on similarity measures in text mining. </w:t>
      </w:r>
      <w:r>
        <w:rPr>
          <w:rFonts w:ascii="Arial" w:hAnsi="Arial"/>
          <w:b/>
          <w:sz w:val="24"/>
        </w:rPr>
        <w:t>Machine Learning and Applications: An International Journal</w:t>
      </w:r>
      <w:r>
        <w:rPr>
          <w:rFonts w:ascii="Arial" w:hAnsi="Arial"/>
          <w:sz w:val="24"/>
        </w:rPr>
        <w:t>, v. 3, n. 1, p. 19-28, 2016.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WAZLAWICK, R. S. </w:t>
      </w:r>
      <w:r>
        <w:rPr>
          <w:rFonts w:ascii="Arial" w:hAnsi="Arial"/>
          <w:b/>
          <w:sz w:val="24"/>
        </w:rPr>
        <w:t>Metodologia de Pesquisa para Ciência da Computação</w:t>
      </w:r>
      <w:r>
        <w:rPr>
          <w:rFonts w:ascii="Arial" w:hAnsi="Arial"/>
          <w:sz w:val="24"/>
        </w:rPr>
        <w:t>. 2. ed. Rio de Janeiro: Elsevier, 2014.</w:t>
      </w:r>
    </w:p>
    <w:p>
      <w:pPr>
        <w:spacing w:line="240" w:lineRule="auto" w:after="240"/>
        <w:ind w:firstLine="0"/>
        <w:jc w:val="left"/>
      </w:pPr>
      <w:r>
        <w:rPr>
          <w:rFonts w:ascii="Arial" w:hAnsi="Arial"/>
          <w:sz w:val="24"/>
        </w:rPr>
        <w:t xml:space="preserve">YIN, R. K. </w:t>
      </w:r>
      <w:r>
        <w:rPr>
          <w:rFonts w:ascii="Arial" w:hAnsi="Arial"/>
          <w:b/>
          <w:sz w:val="24"/>
        </w:rPr>
        <w:t>Estudo de caso</w:t>
      </w:r>
      <w:r>
        <w:rPr>
          <w:rFonts w:ascii="Arial" w:hAnsi="Arial"/>
          <w:sz w:val="24"/>
        </w:rPr>
        <w:t>: planejamento e métodos. 5. ed. Porto Alegre: Bookman, 2015.</w:t>
      </w:r>
    </w:p>
    <w:p>
      <w:pPr>
        <w:spacing w:before="720" w:after="360"/>
        <w:ind w:firstLine="0"/>
        <w:jc w:val="center"/>
      </w:pPr>
      <w:r>
        <w:rPr>
          <w:rFonts w:ascii="Arial" w:hAnsi="Arial"/>
          <w:b/>
          <w:sz w:val="24"/>
        </w:rPr>
        <w:t>APÊNDICE A – DETALHES DA VALIDAÇÃO</w:t>
      </w:r>
    </w:p>
    <w:p>
      <w:pPr>
        <w:jc w:val="both"/>
      </w:pPr>
      <w:r>
        <w:rPr>
          <w:rFonts w:ascii="Arial" w:hAnsi="Arial"/>
          <w:sz w:val="24"/>
        </w:rPr>
        <w:t xml:space="preserve">A validação descrita na Seção 4.5.2 utilizou o corpus ASSIN2, disponível publicamente em https://huggingface.co/datasets/nilc-nlp/assin2. Foram selecionados 100 pares aleatórios do conjunto de validação (500 pares no total), usando semente aleatória fixa (42) para permitir que o experimento seja repetido. O procedimento completo está implementado no </w:t>
      </w:r>
      <w:r>
        <w:rPr>
          <w:rFonts w:ascii="Arial" w:hAnsi="Arial"/>
          <w:i/>
          <w:sz w:val="24"/>
        </w:rPr>
        <w:t>script</w:t>
      </w:r>
      <w:r>
        <w:rPr>
          <w:rFonts w:ascii="Arial" w:hAnsi="Arial"/>
          <w:sz w:val="24"/>
        </w:rPr>
        <w:t xml:space="preserve"> `tcc/docs/validar-assin2.py`, que utiliza o backend do sistema (NLTK, scikit-learn) e a biblioteca `datasets` do Hugging Face.</w:t>
      </w:r>
    </w:p>
    <w:p>
      <w:pPr>
        <w:jc w:val="both"/>
      </w:pPr>
      <w:r>
        <w:rPr>
          <w:rFonts w:ascii="Arial" w:hAnsi="Arial"/>
          <w:sz w:val="24"/>
        </w:rPr>
        <w:t>A escala humana do ASSIN2, originalmente de 1 a 5, foi convertida para o intervalo de 0 a 1 pela transformação (escore − 1) / 4, de modo a tornar os valores comparáveis aos do cosseno e do Jaccard. Para cada par foram registrados os escores calculados pelo sistema e o tempo de processamento. As correlações de Pearson e Spearman foram obtidas com o pacote `scipy.stats`. Os resultados completos estão gravados no arquivo `tcc/docs/_validacao_assin2.json`, permitindo a consulta de todos os 100 escores.</w:t>
      </w:r>
    </w:p>
    <w:p>
      <w:pPr>
        <w:jc w:val="both"/>
      </w:pPr>
      <w:r>
        <w:rPr>
          <w:rFonts w:ascii="Arial" w:hAnsi="Arial"/>
          <w:sz w:val="24"/>
        </w:rPr>
        <w:t>O Quadro 5 sumariza, a título ilustrativo, três pares representativos do experimento, com seus escores humanos normalizados e os escores calculados pelo sistema.</w:t>
      </w:r>
    </w:p>
    <w:p>
      <w:pPr>
        <w:spacing w:before="240"/>
        <w:ind w:firstLine="0"/>
      </w:pPr>
      <w:r>
        <w:rPr>
          <w:rFonts w:ascii="Arial" w:hAnsi="Arial"/>
          <w:sz w:val="20"/>
        </w:rPr>
        <w:t>Quadro 5 – Pares representativos do experimento (corpus ASSIN2)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Tipo de par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Sim. humana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Cosseno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Jaccard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Paráfrase próxima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0,950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0,820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0,750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Mesmo tema, redação distinta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0,650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0,500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0,400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Temas distintos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0,150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0,170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0,170</w:t>
            </w:r>
          </w:p>
        </w:tc>
      </w:tr>
    </w:tbl>
    <w:p>
      <w:pPr>
        <w:spacing w:after="240"/>
        <w:ind w:firstLine="0"/>
      </w:pPr>
      <w:r>
        <w:rPr>
          <w:rFonts w:ascii="Arial" w:hAnsi="Arial"/>
          <w:sz w:val="20"/>
        </w:rPr>
        <w:t>Fonte: Elaborado pelo autor (2026); valores ilustrativos extraídos da execução documentada em _validacao_assin2.json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Arial" w:hAnsi="Arial"/>
          <w:sz w:val="20"/>
        </w:rPr>
        <w:t>RU 3802493 — Bacharelando em Engenharia de Software, Centro Universitário Internacional – UNINTER.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Arial" w:hAnsi="Arial"/>
          <w:sz w:val="20"/>
        </w:rPr>
        <w:t>Professor orientador — Escola Superior Politécnica, Centro Universitário Internacional – UNINTER.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20"/>
      </w:rP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