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EE4E6" w14:textId="28950618" w:rsidR="00667857" w:rsidRPr="003241F8" w:rsidRDefault="00084032" w:rsidP="00312F6D">
      <w:pPr>
        <w:jc w:val="both"/>
        <w:rPr>
          <w:rFonts w:cstheme="minorHAnsi"/>
          <w:b/>
          <w:bCs/>
          <w:u w:val="single"/>
        </w:rPr>
      </w:pPr>
      <w:r w:rsidRPr="003241F8">
        <w:rPr>
          <w:rFonts w:cstheme="minorHAnsi"/>
          <w:b/>
          <w:bCs/>
          <w:u w:val="single"/>
        </w:rPr>
        <w:t xml:space="preserve">Development of the Waste Sector GHG emissions </w:t>
      </w:r>
      <w:r w:rsidR="009B7F9F">
        <w:rPr>
          <w:rFonts w:cstheme="minorHAnsi"/>
          <w:b/>
          <w:bCs/>
          <w:u w:val="single"/>
        </w:rPr>
        <w:t>P</w:t>
      </w:r>
      <w:r w:rsidRPr="003241F8">
        <w:rPr>
          <w:rFonts w:cstheme="minorHAnsi"/>
          <w:b/>
          <w:bCs/>
          <w:u w:val="single"/>
        </w:rPr>
        <w:t>rojections</w:t>
      </w:r>
      <w:r w:rsidR="001C308C" w:rsidRPr="003241F8">
        <w:rPr>
          <w:rFonts w:cstheme="minorHAnsi"/>
          <w:b/>
          <w:bCs/>
          <w:u w:val="single"/>
        </w:rPr>
        <w:t xml:space="preserve"> </w:t>
      </w:r>
      <w:r w:rsidR="009B7F9F">
        <w:rPr>
          <w:rFonts w:cstheme="minorHAnsi"/>
          <w:b/>
          <w:bCs/>
          <w:u w:val="single"/>
        </w:rPr>
        <w:t>M</w:t>
      </w:r>
      <w:r w:rsidR="00CC6F0A">
        <w:rPr>
          <w:rFonts w:cstheme="minorHAnsi"/>
          <w:b/>
          <w:bCs/>
          <w:u w:val="single"/>
        </w:rPr>
        <w:t>odel</w:t>
      </w:r>
      <w:r w:rsidR="00BA39E4">
        <w:rPr>
          <w:rFonts w:cstheme="minorHAnsi"/>
          <w:b/>
          <w:bCs/>
          <w:u w:val="single"/>
        </w:rPr>
        <w:t>: Final report - August 2020</w:t>
      </w:r>
    </w:p>
    <w:p w14:paraId="634C4DF5" w14:textId="5F1CC4C7" w:rsidR="00BD1030" w:rsidRPr="003241F8" w:rsidRDefault="00505BB5" w:rsidP="00312F6D">
      <w:pPr>
        <w:jc w:val="both"/>
        <w:rPr>
          <w:rFonts w:cstheme="minorHAnsi"/>
          <w:b/>
          <w:bCs/>
          <w:u w:val="single"/>
        </w:rPr>
      </w:pPr>
      <w:r w:rsidRPr="003241F8">
        <w:rPr>
          <w:rFonts w:cstheme="minorHAnsi"/>
          <w:b/>
          <w:bCs/>
          <w:u w:val="single"/>
        </w:rPr>
        <w:t xml:space="preserve">By </w:t>
      </w:r>
      <w:r w:rsidR="00667857" w:rsidRPr="003241F8">
        <w:rPr>
          <w:rFonts w:cstheme="minorHAnsi"/>
          <w:b/>
          <w:bCs/>
          <w:u w:val="single"/>
        </w:rPr>
        <w:t>Julia Mc Gregor and Harro von Blottnitz</w:t>
      </w:r>
      <w:r w:rsidR="00361DD0" w:rsidRPr="003241F8">
        <w:rPr>
          <w:rFonts w:cstheme="minorHAnsi"/>
          <w:b/>
          <w:bCs/>
          <w:u w:val="single"/>
        </w:rPr>
        <w:t xml:space="preserve"> </w:t>
      </w:r>
    </w:p>
    <w:p w14:paraId="39849264" w14:textId="1AB722FD" w:rsidR="00084032" w:rsidRPr="003241F8" w:rsidRDefault="00CC6F0A" w:rsidP="00312F6D">
      <w:pPr>
        <w:pStyle w:val="ListParagraph"/>
        <w:numPr>
          <w:ilvl w:val="0"/>
          <w:numId w:val="4"/>
        </w:numPr>
        <w:jc w:val="both"/>
        <w:rPr>
          <w:rFonts w:cstheme="minorHAnsi"/>
          <w:b/>
          <w:bCs/>
        </w:rPr>
      </w:pPr>
      <w:r>
        <w:rPr>
          <w:rFonts w:cstheme="minorHAnsi"/>
          <w:b/>
          <w:bCs/>
        </w:rPr>
        <w:t>Description of the GHG emissions projections model</w:t>
      </w:r>
    </w:p>
    <w:p w14:paraId="0210EFCF" w14:textId="7B80FF6B" w:rsidR="00312F6D" w:rsidRPr="00E840D7" w:rsidRDefault="00084032" w:rsidP="00E158FE">
      <w:pPr>
        <w:spacing w:line="276" w:lineRule="auto"/>
        <w:jc w:val="both"/>
        <w:rPr>
          <w:rFonts w:cstheme="minorHAnsi"/>
        </w:rPr>
      </w:pPr>
      <w:r w:rsidRPr="003241F8">
        <w:rPr>
          <w:rFonts w:cstheme="minorHAnsi"/>
        </w:rPr>
        <w:t>The GHG emissions for the waste sector were modelled using the methodology given by the</w:t>
      </w:r>
      <w:r w:rsidR="00DD6A42" w:rsidRPr="003241F8">
        <w:rPr>
          <w:rFonts w:cstheme="minorHAnsi"/>
        </w:rPr>
        <w:t xml:space="preserve"> 2006</w:t>
      </w:r>
      <w:r w:rsidRPr="003241F8">
        <w:rPr>
          <w:rFonts w:cstheme="minorHAnsi"/>
        </w:rPr>
        <w:t xml:space="preserve"> IPCC </w:t>
      </w:r>
      <w:r w:rsidR="00DD6A42" w:rsidRPr="003241F8">
        <w:rPr>
          <w:rFonts w:cstheme="minorHAnsi"/>
        </w:rPr>
        <w:t>Guidelines</w:t>
      </w:r>
      <w:r w:rsidR="00493758">
        <w:rPr>
          <w:rFonts w:cstheme="minorHAnsi"/>
        </w:rPr>
        <w:t xml:space="preserve"> f</w:t>
      </w:r>
      <w:r w:rsidR="00493758" w:rsidRPr="00194264">
        <w:rPr>
          <w:rFonts w:cstheme="minorHAnsi"/>
        </w:rPr>
        <w:t>or National Greenhouse Gas Inventories</w:t>
      </w:r>
      <w:r w:rsidR="00DD6A42" w:rsidRPr="003241F8">
        <w:rPr>
          <w:rFonts w:cstheme="minorHAnsi"/>
        </w:rPr>
        <w:t xml:space="preserve">. </w:t>
      </w:r>
      <w:r w:rsidR="001C308C" w:rsidRPr="003241F8">
        <w:rPr>
          <w:rFonts w:cstheme="minorHAnsi"/>
        </w:rPr>
        <w:t xml:space="preserve">The </w:t>
      </w:r>
      <w:r w:rsidR="00EE424D" w:rsidRPr="003241F8">
        <w:rPr>
          <w:rFonts w:cstheme="minorHAnsi"/>
        </w:rPr>
        <w:t>E</w:t>
      </w:r>
      <w:r w:rsidR="001C308C" w:rsidRPr="003241F8">
        <w:rPr>
          <w:rFonts w:cstheme="minorHAnsi"/>
        </w:rPr>
        <w:t xml:space="preserve">xcel spreadsheet is </w:t>
      </w:r>
      <w:r w:rsidR="00EE424D" w:rsidRPr="003241F8">
        <w:rPr>
          <w:rFonts w:cstheme="minorHAnsi"/>
        </w:rPr>
        <w:t>set-up with</w:t>
      </w:r>
      <w:r w:rsidR="0098389F" w:rsidRPr="003241F8">
        <w:rPr>
          <w:rFonts w:cstheme="minorHAnsi"/>
        </w:rPr>
        <w:t xml:space="preserve"> various tabs summarising the input data for the GHG emissions</w:t>
      </w:r>
      <w:r w:rsidR="00B949A8" w:rsidRPr="003241F8">
        <w:rPr>
          <w:rFonts w:cstheme="minorHAnsi"/>
        </w:rPr>
        <w:t>;</w:t>
      </w:r>
      <w:r w:rsidR="0098389F" w:rsidRPr="003241F8">
        <w:rPr>
          <w:rFonts w:cstheme="minorHAnsi"/>
        </w:rPr>
        <w:t xml:space="preserve"> these are given by the ‘Input data’, </w:t>
      </w:r>
      <w:r w:rsidR="00312F6D" w:rsidRPr="003241F8">
        <w:rPr>
          <w:rFonts w:cstheme="minorHAnsi"/>
        </w:rPr>
        <w:t>‘P</w:t>
      </w:r>
      <w:r w:rsidR="0098389F" w:rsidRPr="003241F8">
        <w:rPr>
          <w:rFonts w:cstheme="minorHAnsi"/>
        </w:rPr>
        <w:t>arameters</w:t>
      </w:r>
      <w:r w:rsidR="00312F6D" w:rsidRPr="003241F8">
        <w:rPr>
          <w:rFonts w:cstheme="minorHAnsi"/>
        </w:rPr>
        <w:t>’</w:t>
      </w:r>
      <w:r w:rsidR="00BA39E4">
        <w:rPr>
          <w:rFonts w:cstheme="minorHAnsi"/>
        </w:rPr>
        <w:t xml:space="preserve">, </w:t>
      </w:r>
      <w:r w:rsidR="00312F6D" w:rsidRPr="003241F8">
        <w:rPr>
          <w:rFonts w:cstheme="minorHAnsi"/>
        </w:rPr>
        <w:t xml:space="preserve">‘MSW characteristics’ </w:t>
      </w:r>
      <w:r w:rsidR="00BA39E4">
        <w:rPr>
          <w:rFonts w:cstheme="minorHAnsi"/>
        </w:rPr>
        <w:t xml:space="preserve">and ‘Waste Summary 2017 SASOW’ </w:t>
      </w:r>
      <w:r w:rsidR="00312F6D" w:rsidRPr="003241F8">
        <w:rPr>
          <w:rFonts w:cstheme="minorHAnsi"/>
        </w:rPr>
        <w:t xml:space="preserve">tabs. The tab ‘Baseline data (from input)’ summarises the input data for the baseline GHG emissions calculations in terms of waste generated, composition of the MSW and the waste treatment pathway. </w:t>
      </w:r>
      <w:r w:rsidR="00D446D0" w:rsidRPr="003241F8">
        <w:rPr>
          <w:rFonts w:cstheme="minorHAnsi"/>
        </w:rPr>
        <w:t>The tabs ‘Recycling - Case 1’ to ‘Recycling - Case 3’</w:t>
      </w:r>
      <w:r w:rsidR="00446DEE" w:rsidRPr="003241F8">
        <w:rPr>
          <w:rFonts w:cstheme="minorHAnsi"/>
        </w:rPr>
        <w:t xml:space="preserve"> include the calculations for the input data for the GHG emissions after the implementation of the different policies. </w:t>
      </w:r>
      <w:r w:rsidR="00747FF9" w:rsidRPr="003241F8">
        <w:rPr>
          <w:rFonts w:cstheme="minorHAnsi"/>
        </w:rPr>
        <w:t xml:space="preserve">The tabs ‘4A SWD Case 1’ to ‘4D Wastewater and dis’ include the calculations for the GHG emissions based on the methodology given by 2006 IPCC Guidelines and the final results are given in the tab ‘Output data (results)’ and ‘results </w:t>
      </w:r>
      <w:r w:rsidR="00747FF9" w:rsidRPr="00E840D7">
        <w:rPr>
          <w:rFonts w:cstheme="minorHAnsi"/>
        </w:rPr>
        <w:t xml:space="preserve">(plots)’.   </w:t>
      </w:r>
    </w:p>
    <w:p w14:paraId="000EB883" w14:textId="7D7D4470" w:rsidR="00CC6F0A" w:rsidRPr="00E840D7" w:rsidRDefault="00CC6F0A" w:rsidP="00E158FE">
      <w:pPr>
        <w:pStyle w:val="ListParagraph"/>
        <w:numPr>
          <w:ilvl w:val="0"/>
          <w:numId w:val="4"/>
        </w:numPr>
        <w:spacing w:line="276" w:lineRule="auto"/>
        <w:jc w:val="both"/>
        <w:rPr>
          <w:rFonts w:cstheme="minorHAnsi"/>
          <w:b/>
          <w:bCs/>
        </w:rPr>
      </w:pPr>
      <w:r w:rsidRPr="00E840D7">
        <w:rPr>
          <w:rFonts w:cstheme="minorHAnsi"/>
          <w:b/>
          <w:bCs/>
        </w:rPr>
        <w:t xml:space="preserve">Methodology </w:t>
      </w:r>
    </w:p>
    <w:p w14:paraId="5A858925" w14:textId="77777777" w:rsidR="00F5603D" w:rsidRPr="00345227" w:rsidRDefault="00CC6F0A" w:rsidP="00E158FE">
      <w:pPr>
        <w:pStyle w:val="ListParagraph"/>
        <w:numPr>
          <w:ilvl w:val="1"/>
          <w:numId w:val="4"/>
        </w:numPr>
        <w:spacing w:line="276" w:lineRule="auto"/>
        <w:jc w:val="both"/>
        <w:rPr>
          <w:rFonts w:cstheme="minorHAnsi"/>
          <w:b/>
          <w:bCs/>
        </w:rPr>
      </w:pPr>
      <w:r w:rsidRPr="00345227">
        <w:rPr>
          <w:rFonts w:cstheme="minorHAnsi"/>
          <w:b/>
          <w:bCs/>
        </w:rPr>
        <w:t>Calculation of GHG emissions</w:t>
      </w:r>
    </w:p>
    <w:p w14:paraId="58A0BE1F" w14:textId="1C8FFA64" w:rsidR="00E840D7" w:rsidRPr="00345227" w:rsidRDefault="00E840D7" w:rsidP="00E158FE">
      <w:pPr>
        <w:pStyle w:val="BodyText"/>
        <w:spacing w:line="276" w:lineRule="auto"/>
        <w:rPr>
          <w:rFonts w:asciiTheme="minorHAnsi" w:hAnsiTheme="minorHAnsi" w:cstheme="minorHAnsi"/>
          <w:b/>
          <w:bCs/>
          <w:szCs w:val="22"/>
          <w:lang w:val="en-GB"/>
        </w:rPr>
      </w:pPr>
      <w:r w:rsidRPr="00345227">
        <w:rPr>
          <w:rFonts w:asciiTheme="minorHAnsi" w:hAnsiTheme="minorHAnsi" w:cstheme="minorHAnsi"/>
          <w:b/>
          <w:bCs/>
          <w:szCs w:val="22"/>
          <w:lang w:val="en-GB"/>
        </w:rPr>
        <w:t>4A Solid Waste Disposal</w:t>
      </w:r>
    </w:p>
    <w:p w14:paraId="33E6E8DE" w14:textId="4DF51249" w:rsidR="00E840D7" w:rsidRPr="00E840D7" w:rsidRDefault="00E840D7" w:rsidP="00E158FE">
      <w:pPr>
        <w:spacing w:line="276" w:lineRule="auto"/>
        <w:jc w:val="both"/>
        <w:rPr>
          <w:rFonts w:cstheme="minorHAnsi"/>
        </w:rPr>
      </w:pPr>
      <w:r w:rsidRPr="00E840D7">
        <w:rPr>
          <w:rFonts w:cstheme="minorHAnsi"/>
        </w:rPr>
        <w:t>The GHG</w:t>
      </w:r>
      <w:r>
        <w:rPr>
          <w:rFonts w:cstheme="minorHAnsi"/>
        </w:rPr>
        <w:t xml:space="preserve"> emissions for the Solid Waste Disposal of MSW and industry waste was calculated using the First Order Decay (FOD) method</w:t>
      </w:r>
      <w:r w:rsidR="00493758">
        <w:rPr>
          <w:rFonts w:cstheme="minorHAnsi"/>
        </w:rPr>
        <w:t xml:space="preserve"> given by the 2006 IPCC Guidelines</w:t>
      </w:r>
      <w:r>
        <w:rPr>
          <w:rFonts w:cstheme="minorHAnsi"/>
        </w:rPr>
        <w:t xml:space="preserve">. The key assumption of this method is that it assumes that the degradable organic carbon (DOC) in waste decays slowly over a few decades. </w:t>
      </w:r>
    </w:p>
    <w:p w14:paraId="29AA810E" w14:textId="798CF561" w:rsidR="00E840D7" w:rsidRPr="00345227" w:rsidRDefault="00E840D7" w:rsidP="00E158FE">
      <w:pPr>
        <w:pStyle w:val="BodyText"/>
        <w:spacing w:line="276" w:lineRule="auto"/>
        <w:rPr>
          <w:rFonts w:asciiTheme="minorHAnsi" w:hAnsiTheme="minorHAnsi" w:cstheme="minorHAnsi"/>
          <w:b/>
          <w:bCs/>
          <w:szCs w:val="22"/>
          <w:lang w:val="en-GB"/>
        </w:rPr>
      </w:pPr>
      <w:r w:rsidRPr="00345227">
        <w:rPr>
          <w:rFonts w:asciiTheme="minorHAnsi" w:hAnsiTheme="minorHAnsi" w:cstheme="minorHAnsi"/>
          <w:b/>
          <w:bCs/>
          <w:szCs w:val="22"/>
          <w:lang w:val="en-GB"/>
        </w:rPr>
        <w:t>4B Biological treatment of solid waste</w:t>
      </w:r>
    </w:p>
    <w:p w14:paraId="3A29ED02" w14:textId="4F113FDA" w:rsidR="00194264" w:rsidRPr="00194264" w:rsidRDefault="00194264" w:rsidP="00E158FE">
      <w:pPr>
        <w:spacing w:line="276" w:lineRule="auto"/>
        <w:jc w:val="both"/>
        <w:rPr>
          <w:rFonts w:cstheme="minorHAnsi"/>
        </w:rPr>
      </w:pPr>
      <w:r w:rsidRPr="00194264">
        <w:rPr>
          <w:rFonts w:cstheme="minorHAnsi"/>
        </w:rPr>
        <w:t xml:space="preserve">The GHG emissions from </w:t>
      </w:r>
      <w:r w:rsidR="00F5603D">
        <w:rPr>
          <w:rFonts w:cstheme="minorHAnsi"/>
        </w:rPr>
        <w:t xml:space="preserve">the </w:t>
      </w:r>
      <w:r w:rsidRPr="00194264">
        <w:rPr>
          <w:rFonts w:cstheme="minorHAnsi"/>
        </w:rPr>
        <w:t>biological treatment of solid waste were calculated using the 2006 IPCC Guidelines. The 2006 IPCC Guidelines provides default methane and nitrous oxide emission factors that were used in conjunction with the mass of waste</w:t>
      </w:r>
      <w:r w:rsidR="00C01FE9">
        <w:rPr>
          <w:rFonts w:cstheme="minorHAnsi"/>
        </w:rPr>
        <w:t xml:space="preserve"> </w:t>
      </w:r>
      <w:r w:rsidR="007618BA">
        <w:rPr>
          <w:rFonts w:cstheme="minorHAnsi"/>
        </w:rPr>
        <w:t>estimated and projected to be</w:t>
      </w:r>
      <w:r w:rsidRPr="00194264">
        <w:rPr>
          <w:rFonts w:cstheme="minorHAnsi"/>
        </w:rPr>
        <w:t xml:space="preserve"> treated</w:t>
      </w:r>
      <w:r w:rsidR="007618BA">
        <w:rPr>
          <w:rFonts w:cstheme="minorHAnsi"/>
        </w:rPr>
        <w:t xml:space="preserve"> by composting or anaerobic digestion</w:t>
      </w:r>
      <w:r w:rsidRPr="00194264">
        <w:rPr>
          <w:rFonts w:cstheme="minorHAnsi"/>
        </w:rPr>
        <w:t>. </w:t>
      </w:r>
    </w:p>
    <w:p w14:paraId="0D25CF1B" w14:textId="0FF34D82" w:rsidR="00E840D7" w:rsidRPr="00345227" w:rsidRDefault="00E840D7" w:rsidP="00E158FE">
      <w:pPr>
        <w:pStyle w:val="BodyText"/>
        <w:spacing w:line="276" w:lineRule="auto"/>
        <w:rPr>
          <w:rFonts w:asciiTheme="minorHAnsi" w:hAnsiTheme="minorHAnsi" w:cstheme="minorHAnsi"/>
          <w:b/>
          <w:bCs/>
          <w:szCs w:val="22"/>
          <w:lang w:val="en-GB"/>
        </w:rPr>
      </w:pPr>
      <w:r w:rsidRPr="00345227">
        <w:rPr>
          <w:rFonts w:asciiTheme="minorHAnsi" w:hAnsiTheme="minorHAnsi" w:cstheme="minorHAnsi"/>
          <w:b/>
          <w:bCs/>
          <w:szCs w:val="22"/>
          <w:lang w:val="en-GB"/>
        </w:rPr>
        <w:t xml:space="preserve">4C Incineration and open burning of waste </w:t>
      </w:r>
    </w:p>
    <w:p w14:paraId="55DA9292" w14:textId="33FCED83" w:rsidR="00F5603D" w:rsidRPr="00194264" w:rsidRDefault="00F5603D" w:rsidP="00E158FE">
      <w:pPr>
        <w:spacing w:line="276" w:lineRule="auto"/>
        <w:jc w:val="both"/>
        <w:rPr>
          <w:rFonts w:cstheme="minorHAnsi"/>
        </w:rPr>
      </w:pPr>
      <w:r w:rsidRPr="00194264">
        <w:rPr>
          <w:rFonts w:cstheme="minorHAnsi"/>
        </w:rPr>
        <w:t>The GHG emissions from</w:t>
      </w:r>
      <w:r>
        <w:rPr>
          <w:rFonts w:cstheme="minorHAnsi"/>
        </w:rPr>
        <w:t xml:space="preserve"> the open burning of </w:t>
      </w:r>
      <w:r w:rsidRPr="00194264">
        <w:rPr>
          <w:rFonts w:cstheme="minorHAnsi"/>
        </w:rPr>
        <w:t>solid waste were calculated using the 2006 IPCC Guidelines</w:t>
      </w:r>
      <w:r w:rsidR="00493758">
        <w:rPr>
          <w:rFonts w:cstheme="minorHAnsi"/>
        </w:rPr>
        <w:t xml:space="preserve">. </w:t>
      </w:r>
      <w:r w:rsidRPr="00194264">
        <w:rPr>
          <w:rFonts w:cstheme="minorHAnsi"/>
        </w:rPr>
        <w:t>The 2006 IPCC Guidelines provides default </w:t>
      </w:r>
      <w:r>
        <w:rPr>
          <w:rFonts w:cstheme="minorHAnsi"/>
        </w:rPr>
        <w:t>methane, carbon dioxide</w:t>
      </w:r>
      <w:r w:rsidRPr="00194264">
        <w:rPr>
          <w:rFonts w:cstheme="minorHAnsi"/>
        </w:rPr>
        <w:t xml:space="preserve"> and nitrous oxide emission factors that were used in </w:t>
      </w:r>
      <w:r w:rsidR="00493758" w:rsidRPr="00194264">
        <w:rPr>
          <w:rFonts w:cstheme="minorHAnsi"/>
        </w:rPr>
        <w:t xml:space="preserve">conjunction </w:t>
      </w:r>
      <w:r w:rsidR="00493758">
        <w:rPr>
          <w:rFonts w:cstheme="minorHAnsi"/>
        </w:rPr>
        <w:t>with</w:t>
      </w:r>
      <w:r w:rsidR="00C01FE9">
        <w:rPr>
          <w:rFonts w:cstheme="minorHAnsi"/>
        </w:rPr>
        <w:t xml:space="preserve"> the </w:t>
      </w:r>
      <w:r w:rsidRPr="00194264">
        <w:rPr>
          <w:rFonts w:cstheme="minorHAnsi"/>
        </w:rPr>
        <w:t>mass of that was waste treated. </w:t>
      </w:r>
      <w:r w:rsidR="00C01FE9">
        <w:rPr>
          <w:rFonts w:cstheme="minorHAnsi"/>
        </w:rPr>
        <w:t xml:space="preserve"> </w:t>
      </w:r>
      <w:r w:rsidR="00493758">
        <w:rPr>
          <w:rFonts w:cstheme="minorHAnsi"/>
        </w:rPr>
        <w:t xml:space="preserve">The carbon dioxide and nitrous oxide emission calculations also required the dry matter content, carbon content and fossil fraction for the different waste types and the default values given by the 2006 IPCC Guidelines were used. </w:t>
      </w:r>
    </w:p>
    <w:p w14:paraId="7E86EA30" w14:textId="634AB1AA" w:rsidR="00E840D7" w:rsidRPr="00345227" w:rsidRDefault="00E840D7" w:rsidP="00E158FE">
      <w:pPr>
        <w:pStyle w:val="BodyText"/>
        <w:spacing w:line="276" w:lineRule="auto"/>
        <w:rPr>
          <w:rFonts w:asciiTheme="minorHAnsi" w:hAnsiTheme="minorHAnsi" w:cstheme="minorHAnsi"/>
          <w:b/>
          <w:bCs/>
          <w:szCs w:val="22"/>
          <w:lang w:val="en-GB"/>
        </w:rPr>
      </w:pPr>
      <w:r w:rsidRPr="00345227">
        <w:rPr>
          <w:rFonts w:asciiTheme="minorHAnsi" w:hAnsiTheme="minorHAnsi" w:cstheme="minorHAnsi"/>
          <w:b/>
          <w:bCs/>
          <w:szCs w:val="22"/>
          <w:lang w:val="en-GB"/>
        </w:rPr>
        <w:t xml:space="preserve">4D Wastewater treatment and discharge </w:t>
      </w:r>
    </w:p>
    <w:p w14:paraId="22E04F37" w14:textId="3BD092B8" w:rsidR="007618BA" w:rsidRDefault="00493758" w:rsidP="00DD0F4F">
      <w:pPr>
        <w:pStyle w:val="BodyText"/>
        <w:spacing w:line="276" w:lineRule="auto"/>
        <w:rPr>
          <w:rFonts w:cstheme="minorHAnsi"/>
          <w:b/>
          <w:bCs/>
        </w:rPr>
      </w:pPr>
      <w:r>
        <w:rPr>
          <w:rFonts w:asciiTheme="minorHAnsi" w:hAnsiTheme="minorHAnsi" w:cstheme="minorHAnsi"/>
          <w:szCs w:val="22"/>
          <w:lang w:val="en-GB"/>
        </w:rPr>
        <w:t>The GHG emissions from the treatment and discharge of wastewater were calculated using the 2006 IPCC Guidelines</w:t>
      </w:r>
      <w:r w:rsidR="00D560F7">
        <w:rPr>
          <w:rFonts w:asciiTheme="minorHAnsi" w:hAnsiTheme="minorHAnsi" w:cstheme="minorHAnsi"/>
          <w:szCs w:val="22"/>
          <w:lang w:val="en-GB"/>
        </w:rPr>
        <w:t>. The methane emissions were calculated based on the</w:t>
      </w:r>
      <w:r w:rsidR="00D93BBD">
        <w:rPr>
          <w:rFonts w:asciiTheme="minorHAnsi" w:hAnsiTheme="minorHAnsi" w:cstheme="minorHAnsi"/>
          <w:szCs w:val="22"/>
          <w:lang w:val="en-GB"/>
        </w:rPr>
        <w:t xml:space="preserve"> different</w:t>
      </w:r>
      <w:r w:rsidR="00D560F7">
        <w:rPr>
          <w:rFonts w:asciiTheme="minorHAnsi" w:hAnsiTheme="minorHAnsi" w:cstheme="minorHAnsi"/>
          <w:szCs w:val="22"/>
          <w:lang w:val="en-GB"/>
        </w:rPr>
        <w:t xml:space="preserve"> wastewater treatment pathway</w:t>
      </w:r>
      <w:r w:rsidR="00D93BBD">
        <w:rPr>
          <w:rFonts w:asciiTheme="minorHAnsi" w:hAnsiTheme="minorHAnsi" w:cstheme="minorHAnsi"/>
          <w:szCs w:val="22"/>
          <w:lang w:val="en-GB"/>
        </w:rPr>
        <w:t>s default values given by the 2006 IPCC for South Africa for the respective population groups (rural, urban-low and urban-high)</w:t>
      </w:r>
      <w:r w:rsidR="00166896">
        <w:rPr>
          <w:rFonts w:asciiTheme="minorHAnsi" w:hAnsiTheme="minorHAnsi" w:cstheme="minorHAnsi"/>
          <w:szCs w:val="22"/>
          <w:lang w:val="en-GB"/>
        </w:rPr>
        <w:t>,  p</w:t>
      </w:r>
      <w:r w:rsidR="00166896" w:rsidRPr="00166896">
        <w:rPr>
          <w:rFonts w:asciiTheme="minorHAnsi" w:hAnsiTheme="minorHAnsi" w:cstheme="minorHAnsi"/>
          <w:szCs w:val="22"/>
          <w:lang w:val="en-GB"/>
        </w:rPr>
        <w:t xml:space="preserve">er capita degradable organic component (BOD) </w:t>
      </w:r>
      <w:r w:rsidR="00166896">
        <w:rPr>
          <w:rFonts w:asciiTheme="minorHAnsi" w:hAnsiTheme="minorHAnsi" w:cstheme="minorHAnsi"/>
          <w:szCs w:val="22"/>
          <w:lang w:val="en-GB"/>
        </w:rPr>
        <w:t xml:space="preserve">and </w:t>
      </w:r>
      <w:r w:rsidR="00D93BBD">
        <w:rPr>
          <w:rFonts w:asciiTheme="minorHAnsi" w:hAnsiTheme="minorHAnsi" w:cstheme="minorHAnsi"/>
          <w:szCs w:val="22"/>
          <w:lang w:val="en-GB"/>
        </w:rPr>
        <w:t>the default methane emission factors. The nitrous oxide emissions were calculated fr</w:t>
      </w:r>
      <w:r w:rsidR="006875FC">
        <w:rPr>
          <w:rFonts w:asciiTheme="minorHAnsi" w:hAnsiTheme="minorHAnsi" w:cstheme="minorHAnsi"/>
          <w:szCs w:val="22"/>
          <w:lang w:val="en-GB"/>
        </w:rPr>
        <w:t>om the pe</w:t>
      </w:r>
      <w:r w:rsidR="006875FC" w:rsidRPr="006875FC">
        <w:rPr>
          <w:rFonts w:asciiTheme="minorHAnsi" w:hAnsiTheme="minorHAnsi" w:cstheme="minorHAnsi"/>
          <w:szCs w:val="22"/>
          <w:lang w:val="en-GB"/>
        </w:rPr>
        <w:t xml:space="preserve">r capita protein consumption </w:t>
      </w:r>
      <w:r w:rsidR="006875FC">
        <w:rPr>
          <w:rFonts w:asciiTheme="minorHAnsi" w:hAnsiTheme="minorHAnsi" w:cstheme="minorHAnsi"/>
          <w:szCs w:val="22"/>
          <w:lang w:val="en-GB"/>
        </w:rPr>
        <w:t xml:space="preserve">and the corresponding default emission factors given by the 2006 IPCC Guidelines. </w:t>
      </w:r>
    </w:p>
    <w:p w14:paraId="4FA28D58" w14:textId="39F26382" w:rsidR="001C308C" w:rsidRPr="00CC6F0A" w:rsidRDefault="00312F6D" w:rsidP="00E158FE">
      <w:pPr>
        <w:pStyle w:val="ListParagraph"/>
        <w:numPr>
          <w:ilvl w:val="1"/>
          <w:numId w:val="4"/>
        </w:numPr>
        <w:spacing w:line="276" w:lineRule="auto"/>
        <w:jc w:val="both"/>
        <w:rPr>
          <w:rFonts w:cstheme="minorHAnsi"/>
          <w:b/>
          <w:bCs/>
        </w:rPr>
      </w:pPr>
      <w:r w:rsidRPr="00CC6F0A">
        <w:rPr>
          <w:rFonts w:cstheme="minorHAnsi"/>
          <w:b/>
          <w:bCs/>
        </w:rPr>
        <w:lastRenderedPageBreak/>
        <w:t>Waste input data</w:t>
      </w:r>
    </w:p>
    <w:p w14:paraId="1F5E3F7C" w14:textId="124BB46B" w:rsidR="00DD6A42" w:rsidRPr="00A80F88" w:rsidRDefault="00DD6A42" w:rsidP="00E158FE">
      <w:pPr>
        <w:spacing w:line="276" w:lineRule="auto"/>
        <w:jc w:val="both"/>
        <w:rPr>
          <w:rFonts w:cstheme="minorHAnsi"/>
          <w:lang w:val="en-GB"/>
        </w:rPr>
      </w:pPr>
      <w:r w:rsidRPr="003241F8">
        <w:rPr>
          <w:rFonts w:cstheme="minorHAnsi"/>
          <w:lang w:val="en-GB"/>
        </w:rPr>
        <w:t xml:space="preserve">The GHG emissions are calculated from </w:t>
      </w:r>
      <w:r w:rsidR="007618BA">
        <w:rPr>
          <w:rFonts w:cstheme="minorHAnsi"/>
          <w:lang w:val="en-GB"/>
        </w:rPr>
        <w:t xml:space="preserve">an estimated historical inventory of disposed waste, </w:t>
      </w:r>
      <w:r w:rsidRPr="003241F8">
        <w:rPr>
          <w:rFonts w:cstheme="minorHAnsi"/>
          <w:lang w:val="en-GB"/>
        </w:rPr>
        <w:t xml:space="preserve">the waste generation rates, the population, the GDP and the relevant emission factors. The population and GDP data for each scenario modelled </w:t>
      </w:r>
      <w:r w:rsidR="00B949A8" w:rsidRPr="003241F8">
        <w:rPr>
          <w:rFonts w:cstheme="minorHAnsi"/>
          <w:lang w:val="en-GB"/>
        </w:rPr>
        <w:t>are read in</w:t>
      </w:r>
      <w:r w:rsidRPr="003241F8">
        <w:rPr>
          <w:rFonts w:cstheme="minorHAnsi"/>
          <w:lang w:val="en-GB"/>
        </w:rPr>
        <w:t xml:space="preserve"> from SATIM. However, the GDP data sourced from SATIM is generated for the years 2010 to 2050. Therefore, for the historical GDP data (pre-2010), nominal GDP values in the World Bank time series </w:t>
      </w:r>
      <w:r w:rsidR="00B949A8" w:rsidRPr="00A80F88">
        <w:rPr>
          <w:rFonts w:cstheme="minorHAnsi"/>
          <w:lang w:val="en-GB"/>
        </w:rPr>
        <w:t>were</w:t>
      </w:r>
      <w:r w:rsidRPr="00A80F88">
        <w:rPr>
          <w:rFonts w:cstheme="minorHAnsi"/>
          <w:lang w:val="en-GB"/>
        </w:rPr>
        <w:t xml:space="preserve"> corrected using CPI and/or real annual growth rates to real GDP numbers (same base year, i.e. 2012), which </w:t>
      </w:r>
      <w:r w:rsidR="00B949A8" w:rsidRPr="00A80F88">
        <w:rPr>
          <w:rFonts w:cstheme="minorHAnsi"/>
          <w:lang w:val="en-GB"/>
        </w:rPr>
        <w:t xml:space="preserve">were </w:t>
      </w:r>
      <w:r w:rsidRPr="00A80F88">
        <w:rPr>
          <w:rFonts w:cstheme="minorHAnsi"/>
          <w:lang w:val="en-GB"/>
        </w:rPr>
        <w:t xml:space="preserve">then multiplied by the industrial waste intensity factor for each year to get the industrial waste quantity in each year back to 1989. </w:t>
      </w:r>
    </w:p>
    <w:p w14:paraId="7DB63D21" w14:textId="63CB5E11" w:rsidR="00DD6A42" w:rsidRPr="00A80F88" w:rsidRDefault="00DD6A42" w:rsidP="00E158FE">
      <w:pPr>
        <w:pStyle w:val="BodyText"/>
        <w:spacing w:line="276" w:lineRule="auto"/>
        <w:rPr>
          <w:rFonts w:asciiTheme="minorHAnsi" w:hAnsiTheme="minorHAnsi" w:cstheme="minorHAnsi"/>
          <w:szCs w:val="22"/>
          <w:lang w:val="en-GB"/>
        </w:rPr>
      </w:pPr>
      <w:r w:rsidRPr="00A80F88">
        <w:rPr>
          <w:rFonts w:asciiTheme="minorHAnsi" w:hAnsiTheme="minorHAnsi" w:cstheme="minorHAnsi"/>
          <w:szCs w:val="22"/>
          <w:lang w:val="en-GB"/>
        </w:rPr>
        <w:t>A summary of the waste generation rates input data for solid waste and wastewater is given in Table</w:t>
      </w:r>
      <w:r w:rsidR="007618BA">
        <w:rPr>
          <w:rFonts w:asciiTheme="minorHAnsi" w:hAnsiTheme="minorHAnsi" w:cstheme="minorHAnsi"/>
          <w:szCs w:val="22"/>
          <w:lang w:val="en-GB"/>
        </w:rPr>
        <w:t> </w:t>
      </w:r>
      <w:r w:rsidRPr="00A80F88">
        <w:rPr>
          <w:rFonts w:asciiTheme="minorHAnsi" w:hAnsiTheme="minorHAnsi" w:cstheme="minorHAnsi"/>
          <w:szCs w:val="22"/>
          <w:lang w:val="en-GB"/>
        </w:rPr>
        <w:t xml:space="preserve">1.   </w:t>
      </w:r>
    </w:p>
    <w:p w14:paraId="535406F6" w14:textId="674CB57D" w:rsidR="00DD6A42" w:rsidRPr="003241F8" w:rsidRDefault="00DD6A42" w:rsidP="00312F6D">
      <w:pPr>
        <w:pStyle w:val="Caption"/>
        <w:keepNext/>
        <w:jc w:val="both"/>
        <w:rPr>
          <w:rFonts w:asciiTheme="minorHAnsi" w:hAnsiTheme="minorHAnsi" w:cstheme="minorHAnsi"/>
          <w:sz w:val="22"/>
          <w:szCs w:val="22"/>
        </w:rPr>
      </w:pPr>
      <w:r w:rsidRPr="00A80F88">
        <w:rPr>
          <w:rFonts w:asciiTheme="minorHAnsi" w:hAnsiTheme="minorHAnsi" w:cstheme="minorHAnsi"/>
          <w:sz w:val="22"/>
          <w:szCs w:val="22"/>
        </w:rPr>
        <w:t xml:space="preserve">Table </w:t>
      </w:r>
      <w:r w:rsidRPr="003241F8">
        <w:rPr>
          <w:rFonts w:asciiTheme="minorHAnsi" w:hAnsiTheme="minorHAnsi" w:cstheme="minorHAnsi"/>
          <w:sz w:val="22"/>
          <w:szCs w:val="22"/>
        </w:rPr>
        <w:fldChar w:fldCharType="begin"/>
      </w:r>
      <w:r w:rsidRPr="00A80F88">
        <w:rPr>
          <w:rFonts w:asciiTheme="minorHAnsi" w:hAnsiTheme="minorHAnsi" w:cstheme="minorHAnsi"/>
          <w:sz w:val="22"/>
          <w:szCs w:val="22"/>
        </w:rPr>
        <w:instrText xml:space="preserve"> SEQ Table \* ARABIC </w:instrText>
      </w:r>
      <w:r w:rsidRPr="003241F8">
        <w:rPr>
          <w:rFonts w:asciiTheme="minorHAnsi" w:hAnsiTheme="minorHAnsi" w:cstheme="minorHAnsi"/>
          <w:sz w:val="22"/>
          <w:szCs w:val="22"/>
        </w:rPr>
        <w:fldChar w:fldCharType="separate"/>
      </w:r>
      <w:r w:rsidR="007D3214" w:rsidRPr="003241F8">
        <w:rPr>
          <w:rFonts w:asciiTheme="minorHAnsi" w:hAnsiTheme="minorHAnsi" w:cstheme="minorHAnsi"/>
          <w:noProof/>
          <w:sz w:val="22"/>
          <w:szCs w:val="22"/>
        </w:rPr>
        <w:t>1</w:t>
      </w:r>
      <w:r w:rsidRPr="003241F8">
        <w:rPr>
          <w:rFonts w:asciiTheme="minorHAnsi" w:hAnsiTheme="minorHAnsi" w:cstheme="minorHAnsi"/>
          <w:sz w:val="22"/>
          <w:szCs w:val="22"/>
        </w:rPr>
        <w:fldChar w:fldCharType="end"/>
      </w:r>
      <w:r w:rsidRPr="003241F8">
        <w:rPr>
          <w:rFonts w:asciiTheme="minorHAnsi" w:hAnsiTheme="minorHAnsi" w:cstheme="minorHAnsi"/>
          <w:sz w:val="22"/>
          <w:szCs w:val="22"/>
        </w:rPr>
        <w:t>: Summary of waste generation input data for the baseline</w:t>
      </w:r>
      <w:r w:rsidR="00B949A8" w:rsidRPr="003241F8">
        <w:rPr>
          <w:rFonts w:asciiTheme="minorHAnsi" w:hAnsiTheme="minorHAnsi" w:cstheme="minorHAnsi"/>
          <w:sz w:val="22"/>
          <w:szCs w:val="22"/>
        </w:rPr>
        <w:t xml:space="preserve"> (2017)</w:t>
      </w:r>
    </w:p>
    <w:tbl>
      <w:tblPr>
        <w:tblStyle w:val="PlainTable1"/>
        <w:tblW w:w="5000" w:type="pct"/>
        <w:tblLook w:val="04A0" w:firstRow="1" w:lastRow="0" w:firstColumn="1" w:lastColumn="0" w:noHBand="0" w:noVBand="1"/>
      </w:tblPr>
      <w:tblGrid>
        <w:gridCol w:w="2530"/>
        <w:gridCol w:w="2018"/>
        <w:gridCol w:w="1545"/>
        <w:gridCol w:w="2923"/>
      </w:tblGrid>
      <w:tr w:rsidR="00E22456" w:rsidRPr="00A80F88" w14:paraId="5D4563FF" w14:textId="77777777" w:rsidTr="00511634">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03" w:type="pct"/>
            <w:noWrap/>
            <w:hideMark/>
          </w:tcPr>
          <w:p w14:paraId="599BDB77" w14:textId="77777777" w:rsidR="00DD6A42" w:rsidRPr="003241F8" w:rsidRDefault="00DD6A42" w:rsidP="00312F6D">
            <w:pPr>
              <w:jc w:val="both"/>
              <w:rPr>
                <w:rFonts w:cstheme="minorHAnsi"/>
                <w:color w:val="000000"/>
                <w:u w:val="single"/>
                <w:lang w:eastAsia="en-ZA"/>
              </w:rPr>
            </w:pPr>
          </w:p>
        </w:tc>
        <w:tc>
          <w:tcPr>
            <w:tcW w:w="1119" w:type="pct"/>
            <w:noWrap/>
            <w:hideMark/>
          </w:tcPr>
          <w:p w14:paraId="4B3F44BD" w14:textId="77777777" w:rsidR="00DD6A42" w:rsidRPr="003241F8" w:rsidRDefault="00DD6A42" w:rsidP="0051163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3241F8">
              <w:rPr>
                <w:rFonts w:cstheme="minorHAnsi"/>
                <w:b w:val="0"/>
                <w:bCs w:val="0"/>
                <w:color w:val="000000"/>
              </w:rPr>
              <w:t>Units</w:t>
            </w:r>
          </w:p>
        </w:tc>
        <w:tc>
          <w:tcPr>
            <w:tcW w:w="857" w:type="pct"/>
            <w:noWrap/>
            <w:hideMark/>
          </w:tcPr>
          <w:p w14:paraId="553CDEB3" w14:textId="77777777" w:rsidR="00DD6A42" w:rsidRPr="003241F8" w:rsidRDefault="00DD6A42" w:rsidP="0051163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3241F8">
              <w:rPr>
                <w:rFonts w:cstheme="minorHAnsi"/>
                <w:b w:val="0"/>
                <w:bCs w:val="0"/>
                <w:color w:val="000000"/>
              </w:rPr>
              <w:t>Value</w:t>
            </w:r>
          </w:p>
        </w:tc>
        <w:tc>
          <w:tcPr>
            <w:tcW w:w="1622" w:type="pct"/>
            <w:noWrap/>
            <w:hideMark/>
          </w:tcPr>
          <w:p w14:paraId="1B386347" w14:textId="77777777" w:rsidR="00DD6A42" w:rsidRPr="003241F8" w:rsidRDefault="00DD6A42" w:rsidP="0051163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3241F8">
              <w:rPr>
                <w:rFonts w:cstheme="minorHAnsi"/>
                <w:b w:val="0"/>
                <w:bCs w:val="0"/>
                <w:color w:val="000000"/>
              </w:rPr>
              <w:t>Source</w:t>
            </w:r>
          </w:p>
        </w:tc>
      </w:tr>
      <w:tr w:rsidR="00E22456" w:rsidRPr="00A80F88" w14:paraId="57BDE1C0" w14:textId="77777777" w:rsidTr="0051163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03" w:type="pct"/>
            <w:vAlign w:val="center"/>
            <w:hideMark/>
          </w:tcPr>
          <w:p w14:paraId="4A1A193C" w14:textId="77777777" w:rsidR="00DD6A42" w:rsidRPr="00A80F88" w:rsidRDefault="00DD6A42" w:rsidP="00511634">
            <w:pPr>
              <w:rPr>
                <w:rFonts w:cstheme="minorHAnsi"/>
                <w:b w:val="0"/>
                <w:bCs w:val="0"/>
              </w:rPr>
            </w:pPr>
            <w:r w:rsidRPr="00A80F88">
              <w:rPr>
                <w:rFonts w:cstheme="minorHAnsi"/>
                <w:b w:val="0"/>
                <w:bCs w:val="0"/>
              </w:rPr>
              <w:t>MSW generation rate</w:t>
            </w:r>
          </w:p>
        </w:tc>
        <w:tc>
          <w:tcPr>
            <w:tcW w:w="1119" w:type="pct"/>
            <w:vAlign w:val="center"/>
            <w:hideMark/>
          </w:tcPr>
          <w:p w14:paraId="6646E657" w14:textId="77777777" w:rsidR="00DD6A42" w:rsidRPr="00A80F88" w:rsidRDefault="00DD6A42"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kg/cap/yr</w:t>
            </w:r>
          </w:p>
        </w:tc>
        <w:tc>
          <w:tcPr>
            <w:tcW w:w="857" w:type="pct"/>
            <w:noWrap/>
            <w:vAlign w:val="center"/>
            <w:hideMark/>
          </w:tcPr>
          <w:p w14:paraId="48FF85C0" w14:textId="77777777" w:rsidR="00DD6A42" w:rsidRPr="00A80F88" w:rsidRDefault="00DD6A42"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424</w:t>
            </w:r>
          </w:p>
        </w:tc>
        <w:tc>
          <w:tcPr>
            <w:tcW w:w="1622" w:type="pct"/>
            <w:vAlign w:val="center"/>
            <w:hideMark/>
          </w:tcPr>
          <w:p w14:paraId="0DBAF10B" w14:textId="77777777" w:rsidR="00DD6A42" w:rsidRPr="00A80F88" w:rsidRDefault="00DD6A42"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Calculated from the draft SASoW report (2018) and Rodseth, Notten and von Blottnitz (2020)</w:t>
            </w:r>
          </w:p>
        </w:tc>
      </w:tr>
      <w:tr w:rsidR="00E22456" w:rsidRPr="00A80F88" w14:paraId="1B7EB7EC" w14:textId="77777777" w:rsidTr="00511634">
        <w:trPr>
          <w:trHeight w:val="624"/>
        </w:trPr>
        <w:tc>
          <w:tcPr>
            <w:cnfStyle w:val="001000000000" w:firstRow="0" w:lastRow="0" w:firstColumn="1" w:lastColumn="0" w:oddVBand="0" w:evenVBand="0" w:oddHBand="0" w:evenHBand="0" w:firstRowFirstColumn="0" w:firstRowLastColumn="0" w:lastRowFirstColumn="0" w:lastRowLastColumn="0"/>
            <w:tcW w:w="1403" w:type="pct"/>
            <w:vAlign w:val="center"/>
            <w:hideMark/>
          </w:tcPr>
          <w:p w14:paraId="2A8A69C7" w14:textId="77777777" w:rsidR="00DD6A42" w:rsidRPr="00A80F88" w:rsidRDefault="00DD6A42" w:rsidP="00511634">
            <w:pPr>
              <w:rPr>
                <w:rFonts w:cstheme="minorHAnsi"/>
              </w:rPr>
            </w:pPr>
            <w:r w:rsidRPr="00A80F88">
              <w:rPr>
                <w:rFonts w:cstheme="minorHAnsi"/>
                <w:b w:val="0"/>
                <w:bCs w:val="0"/>
              </w:rPr>
              <w:t>Industrial waste generation rate</w:t>
            </w:r>
          </w:p>
        </w:tc>
        <w:tc>
          <w:tcPr>
            <w:tcW w:w="1119" w:type="pct"/>
            <w:vAlign w:val="center"/>
            <w:hideMark/>
          </w:tcPr>
          <w:p w14:paraId="1B08C7C5" w14:textId="77777777" w:rsidR="00DD6A42" w:rsidRPr="00A80F88" w:rsidRDefault="00DD6A42"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rPr>
              <w:t>ton industrial waste/Rmill GDP</w:t>
            </w:r>
          </w:p>
        </w:tc>
        <w:tc>
          <w:tcPr>
            <w:tcW w:w="857" w:type="pct"/>
            <w:noWrap/>
            <w:vAlign w:val="center"/>
            <w:hideMark/>
          </w:tcPr>
          <w:p w14:paraId="3AE48731" w14:textId="72FDC543" w:rsidR="00DD6A42" w:rsidRPr="00A80F88" w:rsidRDefault="00E22456"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rPr>
              <w:t>2</w:t>
            </w:r>
            <w:r w:rsidR="00345227">
              <w:rPr>
                <w:rFonts w:cstheme="minorHAnsi"/>
              </w:rPr>
              <w:t>8.0</w:t>
            </w:r>
          </w:p>
        </w:tc>
        <w:tc>
          <w:tcPr>
            <w:tcW w:w="1622" w:type="pct"/>
            <w:vAlign w:val="center"/>
            <w:hideMark/>
          </w:tcPr>
          <w:p w14:paraId="6C23263C" w14:textId="19A965BB" w:rsidR="00DD6A42" w:rsidRPr="00A80F88" w:rsidRDefault="00DD6A42"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rPr>
              <w:t>Calculated from the draft SASoW report (2018) and using the real TVA for the year 2017 (with a base year of 2012) from SATIM</w:t>
            </w:r>
          </w:p>
        </w:tc>
      </w:tr>
      <w:tr w:rsidR="00E22456" w:rsidRPr="00A80F88" w14:paraId="009E1BEA" w14:textId="77777777" w:rsidTr="0051163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1BA355D6" w14:textId="75C922CB" w:rsidR="00E22456" w:rsidRPr="00A80F88" w:rsidRDefault="00E22456" w:rsidP="00511634">
            <w:pPr>
              <w:rPr>
                <w:rFonts w:cstheme="minorHAnsi"/>
              </w:rPr>
            </w:pPr>
            <w:r w:rsidRPr="00A80F88">
              <w:rPr>
                <w:rFonts w:cstheme="minorHAnsi"/>
                <w:b w:val="0"/>
                <w:bCs w:val="0"/>
              </w:rPr>
              <w:t>Industrial waste generation rate (excl. coal ash generated)</w:t>
            </w:r>
          </w:p>
        </w:tc>
        <w:tc>
          <w:tcPr>
            <w:tcW w:w="1119" w:type="pct"/>
            <w:vAlign w:val="center"/>
          </w:tcPr>
          <w:p w14:paraId="6420A6AA" w14:textId="0AEB780C" w:rsidR="00E22456" w:rsidRPr="00A80F88" w:rsidRDefault="00E22456"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ton industrial waste/Rmill GDP</w:t>
            </w:r>
          </w:p>
        </w:tc>
        <w:tc>
          <w:tcPr>
            <w:tcW w:w="857" w:type="pct"/>
            <w:noWrap/>
            <w:vAlign w:val="center"/>
          </w:tcPr>
          <w:p w14:paraId="53A6C33D" w14:textId="30514509" w:rsidR="00E22456" w:rsidRPr="00A80F88" w:rsidRDefault="00E22456"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1</w:t>
            </w:r>
            <w:r w:rsidR="00345227">
              <w:rPr>
                <w:rFonts w:cstheme="minorHAnsi"/>
              </w:rPr>
              <w:t>2.0</w:t>
            </w:r>
          </w:p>
        </w:tc>
        <w:tc>
          <w:tcPr>
            <w:tcW w:w="1622" w:type="pct"/>
            <w:vAlign w:val="center"/>
          </w:tcPr>
          <w:p w14:paraId="3F9CE230" w14:textId="12B07E32" w:rsidR="00E22456" w:rsidRPr="00A80F88" w:rsidRDefault="00E22456"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Calculated from the draft SASoW report (2018) and using the real TVA for the year 2017 (with a base year of 2012) from SATIM</w:t>
            </w:r>
          </w:p>
        </w:tc>
      </w:tr>
      <w:tr w:rsidR="00E22456" w:rsidRPr="00A80F88" w14:paraId="53219D72" w14:textId="77777777" w:rsidTr="00511634">
        <w:trPr>
          <w:trHeight w:val="1116"/>
        </w:trPr>
        <w:tc>
          <w:tcPr>
            <w:cnfStyle w:val="001000000000" w:firstRow="0" w:lastRow="0" w:firstColumn="1" w:lastColumn="0" w:oddVBand="0" w:evenVBand="0" w:oddHBand="0" w:evenHBand="0" w:firstRowFirstColumn="0" w:firstRowLastColumn="0" w:lastRowFirstColumn="0" w:lastRowLastColumn="0"/>
            <w:tcW w:w="1403" w:type="pct"/>
            <w:vAlign w:val="center"/>
            <w:hideMark/>
          </w:tcPr>
          <w:p w14:paraId="67629067" w14:textId="77777777" w:rsidR="00E22456" w:rsidRPr="00A80F88" w:rsidRDefault="00E22456" w:rsidP="00511634">
            <w:pPr>
              <w:rPr>
                <w:rFonts w:cstheme="minorHAnsi"/>
              </w:rPr>
            </w:pPr>
            <w:r w:rsidRPr="00A80F88">
              <w:rPr>
                <w:rFonts w:cstheme="minorHAnsi"/>
                <w:b w:val="0"/>
                <w:bCs w:val="0"/>
              </w:rPr>
              <w:t xml:space="preserve">Per capita degradable organic component (BOD) </w:t>
            </w:r>
          </w:p>
        </w:tc>
        <w:tc>
          <w:tcPr>
            <w:tcW w:w="1119" w:type="pct"/>
            <w:noWrap/>
            <w:vAlign w:val="center"/>
            <w:hideMark/>
          </w:tcPr>
          <w:p w14:paraId="4B4ABE0C" w14:textId="77777777" w:rsidR="00E22456" w:rsidRPr="00A80F88" w:rsidRDefault="00E22456"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rPr>
              <w:t>kg/capita/yr</w:t>
            </w:r>
          </w:p>
        </w:tc>
        <w:tc>
          <w:tcPr>
            <w:tcW w:w="857" w:type="pct"/>
            <w:noWrap/>
            <w:vAlign w:val="center"/>
            <w:hideMark/>
          </w:tcPr>
          <w:p w14:paraId="0D69AB27" w14:textId="77777777" w:rsidR="00E22456" w:rsidRPr="00A80F88" w:rsidRDefault="00E22456"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rPr>
              <w:t>13.5</w:t>
            </w:r>
          </w:p>
        </w:tc>
        <w:tc>
          <w:tcPr>
            <w:tcW w:w="1622" w:type="pct"/>
            <w:vAlign w:val="center"/>
            <w:hideMark/>
          </w:tcPr>
          <w:p w14:paraId="29D7B403" w14:textId="77777777" w:rsidR="00E22456" w:rsidRPr="00A80F88" w:rsidRDefault="00E22456"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rPr>
              <w:t>Default value for SA - 2006 IPCC Guidelines</w:t>
            </w:r>
          </w:p>
        </w:tc>
      </w:tr>
      <w:tr w:rsidR="00E22456" w:rsidRPr="00A80F88" w14:paraId="396395AB" w14:textId="77777777" w:rsidTr="00511634">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403" w:type="pct"/>
            <w:vAlign w:val="center"/>
            <w:hideMark/>
          </w:tcPr>
          <w:p w14:paraId="4BA20DC2" w14:textId="77777777" w:rsidR="00E22456" w:rsidRPr="00A80F88" w:rsidRDefault="00E22456" w:rsidP="00511634">
            <w:pPr>
              <w:rPr>
                <w:rFonts w:cstheme="minorHAnsi"/>
              </w:rPr>
            </w:pPr>
            <w:r w:rsidRPr="00A80F88">
              <w:rPr>
                <w:rFonts w:cstheme="minorHAnsi"/>
                <w:b w:val="0"/>
                <w:bCs w:val="0"/>
              </w:rPr>
              <w:t>Per capita protein consumption (Protein)</w:t>
            </w:r>
          </w:p>
        </w:tc>
        <w:tc>
          <w:tcPr>
            <w:tcW w:w="1119" w:type="pct"/>
            <w:noWrap/>
            <w:vAlign w:val="center"/>
            <w:hideMark/>
          </w:tcPr>
          <w:p w14:paraId="22F6A22C" w14:textId="77777777" w:rsidR="00E22456" w:rsidRPr="00A80F88" w:rsidRDefault="00E22456"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kg protein/capita/yr</w:t>
            </w:r>
          </w:p>
        </w:tc>
        <w:tc>
          <w:tcPr>
            <w:tcW w:w="857" w:type="pct"/>
            <w:noWrap/>
            <w:vAlign w:val="center"/>
            <w:hideMark/>
          </w:tcPr>
          <w:p w14:paraId="6AB82B87" w14:textId="77777777" w:rsidR="00E22456" w:rsidRPr="00A80F88" w:rsidRDefault="00E22456"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29.2</w:t>
            </w:r>
          </w:p>
        </w:tc>
        <w:tc>
          <w:tcPr>
            <w:tcW w:w="1622" w:type="pct"/>
            <w:vAlign w:val="center"/>
            <w:hideMark/>
          </w:tcPr>
          <w:p w14:paraId="366AC711" w14:textId="77777777" w:rsidR="00E22456" w:rsidRPr="003241F8" w:rsidRDefault="00E22456" w:rsidP="005116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80F88">
              <w:rPr>
                <w:rFonts w:cstheme="minorHAnsi"/>
              </w:rPr>
              <w:t xml:space="preserve">Averaged from 2000 to 2013 FAO Statistics </w:t>
            </w:r>
            <w:r w:rsidRPr="003241F8">
              <w:rPr>
                <w:rFonts w:cstheme="minorHAnsi"/>
              </w:rPr>
              <w:fldChar w:fldCharType="begin" w:fldLock="1"/>
            </w:r>
            <w:r w:rsidRPr="00A80F88">
              <w:rPr>
                <w:rFonts w:cstheme="minorHAnsi"/>
              </w:rPr>
              <w:instrText>ADDIN CSL_CITATION {"citationItems":[{"id":"ITEM-1","itemData":{"URL":"http://www.fao.org/faostat/en/#data/CL","accessed":{"date-parts":[["2020","5","20"]]},"author":[{"dropping-particle":"","family":"FAO","given":"","non-dropping-particle":"","parse-names":false,"suffix":""}],"id":"ITEM-1","issued":{"date-parts":[["2019"]]},"note":"Title from disk label.;Updates available on the FAO internet site (by subscription only).;Also available in print as: FAO yearbook. Trade; and FAO yearbook. Production.;CD-ROM.;System requirements: Windows 3.1 or Windows 95/NT; 486 PC (Pentium processor preferred); 12 MB RAM (16+ MB RAM preferred); CD-ROM drive (quad-speed or better preferred).;In English, French, and Spanish.","publisher":"Food and Agriculture Organization of the United Nations (FAO)","title":"FAOSTAT Statistical Database: Food Supply - Livestock and Fish Primary Equivalent","type":"webpage"},"uris":["http://www.mendeley.com/documents/?uuid=f673e7c3-45fc-3ba1-b85b-dde6d7ce6666"]}],"mendeley":{"formattedCitation":"(FAO, 2019)","plainTextFormattedCitation":"(FAO, 2019)","previouslyFormattedCitation":"(FAO, 2019)"},"properties":{"noteIndex":0},"schema":"https://github.com/citation-style-language/schema/raw/master/csl-citation.json"}</w:instrText>
            </w:r>
            <w:r w:rsidRPr="003241F8">
              <w:rPr>
                <w:rFonts w:cstheme="minorHAnsi"/>
              </w:rPr>
              <w:fldChar w:fldCharType="separate"/>
            </w:r>
            <w:r w:rsidRPr="003241F8">
              <w:rPr>
                <w:rFonts w:cstheme="minorHAnsi"/>
                <w:noProof/>
              </w:rPr>
              <w:t>(FAO, 2019)</w:t>
            </w:r>
            <w:r w:rsidRPr="003241F8">
              <w:rPr>
                <w:rFonts w:cstheme="minorHAnsi"/>
              </w:rPr>
              <w:fldChar w:fldCharType="end"/>
            </w:r>
          </w:p>
        </w:tc>
      </w:tr>
      <w:tr w:rsidR="00E22456" w:rsidRPr="00A80F88" w14:paraId="483A7671" w14:textId="77777777" w:rsidTr="00511634">
        <w:trPr>
          <w:trHeight w:val="948"/>
        </w:trPr>
        <w:tc>
          <w:tcPr>
            <w:cnfStyle w:val="001000000000" w:firstRow="0" w:lastRow="0" w:firstColumn="1" w:lastColumn="0" w:oddVBand="0" w:evenVBand="0" w:oddHBand="0" w:evenHBand="0" w:firstRowFirstColumn="0" w:firstRowLastColumn="0" w:lastRowFirstColumn="0" w:lastRowLastColumn="0"/>
            <w:tcW w:w="1403" w:type="pct"/>
            <w:vAlign w:val="center"/>
          </w:tcPr>
          <w:p w14:paraId="7B0DDACF" w14:textId="3AB9C928" w:rsidR="00E22456" w:rsidRPr="003241F8" w:rsidRDefault="00E22456" w:rsidP="00511634">
            <w:pPr>
              <w:rPr>
                <w:rFonts w:cstheme="minorHAnsi"/>
              </w:rPr>
            </w:pPr>
            <w:r w:rsidRPr="003241F8">
              <w:rPr>
                <w:rFonts w:cstheme="minorHAnsi"/>
                <w:b w:val="0"/>
                <w:bCs w:val="0"/>
                <w:color w:val="000000"/>
              </w:rPr>
              <w:t>Amount of sludge deposited per person connected to a sewer</w:t>
            </w:r>
          </w:p>
        </w:tc>
        <w:tc>
          <w:tcPr>
            <w:tcW w:w="1119" w:type="pct"/>
            <w:noWrap/>
            <w:vAlign w:val="center"/>
          </w:tcPr>
          <w:p w14:paraId="5D902F3C" w14:textId="0466D369" w:rsidR="00E22456" w:rsidRPr="003241F8" w:rsidRDefault="00E22456"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color w:val="000000"/>
              </w:rPr>
              <w:t>kg/capita/yr</w:t>
            </w:r>
          </w:p>
        </w:tc>
        <w:tc>
          <w:tcPr>
            <w:tcW w:w="857" w:type="pct"/>
            <w:noWrap/>
            <w:vAlign w:val="center"/>
          </w:tcPr>
          <w:p w14:paraId="7F70EA55" w14:textId="4DA16A77" w:rsidR="00E22456" w:rsidRPr="003241F8" w:rsidRDefault="00E22456"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rPr>
              <w:t>30.6</w:t>
            </w:r>
          </w:p>
        </w:tc>
        <w:tc>
          <w:tcPr>
            <w:tcW w:w="1622" w:type="pct"/>
            <w:vAlign w:val="center"/>
          </w:tcPr>
          <w:p w14:paraId="29DAC168" w14:textId="24965906" w:rsidR="00E22456" w:rsidRPr="003241F8" w:rsidRDefault="00E22456" w:rsidP="005116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F88">
              <w:rPr>
                <w:rFonts w:cstheme="minorHAnsi"/>
                <w:color w:val="000000"/>
              </w:rPr>
              <w:t>Calculated from 2017 NIR</w:t>
            </w:r>
            <w:r w:rsidR="00B949A8" w:rsidRPr="00A80F88">
              <w:rPr>
                <w:rFonts w:cstheme="minorHAnsi"/>
                <w:color w:val="000000"/>
              </w:rPr>
              <w:t xml:space="preserve"> and cross-checked with literature</w:t>
            </w:r>
          </w:p>
        </w:tc>
      </w:tr>
    </w:tbl>
    <w:p w14:paraId="3C718754" w14:textId="77777777" w:rsidR="00DD6A42" w:rsidRPr="00A80F88" w:rsidRDefault="00DD6A42" w:rsidP="00312F6D">
      <w:pPr>
        <w:pStyle w:val="BodyText"/>
        <w:rPr>
          <w:rFonts w:asciiTheme="minorHAnsi" w:hAnsiTheme="minorHAnsi" w:cstheme="minorHAnsi"/>
          <w:szCs w:val="22"/>
          <w:lang w:val="en-GB"/>
        </w:rPr>
      </w:pPr>
    </w:p>
    <w:p w14:paraId="6A6182EC" w14:textId="1A88FA3F" w:rsidR="00DD6A42" w:rsidRPr="00A80F88" w:rsidRDefault="00DD6A42" w:rsidP="00312F6D">
      <w:pPr>
        <w:pStyle w:val="BodyText"/>
        <w:rPr>
          <w:rFonts w:asciiTheme="minorHAnsi" w:hAnsiTheme="minorHAnsi" w:cstheme="minorHAnsi"/>
          <w:szCs w:val="22"/>
          <w:lang w:val="en-GB"/>
        </w:rPr>
      </w:pPr>
      <w:r w:rsidRPr="00A80F88">
        <w:rPr>
          <w:rFonts w:asciiTheme="minorHAnsi" w:hAnsiTheme="minorHAnsi" w:cstheme="minorHAnsi"/>
          <w:szCs w:val="22"/>
          <w:lang w:val="en-GB"/>
        </w:rPr>
        <w:t xml:space="preserve">A summary of the distribution of the solid waste treatment methods for both MSW and industrial waste for the baseline case (2017) are given in Table </w:t>
      </w:r>
      <w:r w:rsidR="00E22456" w:rsidRPr="00A80F88">
        <w:rPr>
          <w:rFonts w:asciiTheme="minorHAnsi" w:hAnsiTheme="minorHAnsi" w:cstheme="minorHAnsi"/>
          <w:szCs w:val="22"/>
          <w:lang w:val="en-GB"/>
        </w:rPr>
        <w:t>2</w:t>
      </w:r>
      <w:r w:rsidRPr="00A80F88">
        <w:rPr>
          <w:rFonts w:asciiTheme="minorHAnsi" w:hAnsiTheme="minorHAnsi" w:cstheme="minorHAnsi"/>
          <w:szCs w:val="22"/>
          <w:lang w:val="en-GB"/>
        </w:rPr>
        <w:t xml:space="preserve">. This distribution data was calculated from the draft SASoW report (2018) and </w:t>
      </w:r>
      <w:r w:rsidRPr="00A80F88">
        <w:rPr>
          <w:rFonts w:asciiTheme="minorHAnsi" w:hAnsiTheme="minorHAnsi" w:cstheme="minorHAnsi"/>
          <w:color w:val="000000"/>
          <w:szCs w:val="22"/>
        </w:rPr>
        <w:t xml:space="preserve">a paper published by Rodseth, Notten and von Blottnitz (2020). </w:t>
      </w:r>
    </w:p>
    <w:p w14:paraId="1110953A" w14:textId="77777777" w:rsidR="007618BA" w:rsidRDefault="007618BA">
      <w:pPr>
        <w:rPr>
          <w:rFonts w:eastAsia="Times New Roman" w:cstheme="minorHAnsi"/>
          <w:b/>
        </w:rPr>
      </w:pPr>
      <w:r>
        <w:rPr>
          <w:rFonts w:cstheme="minorHAnsi"/>
        </w:rPr>
        <w:br w:type="page"/>
      </w:r>
    </w:p>
    <w:p w14:paraId="39E876AB" w14:textId="2732A0CF" w:rsidR="00DD6A42" w:rsidRPr="003241F8" w:rsidRDefault="00DD6A42" w:rsidP="00312F6D">
      <w:pPr>
        <w:pStyle w:val="Caption"/>
        <w:keepNext/>
        <w:jc w:val="both"/>
        <w:rPr>
          <w:rFonts w:asciiTheme="minorHAnsi" w:hAnsiTheme="minorHAnsi" w:cstheme="minorHAnsi"/>
          <w:sz w:val="22"/>
          <w:szCs w:val="22"/>
        </w:rPr>
      </w:pPr>
      <w:r w:rsidRPr="00A80F88">
        <w:rPr>
          <w:rFonts w:asciiTheme="minorHAnsi" w:hAnsiTheme="minorHAnsi" w:cstheme="minorHAnsi"/>
          <w:sz w:val="22"/>
          <w:szCs w:val="22"/>
        </w:rPr>
        <w:lastRenderedPageBreak/>
        <w:t xml:space="preserve">Table </w:t>
      </w:r>
      <w:r w:rsidRPr="003241F8">
        <w:rPr>
          <w:rFonts w:asciiTheme="minorHAnsi" w:hAnsiTheme="minorHAnsi" w:cstheme="minorHAnsi"/>
          <w:noProof/>
          <w:sz w:val="22"/>
          <w:szCs w:val="22"/>
        </w:rPr>
        <w:fldChar w:fldCharType="begin"/>
      </w:r>
      <w:r w:rsidRPr="00A80F88">
        <w:rPr>
          <w:rFonts w:asciiTheme="minorHAnsi" w:hAnsiTheme="minorHAnsi" w:cstheme="minorHAnsi"/>
          <w:noProof/>
          <w:sz w:val="22"/>
          <w:szCs w:val="22"/>
        </w:rPr>
        <w:instrText xml:space="preserve"> SEQ Table \* ARABIC </w:instrText>
      </w:r>
      <w:r w:rsidRPr="003241F8">
        <w:rPr>
          <w:rFonts w:asciiTheme="minorHAnsi" w:hAnsiTheme="minorHAnsi" w:cstheme="minorHAnsi"/>
          <w:noProof/>
          <w:sz w:val="22"/>
          <w:szCs w:val="22"/>
        </w:rPr>
        <w:fldChar w:fldCharType="separate"/>
      </w:r>
      <w:r w:rsidR="007D3214" w:rsidRPr="003241F8">
        <w:rPr>
          <w:rFonts w:asciiTheme="minorHAnsi" w:hAnsiTheme="minorHAnsi" w:cstheme="minorHAnsi"/>
          <w:noProof/>
          <w:sz w:val="22"/>
          <w:szCs w:val="22"/>
        </w:rPr>
        <w:t>2</w:t>
      </w:r>
      <w:r w:rsidRPr="003241F8">
        <w:rPr>
          <w:rFonts w:asciiTheme="minorHAnsi" w:hAnsiTheme="minorHAnsi" w:cstheme="minorHAnsi"/>
          <w:noProof/>
          <w:sz w:val="22"/>
          <w:szCs w:val="22"/>
        </w:rPr>
        <w:fldChar w:fldCharType="end"/>
      </w:r>
      <w:r w:rsidRPr="003241F8">
        <w:rPr>
          <w:rFonts w:asciiTheme="minorHAnsi" w:hAnsiTheme="minorHAnsi" w:cstheme="minorHAnsi"/>
          <w:sz w:val="22"/>
          <w:szCs w:val="22"/>
        </w:rPr>
        <w:t>: Distribution of solid waste treatment methods for MSW and industrial waste for the baseline (2017)</w:t>
      </w:r>
    </w:p>
    <w:tbl>
      <w:tblPr>
        <w:tblStyle w:val="PlainTable1"/>
        <w:tblW w:w="8740" w:type="dxa"/>
        <w:tblLook w:val="04A0" w:firstRow="1" w:lastRow="0" w:firstColumn="1" w:lastColumn="0" w:noHBand="0" w:noVBand="1"/>
      </w:tblPr>
      <w:tblGrid>
        <w:gridCol w:w="3508"/>
        <w:gridCol w:w="3156"/>
        <w:gridCol w:w="2076"/>
      </w:tblGrid>
      <w:tr w:rsidR="00DD6A42" w:rsidRPr="00A80F88" w14:paraId="736461CC" w14:textId="77777777" w:rsidTr="00FE434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08" w:type="dxa"/>
            <w:hideMark/>
          </w:tcPr>
          <w:p w14:paraId="261D5D48" w14:textId="77777777" w:rsidR="00DD6A42" w:rsidRPr="003241F8" w:rsidRDefault="00DD6A42" w:rsidP="00511634">
            <w:pPr>
              <w:jc w:val="center"/>
              <w:rPr>
                <w:rFonts w:cstheme="minorHAnsi"/>
                <w:color w:val="000000"/>
                <w:lang w:eastAsia="en-ZA"/>
              </w:rPr>
            </w:pPr>
          </w:p>
        </w:tc>
        <w:tc>
          <w:tcPr>
            <w:tcW w:w="3156" w:type="dxa"/>
            <w:noWrap/>
            <w:vAlign w:val="center"/>
            <w:hideMark/>
          </w:tcPr>
          <w:p w14:paraId="4F9060DB" w14:textId="77777777" w:rsidR="00DD6A42" w:rsidRPr="003241F8" w:rsidRDefault="00DD6A42" w:rsidP="0051163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3241F8">
              <w:rPr>
                <w:rFonts w:cstheme="minorHAnsi"/>
                <w:color w:val="000000"/>
              </w:rPr>
              <w:t>MSW</w:t>
            </w:r>
          </w:p>
        </w:tc>
        <w:tc>
          <w:tcPr>
            <w:tcW w:w="2076" w:type="dxa"/>
            <w:noWrap/>
            <w:vAlign w:val="center"/>
            <w:hideMark/>
          </w:tcPr>
          <w:p w14:paraId="70E09942" w14:textId="77777777" w:rsidR="00DD6A42" w:rsidRPr="003241F8" w:rsidRDefault="00DD6A42" w:rsidP="00511634">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3241F8">
              <w:rPr>
                <w:rFonts w:cstheme="minorHAnsi"/>
                <w:color w:val="000000"/>
              </w:rPr>
              <w:t>Industrial waste</w:t>
            </w:r>
          </w:p>
        </w:tc>
      </w:tr>
      <w:tr w:rsidR="00DD6A42" w:rsidRPr="00A80F88" w14:paraId="2C6BDE17" w14:textId="77777777" w:rsidTr="00D064E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08" w:type="dxa"/>
            <w:vAlign w:val="center"/>
            <w:hideMark/>
          </w:tcPr>
          <w:p w14:paraId="6D08D3CE" w14:textId="17E5EDAD" w:rsidR="00DD6A42" w:rsidRPr="00A80F88" w:rsidRDefault="00DD6A42" w:rsidP="00D064E4">
            <w:pPr>
              <w:rPr>
                <w:rFonts w:cstheme="minorHAnsi"/>
                <w:color w:val="000000"/>
              </w:rPr>
            </w:pPr>
            <w:r w:rsidRPr="00A80F88">
              <w:rPr>
                <w:rFonts w:cstheme="minorHAnsi"/>
                <w:b w:val="0"/>
                <w:bCs w:val="0"/>
                <w:color w:val="000000"/>
              </w:rPr>
              <w:t>Solid waste disposal</w:t>
            </w:r>
          </w:p>
        </w:tc>
        <w:tc>
          <w:tcPr>
            <w:tcW w:w="3156" w:type="dxa"/>
            <w:noWrap/>
            <w:vAlign w:val="center"/>
            <w:hideMark/>
          </w:tcPr>
          <w:p w14:paraId="06B27A0E" w14:textId="77777777" w:rsidR="00DD6A42" w:rsidRPr="00A80F88" w:rsidRDefault="00DD6A42" w:rsidP="00D064E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80F88">
              <w:rPr>
                <w:rFonts w:cstheme="minorHAnsi"/>
                <w:color w:val="000000"/>
              </w:rPr>
              <w:t>46.5%</w:t>
            </w:r>
          </w:p>
        </w:tc>
        <w:tc>
          <w:tcPr>
            <w:tcW w:w="2076" w:type="dxa"/>
            <w:noWrap/>
            <w:vAlign w:val="center"/>
            <w:hideMark/>
          </w:tcPr>
          <w:p w14:paraId="08011413" w14:textId="4E8FE592" w:rsidR="00DD6A42" w:rsidRPr="00A80F88" w:rsidRDefault="00345227" w:rsidP="00D064E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78.2</w:t>
            </w:r>
            <w:r w:rsidR="00DD6A42" w:rsidRPr="00A80F88">
              <w:rPr>
                <w:rFonts w:cstheme="minorHAnsi"/>
                <w:color w:val="000000"/>
              </w:rPr>
              <w:t>%</w:t>
            </w:r>
          </w:p>
        </w:tc>
      </w:tr>
      <w:tr w:rsidR="00DD6A42" w:rsidRPr="00A80F88" w14:paraId="56CA696A" w14:textId="77777777" w:rsidTr="00D064E4">
        <w:trPr>
          <w:trHeight w:val="324"/>
        </w:trPr>
        <w:tc>
          <w:tcPr>
            <w:cnfStyle w:val="001000000000" w:firstRow="0" w:lastRow="0" w:firstColumn="1" w:lastColumn="0" w:oddVBand="0" w:evenVBand="0" w:oddHBand="0" w:evenHBand="0" w:firstRowFirstColumn="0" w:firstRowLastColumn="0" w:lastRowFirstColumn="0" w:lastRowLastColumn="0"/>
            <w:tcW w:w="3508" w:type="dxa"/>
            <w:noWrap/>
            <w:vAlign w:val="center"/>
            <w:hideMark/>
          </w:tcPr>
          <w:p w14:paraId="4133F33E" w14:textId="77777777" w:rsidR="00DD6A42" w:rsidRPr="003241F8" w:rsidRDefault="00DD6A42" w:rsidP="00D064E4">
            <w:pPr>
              <w:rPr>
                <w:rFonts w:cstheme="minorHAnsi"/>
                <w:color w:val="000000"/>
              </w:rPr>
            </w:pPr>
            <w:r w:rsidRPr="00A80F88">
              <w:rPr>
                <w:rFonts w:cstheme="minorHAnsi"/>
                <w:b w:val="0"/>
                <w:bCs w:val="0"/>
                <w:color w:val="000000"/>
              </w:rPr>
              <w:t>Overall recycling</w:t>
            </w:r>
            <w:r w:rsidRPr="003241F8">
              <w:rPr>
                <w:rStyle w:val="FootnoteReference"/>
                <w:rFonts w:cstheme="minorHAnsi"/>
                <w:b w:val="0"/>
                <w:bCs w:val="0"/>
                <w:color w:val="000000"/>
              </w:rPr>
              <w:footnoteReference w:id="1"/>
            </w:r>
          </w:p>
        </w:tc>
        <w:tc>
          <w:tcPr>
            <w:tcW w:w="3156" w:type="dxa"/>
            <w:noWrap/>
            <w:vAlign w:val="center"/>
            <w:hideMark/>
          </w:tcPr>
          <w:p w14:paraId="01077808" w14:textId="77777777" w:rsidR="00DD6A42" w:rsidRPr="003241F8" w:rsidRDefault="00DD6A42" w:rsidP="00D064E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3241F8">
              <w:rPr>
                <w:rFonts w:cstheme="minorHAnsi"/>
                <w:color w:val="000000"/>
              </w:rPr>
              <w:t>41.4%</w:t>
            </w:r>
          </w:p>
        </w:tc>
        <w:tc>
          <w:tcPr>
            <w:tcW w:w="2076" w:type="dxa"/>
            <w:noWrap/>
            <w:vAlign w:val="center"/>
            <w:hideMark/>
          </w:tcPr>
          <w:p w14:paraId="16946A9B" w14:textId="3583DC99" w:rsidR="00DD6A42" w:rsidRPr="003241F8" w:rsidRDefault="00345227" w:rsidP="00D064E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8.9</w:t>
            </w:r>
            <w:r w:rsidR="00DD6A42" w:rsidRPr="003241F8">
              <w:rPr>
                <w:rFonts w:cstheme="minorHAnsi"/>
                <w:color w:val="000000"/>
              </w:rPr>
              <w:t>%</w:t>
            </w:r>
          </w:p>
        </w:tc>
      </w:tr>
      <w:tr w:rsidR="00DD6A42" w:rsidRPr="00A80F88" w14:paraId="62313A80" w14:textId="77777777" w:rsidTr="00D064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508" w:type="dxa"/>
            <w:noWrap/>
            <w:vAlign w:val="center"/>
            <w:hideMark/>
          </w:tcPr>
          <w:p w14:paraId="2E3AFA30" w14:textId="77777777" w:rsidR="00DD6A42" w:rsidRPr="00A80F88" w:rsidRDefault="00DD6A42" w:rsidP="00D064E4">
            <w:pPr>
              <w:rPr>
                <w:rFonts w:cstheme="minorHAnsi"/>
                <w:color w:val="000000"/>
              </w:rPr>
            </w:pPr>
            <w:r w:rsidRPr="00A80F88">
              <w:rPr>
                <w:rFonts w:cstheme="minorHAnsi"/>
                <w:b w:val="0"/>
                <w:bCs w:val="0"/>
                <w:color w:val="000000"/>
              </w:rPr>
              <w:t>Open burning</w:t>
            </w:r>
          </w:p>
        </w:tc>
        <w:tc>
          <w:tcPr>
            <w:tcW w:w="3156" w:type="dxa"/>
            <w:noWrap/>
            <w:vAlign w:val="center"/>
            <w:hideMark/>
          </w:tcPr>
          <w:p w14:paraId="279CCA2C" w14:textId="77777777" w:rsidR="00DD6A42" w:rsidRPr="00A80F88" w:rsidRDefault="00DD6A42" w:rsidP="00D064E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80F88">
              <w:rPr>
                <w:rFonts w:cstheme="minorHAnsi"/>
                <w:color w:val="000000"/>
              </w:rPr>
              <w:t>12.1%</w:t>
            </w:r>
          </w:p>
        </w:tc>
        <w:tc>
          <w:tcPr>
            <w:tcW w:w="2076" w:type="dxa"/>
            <w:noWrap/>
            <w:vAlign w:val="center"/>
            <w:hideMark/>
          </w:tcPr>
          <w:p w14:paraId="4504BF71" w14:textId="77777777" w:rsidR="00DD6A42" w:rsidRPr="00A80F88" w:rsidRDefault="00DD6A42" w:rsidP="00D064E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80F88">
              <w:rPr>
                <w:rFonts w:cstheme="minorHAnsi"/>
                <w:color w:val="000000"/>
              </w:rPr>
              <w:t>0%</w:t>
            </w:r>
          </w:p>
        </w:tc>
      </w:tr>
      <w:tr w:rsidR="00DD6A42" w:rsidRPr="00A80F88" w14:paraId="6E25ECDD" w14:textId="77777777" w:rsidTr="00D064E4">
        <w:trPr>
          <w:trHeight w:val="372"/>
        </w:trPr>
        <w:tc>
          <w:tcPr>
            <w:cnfStyle w:val="001000000000" w:firstRow="0" w:lastRow="0" w:firstColumn="1" w:lastColumn="0" w:oddVBand="0" w:evenVBand="0" w:oddHBand="0" w:evenHBand="0" w:firstRowFirstColumn="0" w:firstRowLastColumn="0" w:lastRowFirstColumn="0" w:lastRowLastColumn="0"/>
            <w:tcW w:w="3508" w:type="dxa"/>
            <w:noWrap/>
            <w:vAlign w:val="center"/>
            <w:hideMark/>
          </w:tcPr>
          <w:p w14:paraId="159E2249" w14:textId="6ADBD173" w:rsidR="00DD6A42" w:rsidRPr="00A80F88" w:rsidRDefault="00DD6A42" w:rsidP="00D064E4">
            <w:pPr>
              <w:rPr>
                <w:rFonts w:cstheme="minorHAnsi"/>
                <w:color w:val="000000"/>
              </w:rPr>
            </w:pPr>
            <w:r w:rsidRPr="00A80F88">
              <w:rPr>
                <w:rFonts w:cstheme="minorHAnsi"/>
                <w:b w:val="0"/>
                <w:bCs w:val="0"/>
                <w:color w:val="000000"/>
              </w:rPr>
              <w:t>Waste Incineration</w:t>
            </w:r>
          </w:p>
        </w:tc>
        <w:tc>
          <w:tcPr>
            <w:tcW w:w="3156" w:type="dxa"/>
            <w:noWrap/>
            <w:vAlign w:val="center"/>
            <w:hideMark/>
          </w:tcPr>
          <w:p w14:paraId="6E95FF91" w14:textId="77777777" w:rsidR="00DD6A42" w:rsidRPr="00A80F88" w:rsidRDefault="00DD6A42" w:rsidP="00D064E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A80F88">
              <w:rPr>
                <w:rFonts w:cstheme="minorHAnsi"/>
                <w:color w:val="000000"/>
              </w:rPr>
              <w:t>0%</w:t>
            </w:r>
          </w:p>
        </w:tc>
        <w:tc>
          <w:tcPr>
            <w:tcW w:w="2076" w:type="dxa"/>
            <w:noWrap/>
            <w:vAlign w:val="center"/>
            <w:hideMark/>
          </w:tcPr>
          <w:p w14:paraId="0B7A4E99" w14:textId="2E37D584" w:rsidR="00DD6A42" w:rsidRPr="00A80F88" w:rsidRDefault="00345227" w:rsidP="00D064E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12.9</w:t>
            </w:r>
            <w:r w:rsidR="00DD6A42" w:rsidRPr="00A80F88">
              <w:rPr>
                <w:rFonts w:cstheme="minorHAnsi"/>
                <w:color w:val="000000"/>
              </w:rPr>
              <w:t>%</w:t>
            </w:r>
          </w:p>
        </w:tc>
      </w:tr>
      <w:tr w:rsidR="00DD6A42" w:rsidRPr="00A80F88" w14:paraId="7C34748A" w14:textId="77777777" w:rsidTr="00D064E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508" w:type="dxa"/>
            <w:noWrap/>
            <w:vAlign w:val="center"/>
            <w:hideMark/>
          </w:tcPr>
          <w:p w14:paraId="3FFCDDB6" w14:textId="0DFF0D2F" w:rsidR="00DD6A42" w:rsidRPr="00A80F88" w:rsidRDefault="00DD6A42" w:rsidP="00D064E4">
            <w:pPr>
              <w:rPr>
                <w:rFonts w:cstheme="minorHAnsi"/>
                <w:color w:val="000000"/>
              </w:rPr>
            </w:pPr>
            <w:r w:rsidRPr="00A80F88">
              <w:rPr>
                <w:rFonts w:cstheme="minorHAnsi"/>
                <w:b w:val="0"/>
                <w:bCs w:val="0"/>
                <w:color w:val="000000"/>
              </w:rPr>
              <w:t>Total</w:t>
            </w:r>
          </w:p>
        </w:tc>
        <w:tc>
          <w:tcPr>
            <w:tcW w:w="3156" w:type="dxa"/>
            <w:noWrap/>
            <w:vAlign w:val="center"/>
            <w:hideMark/>
          </w:tcPr>
          <w:p w14:paraId="62D259AB" w14:textId="77777777" w:rsidR="00DD6A42" w:rsidRPr="00A80F88" w:rsidRDefault="00DD6A42" w:rsidP="00D064E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80F88">
              <w:rPr>
                <w:rFonts w:cstheme="minorHAnsi"/>
                <w:color w:val="000000"/>
              </w:rPr>
              <w:t>100%</w:t>
            </w:r>
          </w:p>
        </w:tc>
        <w:tc>
          <w:tcPr>
            <w:tcW w:w="2076" w:type="dxa"/>
            <w:noWrap/>
            <w:vAlign w:val="center"/>
            <w:hideMark/>
          </w:tcPr>
          <w:p w14:paraId="3AC6EB0F" w14:textId="77777777" w:rsidR="00DD6A42" w:rsidRPr="00A80F88" w:rsidRDefault="00DD6A42" w:rsidP="00D064E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80F88">
              <w:rPr>
                <w:rFonts w:cstheme="minorHAnsi"/>
                <w:color w:val="000000"/>
              </w:rPr>
              <w:t>100%</w:t>
            </w:r>
          </w:p>
        </w:tc>
      </w:tr>
    </w:tbl>
    <w:p w14:paraId="0367C706" w14:textId="77777777" w:rsidR="00DD6A42" w:rsidRPr="00A80F88" w:rsidRDefault="00DD6A42" w:rsidP="00312F6D">
      <w:pPr>
        <w:pStyle w:val="BodyText"/>
        <w:rPr>
          <w:rFonts w:asciiTheme="minorHAnsi" w:hAnsiTheme="minorHAnsi" w:cstheme="minorHAnsi"/>
          <w:szCs w:val="22"/>
          <w:lang w:val="en-GB"/>
        </w:rPr>
      </w:pPr>
    </w:p>
    <w:p w14:paraId="3F4AF271" w14:textId="699D5FD6" w:rsidR="00DD6A42" w:rsidRPr="00A80F88" w:rsidRDefault="00DD6A42" w:rsidP="00E158FE">
      <w:pPr>
        <w:pStyle w:val="BodyText"/>
        <w:spacing w:line="276" w:lineRule="auto"/>
        <w:rPr>
          <w:rFonts w:asciiTheme="minorHAnsi" w:hAnsiTheme="minorHAnsi" w:cstheme="minorHAnsi"/>
          <w:szCs w:val="22"/>
          <w:lang w:val="en-GB"/>
        </w:rPr>
      </w:pPr>
      <w:r w:rsidRPr="00A80F88">
        <w:rPr>
          <w:rFonts w:asciiTheme="minorHAnsi" w:hAnsiTheme="minorHAnsi" w:cstheme="minorHAnsi"/>
          <w:szCs w:val="22"/>
          <w:lang w:val="en-GB"/>
        </w:rPr>
        <w:t xml:space="preserve">The updated MSW generation rate and distribution of solid waste treatment methods are calculated from the waste generation data given in the draft SASoW (2018) for the year 2017. The recycling rate is considerably higher than the one given in the 2017 NIR (41% vs 11%). In addition to this, the solid waste disposal emissions are dependent on historical data, therefore prior to the 2017 baseline data, an adjusted MSW generation rate and distribution of solid waste treatment </w:t>
      </w:r>
      <w:r w:rsidR="00B949A8" w:rsidRPr="00A80F88">
        <w:rPr>
          <w:rFonts w:asciiTheme="minorHAnsi" w:hAnsiTheme="minorHAnsi" w:cstheme="minorHAnsi"/>
          <w:szCs w:val="22"/>
          <w:lang w:val="en-GB"/>
        </w:rPr>
        <w:t>was</w:t>
      </w:r>
      <w:r w:rsidRPr="00A80F88">
        <w:rPr>
          <w:rFonts w:asciiTheme="minorHAnsi" w:hAnsiTheme="minorHAnsi" w:cstheme="minorHAnsi"/>
          <w:szCs w:val="22"/>
          <w:lang w:val="en-GB"/>
        </w:rPr>
        <w:t xml:space="preserve"> used based on the assumptions/data given by the 2017 NIR (see Key Assumptions for more details).</w:t>
      </w:r>
    </w:p>
    <w:p w14:paraId="3943BAE8" w14:textId="2810EE80" w:rsidR="00DD6A42" w:rsidRDefault="00DD6A42" w:rsidP="00E158FE">
      <w:pPr>
        <w:pStyle w:val="BodyText"/>
        <w:spacing w:line="276" w:lineRule="auto"/>
        <w:rPr>
          <w:rFonts w:asciiTheme="minorHAnsi" w:hAnsiTheme="minorHAnsi" w:cstheme="minorHAnsi"/>
          <w:szCs w:val="22"/>
          <w:lang w:val="en-GB"/>
        </w:rPr>
      </w:pPr>
      <w:r w:rsidRPr="00A80F88">
        <w:rPr>
          <w:rFonts w:asciiTheme="minorHAnsi" w:hAnsiTheme="minorHAnsi" w:cstheme="minorHAnsi"/>
          <w:szCs w:val="22"/>
          <w:lang w:val="en-GB"/>
        </w:rPr>
        <w:t>In the 2017 NIR, no emissions are calculated from the biological treatment of waste, however, it was report</w:t>
      </w:r>
      <w:r w:rsidR="00B949A8" w:rsidRPr="00A80F88">
        <w:rPr>
          <w:rFonts w:asciiTheme="minorHAnsi" w:hAnsiTheme="minorHAnsi" w:cstheme="minorHAnsi"/>
          <w:szCs w:val="22"/>
          <w:lang w:val="en-GB"/>
        </w:rPr>
        <w:t>ed</w:t>
      </w:r>
      <w:r w:rsidRPr="00A80F88">
        <w:rPr>
          <w:rFonts w:asciiTheme="minorHAnsi" w:hAnsiTheme="minorHAnsi" w:cstheme="minorHAnsi"/>
          <w:szCs w:val="22"/>
          <w:lang w:val="en-GB"/>
        </w:rPr>
        <w:t xml:space="preserve"> </w:t>
      </w:r>
      <w:r w:rsidR="00B949A8" w:rsidRPr="00A80F88">
        <w:rPr>
          <w:rFonts w:asciiTheme="minorHAnsi" w:hAnsiTheme="minorHAnsi" w:cstheme="minorHAnsi"/>
          <w:szCs w:val="22"/>
          <w:lang w:val="en-GB"/>
        </w:rPr>
        <w:t xml:space="preserve">in </w:t>
      </w:r>
      <w:r w:rsidRPr="00A80F88">
        <w:rPr>
          <w:rFonts w:asciiTheme="minorHAnsi" w:hAnsiTheme="minorHAnsi" w:cstheme="minorHAnsi"/>
          <w:szCs w:val="22"/>
          <w:lang w:val="en-GB"/>
        </w:rPr>
        <w:t xml:space="preserve">the draft SASoW (2018) that 13.9% of the total MSW waste is recycled through biological treatment in 2017 (which is 34% of the total mass of recycled waste). Therefore, it </w:t>
      </w:r>
      <w:r w:rsidR="00DD0F4F">
        <w:rPr>
          <w:rFonts w:asciiTheme="minorHAnsi" w:hAnsiTheme="minorHAnsi" w:cstheme="minorHAnsi"/>
          <w:szCs w:val="22"/>
          <w:lang w:val="en-GB"/>
        </w:rPr>
        <w:t>wa</w:t>
      </w:r>
      <w:r w:rsidRPr="00A80F88">
        <w:rPr>
          <w:rFonts w:asciiTheme="minorHAnsi" w:hAnsiTheme="minorHAnsi" w:cstheme="minorHAnsi"/>
          <w:szCs w:val="22"/>
          <w:lang w:val="en-GB"/>
        </w:rPr>
        <w:t xml:space="preserve">s assumed that the 2017 NIR recycling rate also includes the recycling of organics (see Section </w:t>
      </w:r>
      <w:r w:rsidR="00345227">
        <w:rPr>
          <w:rFonts w:asciiTheme="minorHAnsi" w:hAnsiTheme="minorHAnsi" w:cstheme="minorHAnsi"/>
          <w:szCs w:val="22"/>
          <w:lang w:val="en-GB"/>
        </w:rPr>
        <w:t>3</w:t>
      </w:r>
      <w:r w:rsidRPr="00A80F88">
        <w:rPr>
          <w:rFonts w:asciiTheme="minorHAnsi" w:hAnsiTheme="minorHAnsi" w:cstheme="minorHAnsi"/>
          <w:szCs w:val="22"/>
          <w:lang w:val="en-GB"/>
        </w:rPr>
        <w:t xml:space="preserve">. Baseline model - Key Assumptions for more details). </w:t>
      </w:r>
    </w:p>
    <w:p w14:paraId="12C80CAE" w14:textId="6D6B8209" w:rsidR="00084032" w:rsidRPr="00A80F88" w:rsidRDefault="00084032" w:rsidP="00345227">
      <w:pPr>
        <w:pStyle w:val="ListParagraph"/>
        <w:numPr>
          <w:ilvl w:val="0"/>
          <w:numId w:val="4"/>
        </w:numPr>
        <w:jc w:val="both"/>
        <w:rPr>
          <w:rFonts w:cstheme="minorHAnsi"/>
          <w:b/>
          <w:bCs/>
        </w:rPr>
      </w:pPr>
      <w:r w:rsidRPr="00A80F88">
        <w:rPr>
          <w:rFonts w:cstheme="minorHAnsi"/>
          <w:b/>
          <w:bCs/>
        </w:rPr>
        <w:t xml:space="preserve">Baseline model </w:t>
      </w:r>
    </w:p>
    <w:p w14:paraId="5ECB7CF2" w14:textId="7799097E" w:rsidR="00CA6EEF" w:rsidRPr="00A80F88" w:rsidRDefault="00CA6EEF" w:rsidP="00345227">
      <w:pPr>
        <w:pStyle w:val="ListParagraph"/>
        <w:numPr>
          <w:ilvl w:val="1"/>
          <w:numId w:val="4"/>
        </w:numPr>
        <w:jc w:val="both"/>
        <w:rPr>
          <w:rFonts w:cstheme="minorHAnsi"/>
          <w:b/>
          <w:bCs/>
        </w:rPr>
      </w:pPr>
      <w:r w:rsidRPr="00A80F88">
        <w:rPr>
          <w:rFonts w:cstheme="minorHAnsi"/>
          <w:b/>
          <w:bCs/>
        </w:rPr>
        <w:t>Model choices</w:t>
      </w:r>
    </w:p>
    <w:p w14:paraId="65542685" w14:textId="0ABF0CD7" w:rsidR="00CA6EEF" w:rsidRPr="00A80F88" w:rsidRDefault="00CA6EEF" w:rsidP="00290753">
      <w:pPr>
        <w:pStyle w:val="ListParagraph"/>
        <w:numPr>
          <w:ilvl w:val="0"/>
          <w:numId w:val="3"/>
        </w:numPr>
        <w:spacing w:after="200" w:line="276" w:lineRule="auto"/>
        <w:jc w:val="both"/>
        <w:rPr>
          <w:rFonts w:cstheme="minorHAnsi"/>
          <w:lang w:val="en-GB"/>
        </w:rPr>
      </w:pPr>
      <w:r w:rsidRPr="00A80F88">
        <w:rPr>
          <w:rFonts w:cstheme="minorHAnsi"/>
          <w:lang w:val="en-GB"/>
        </w:rPr>
        <w:t>For MSW, the first-order decay model was applied using the disaggregated approach, i.e. separately to the key organic fractions rather than to the MSW in bulk.</w:t>
      </w:r>
    </w:p>
    <w:p w14:paraId="75FE7F99" w14:textId="06E8CCB7" w:rsidR="001230FB" w:rsidRDefault="00290753" w:rsidP="00290753">
      <w:pPr>
        <w:pStyle w:val="ListParagraph"/>
        <w:numPr>
          <w:ilvl w:val="0"/>
          <w:numId w:val="3"/>
        </w:numPr>
        <w:spacing w:after="200" w:line="276" w:lineRule="auto"/>
        <w:jc w:val="both"/>
        <w:rPr>
          <w:rFonts w:cstheme="minorHAnsi"/>
          <w:lang w:val="en-GB"/>
        </w:rPr>
      </w:pPr>
      <w:r>
        <w:rPr>
          <w:rFonts w:cstheme="minorHAnsi"/>
          <w:lang w:val="en-GB"/>
        </w:rPr>
        <w:t>For industrial waste, the first-order decay model was applied only to the</w:t>
      </w:r>
      <w:r w:rsidR="00DA6F17">
        <w:rPr>
          <w:rFonts w:cstheme="minorHAnsi"/>
          <w:lang w:val="en-GB"/>
        </w:rPr>
        <w:t xml:space="preserve"> </w:t>
      </w:r>
      <w:r>
        <w:rPr>
          <w:rFonts w:cstheme="minorHAnsi"/>
          <w:lang w:val="en-GB"/>
        </w:rPr>
        <w:t xml:space="preserve">biomass waste disposed of in landfill and </w:t>
      </w:r>
      <w:r w:rsidR="00DA6F17">
        <w:rPr>
          <w:rFonts w:cstheme="minorHAnsi"/>
          <w:lang w:val="en-GB"/>
        </w:rPr>
        <w:t xml:space="preserve">it </w:t>
      </w:r>
      <w:r w:rsidR="00DD0F4F">
        <w:rPr>
          <w:rFonts w:cstheme="minorHAnsi"/>
          <w:lang w:val="en-GB"/>
        </w:rPr>
        <w:t>was</w:t>
      </w:r>
      <w:r w:rsidR="00DA6F17">
        <w:rPr>
          <w:rFonts w:cstheme="minorHAnsi"/>
          <w:lang w:val="en-GB"/>
        </w:rPr>
        <w:t xml:space="preserve"> assumed that the remaining industrial waste disposed of </w:t>
      </w:r>
      <w:r w:rsidR="00A04CA0">
        <w:rPr>
          <w:rFonts w:cstheme="minorHAnsi"/>
          <w:lang w:val="en-GB"/>
        </w:rPr>
        <w:t xml:space="preserve">in SWD </w:t>
      </w:r>
      <w:r w:rsidR="00DD0F4F">
        <w:rPr>
          <w:rFonts w:cstheme="minorHAnsi"/>
          <w:lang w:val="en-GB"/>
        </w:rPr>
        <w:t>had a degradable organic carbon (DOC) content of zero.</w:t>
      </w:r>
    </w:p>
    <w:p w14:paraId="1A6A9233" w14:textId="5E0515FC" w:rsidR="00F9685E" w:rsidRPr="003241F8" w:rsidRDefault="00F9685E" w:rsidP="00345227">
      <w:pPr>
        <w:pStyle w:val="ListParagraph"/>
        <w:numPr>
          <w:ilvl w:val="1"/>
          <w:numId w:val="4"/>
        </w:numPr>
        <w:jc w:val="both"/>
        <w:rPr>
          <w:rFonts w:cstheme="minorHAnsi"/>
          <w:b/>
          <w:bCs/>
        </w:rPr>
      </w:pPr>
      <w:r w:rsidRPr="003241F8">
        <w:rPr>
          <w:rFonts w:cstheme="minorHAnsi"/>
          <w:b/>
          <w:bCs/>
        </w:rPr>
        <w:t>Key assumptions for the modelling of the GHG emissions in the waste sector (for the baseline)</w:t>
      </w:r>
    </w:p>
    <w:p w14:paraId="057764B4" w14:textId="37FD9E5F" w:rsidR="00F9685E" w:rsidRDefault="00F9685E" w:rsidP="00822749">
      <w:pPr>
        <w:pStyle w:val="ListParagraph"/>
        <w:numPr>
          <w:ilvl w:val="0"/>
          <w:numId w:val="3"/>
        </w:numPr>
        <w:spacing w:after="200" w:line="276" w:lineRule="auto"/>
        <w:jc w:val="both"/>
        <w:rPr>
          <w:rFonts w:cstheme="minorHAnsi"/>
          <w:lang w:val="en-GB"/>
        </w:rPr>
      </w:pPr>
      <w:r w:rsidRPr="003241F8">
        <w:rPr>
          <w:rFonts w:cstheme="minorHAnsi"/>
          <w:lang w:val="en-GB"/>
        </w:rPr>
        <w:t xml:space="preserve">The baseline MSW generation and distribution of solid waste treatment data </w:t>
      </w:r>
      <w:r w:rsidR="00DD0F4F">
        <w:rPr>
          <w:rFonts w:cstheme="minorHAnsi"/>
          <w:lang w:val="en-GB"/>
        </w:rPr>
        <w:t>was</w:t>
      </w:r>
      <w:r w:rsidRPr="00B1755F">
        <w:rPr>
          <w:rFonts w:cstheme="minorHAnsi"/>
          <w:lang w:val="en-GB"/>
        </w:rPr>
        <w:t xml:space="preserve"> used from the year 2017 onwards. Prior to 2010, the MSW generation (578kg/cap/yr) and distribution of solid waste (SWD 80%, recycling 11% and open burning 9%) </w:t>
      </w:r>
      <w:r w:rsidR="002D3F78" w:rsidRPr="00FA3823">
        <w:rPr>
          <w:rFonts w:cstheme="minorHAnsi"/>
          <w:lang w:val="en-GB"/>
        </w:rPr>
        <w:t>w</w:t>
      </w:r>
      <w:r w:rsidR="002D3F78" w:rsidRPr="00B1755F">
        <w:rPr>
          <w:rFonts w:cstheme="minorHAnsi"/>
          <w:lang w:val="en-GB"/>
        </w:rPr>
        <w:t>ere</w:t>
      </w:r>
      <w:r w:rsidR="002D3F78" w:rsidRPr="00382417">
        <w:rPr>
          <w:rFonts w:cstheme="minorHAnsi"/>
          <w:lang w:val="en-GB"/>
        </w:rPr>
        <w:t xml:space="preserve"> </w:t>
      </w:r>
      <w:r w:rsidRPr="00382417">
        <w:rPr>
          <w:rFonts w:cstheme="minorHAnsi"/>
          <w:lang w:val="en-GB"/>
        </w:rPr>
        <w:t xml:space="preserve">taken from the 2017 NIR. For the years 2010 to 2017, the waste generation data </w:t>
      </w:r>
      <w:r w:rsidR="002D3F78" w:rsidRPr="00FA3823">
        <w:rPr>
          <w:rFonts w:cstheme="minorHAnsi"/>
          <w:lang w:val="en-GB"/>
        </w:rPr>
        <w:t>was</w:t>
      </w:r>
      <w:r w:rsidRPr="00FA3823">
        <w:rPr>
          <w:rFonts w:cstheme="minorHAnsi"/>
          <w:lang w:val="en-GB"/>
        </w:rPr>
        <w:t xml:space="preserve"> linearly ramped down and the recycling linearly ramped up. This linear increase also </w:t>
      </w:r>
      <w:r w:rsidR="002D3F78" w:rsidRPr="00FA3823">
        <w:rPr>
          <w:rFonts w:cstheme="minorHAnsi"/>
          <w:lang w:val="en-GB"/>
        </w:rPr>
        <w:t>was used for</w:t>
      </w:r>
      <w:r w:rsidRPr="00FA3823">
        <w:rPr>
          <w:rFonts w:cstheme="minorHAnsi"/>
          <w:lang w:val="en-GB"/>
        </w:rPr>
        <w:t xml:space="preserve"> the recycling of organic waste (which accounts for 34% of the total waste recycled). </w:t>
      </w:r>
    </w:p>
    <w:p w14:paraId="529F2755" w14:textId="384B3359" w:rsidR="00822749" w:rsidRDefault="00822749" w:rsidP="00822749">
      <w:pPr>
        <w:pStyle w:val="ListParagraph"/>
        <w:numPr>
          <w:ilvl w:val="0"/>
          <w:numId w:val="3"/>
        </w:numPr>
        <w:spacing w:after="200" w:line="276" w:lineRule="auto"/>
        <w:jc w:val="both"/>
        <w:rPr>
          <w:rFonts w:cstheme="minorHAnsi"/>
          <w:lang w:val="en-GB"/>
        </w:rPr>
      </w:pPr>
      <w:r w:rsidRPr="003241F8">
        <w:rPr>
          <w:rFonts w:cstheme="minorHAnsi"/>
          <w:lang w:val="en-GB"/>
        </w:rPr>
        <w:t xml:space="preserve">The baseline </w:t>
      </w:r>
      <w:r>
        <w:rPr>
          <w:rFonts w:cstheme="minorHAnsi"/>
          <w:lang w:val="en-GB"/>
        </w:rPr>
        <w:t>industrial</w:t>
      </w:r>
      <w:r w:rsidRPr="003241F8">
        <w:rPr>
          <w:rFonts w:cstheme="minorHAnsi"/>
          <w:lang w:val="en-GB"/>
        </w:rPr>
        <w:t xml:space="preserve"> distribution of solid waste treatment data </w:t>
      </w:r>
      <w:r w:rsidR="00DD0F4F">
        <w:rPr>
          <w:rFonts w:cstheme="minorHAnsi"/>
          <w:lang w:val="en-GB"/>
        </w:rPr>
        <w:t>was</w:t>
      </w:r>
      <w:r w:rsidRPr="00B1755F">
        <w:rPr>
          <w:rFonts w:cstheme="minorHAnsi"/>
          <w:lang w:val="en-GB"/>
        </w:rPr>
        <w:t xml:space="preserve"> used from the year 201</w:t>
      </w:r>
      <w:r w:rsidR="00293027">
        <w:rPr>
          <w:rFonts w:cstheme="minorHAnsi"/>
          <w:lang w:val="en-GB"/>
        </w:rPr>
        <w:t>2</w:t>
      </w:r>
      <w:r w:rsidRPr="00B1755F">
        <w:rPr>
          <w:rFonts w:cstheme="minorHAnsi"/>
          <w:lang w:val="en-GB"/>
        </w:rPr>
        <w:t xml:space="preserve"> onwards</w:t>
      </w:r>
      <w:r>
        <w:rPr>
          <w:rFonts w:cstheme="minorHAnsi"/>
          <w:lang w:val="en-GB"/>
        </w:rPr>
        <w:t>. Prior to 2002, the distribution of industrial solid</w:t>
      </w:r>
      <w:r w:rsidR="00293027">
        <w:rPr>
          <w:rFonts w:cstheme="minorHAnsi"/>
          <w:lang w:val="en-GB"/>
        </w:rPr>
        <w:t xml:space="preserve"> waste</w:t>
      </w:r>
      <w:r>
        <w:rPr>
          <w:rFonts w:cstheme="minorHAnsi"/>
          <w:lang w:val="en-GB"/>
        </w:rPr>
        <w:t xml:space="preserve"> was assumed to be </w:t>
      </w:r>
      <w:r w:rsidR="00293027">
        <w:rPr>
          <w:rFonts w:cstheme="minorHAnsi"/>
          <w:lang w:val="en-GB"/>
        </w:rPr>
        <w:t>88% SWD, 9% recycling and 3% incineration as it was assumed that historically a higher fraction of the biomass was disposed of in SWD sites</w:t>
      </w:r>
      <w:r w:rsidR="00250BBF">
        <w:rPr>
          <w:rFonts w:cstheme="minorHAnsi"/>
          <w:lang w:val="en-GB"/>
        </w:rPr>
        <w:t xml:space="preserve"> instead of incinerated</w:t>
      </w:r>
      <w:r w:rsidR="00365C17">
        <w:rPr>
          <w:rFonts w:cstheme="minorHAnsi"/>
          <w:lang w:val="en-GB"/>
        </w:rPr>
        <w:t>, with an ecological modernisation of South Africa’s industries commencing around the time of the 2002 WSSD in Johannesburg.</w:t>
      </w:r>
      <w:r w:rsidR="00250BBF">
        <w:rPr>
          <w:rFonts w:cstheme="minorHAnsi"/>
          <w:lang w:val="en-GB"/>
        </w:rPr>
        <w:t xml:space="preserve"> </w:t>
      </w:r>
      <w:r w:rsidR="00293027">
        <w:rPr>
          <w:rFonts w:cstheme="minorHAnsi"/>
          <w:lang w:val="en-GB"/>
        </w:rPr>
        <w:lastRenderedPageBreak/>
        <w:t>The distribution of industrial solid waste was adjusted</w:t>
      </w:r>
      <w:r w:rsidR="00250BBF">
        <w:rPr>
          <w:rFonts w:cstheme="minorHAnsi"/>
          <w:lang w:val="en-GB"/>
        </w:rPr>
        <w:t xml:space="preserve"> linearly</w:t>
      </w:r>
      <w:r w:rsidR="00293027">
        <w:rPr>
          <w:rFonts w:cstheme="minorHAnsi"/>
          <w:lang w:val="en-GB"/>
        </w:rPr>
        <w:t xml:space="preserve"> to reach the baseline distribution by the year 2012. </w:t>
      </w:r>
    </w:p>
    <w:p w14:paraId="3B34BEA6" w14:textId="5DB61E64" w:rsidR="00542B2D" w:rsidRPr="00FA3823" w:rsidRDefault="00542B2D" w:rsidP="00822749">
      <w:pPr>
        <w:pStyle w:val="ListParagraph"/>
        <w:numPr>
          <w:ilvl w:val="0"/>
          <w:numId w:val="3"/>
        </w:numPr>
        <w:spacing w:after="200" w:line="276" w:lineRule="auto"/>
        <w:jc w:val="both"/>
        <w:rPr>
          <w:rFonts w:cstheme="minorHAnsi"/>
          <w:lang w:val="en-GB"/>
        </w:rPr>
      </w:pPr>
      <w:r>
        <w:rPr>
          <w:rFonts w:cstheme="minorHAnsi"/>
          <w:lang w:val="en-GB"/>
        </w:rPr>
        <w:t>For the SWD of industrial waste, the degradable organic carbon (DOC) content of the biomass waste was assumed to be 0.4 (</w:t>
      </w:r>
      <w:r w:rsidR="00991910">
        <w:rPr>
          <w:rFonts w:cstheme="minorHAnsi"/>
          <w:lang w:val="en-GB"/>
        </w:rPr>
        <w:t xml:space="preserve">using IPCC default factors, and </w:t>
      </w:r>
      <w:r>
        <w:rPr>
          <w:rFonts w:cstheme="minorHAnsi"/>
          <w:lang w:val="en-GB"/>
        </w:rPr>
        <w:t>based on th</w:t>
      </w:r>
      <w:r w:rsidR="00574115">
        <w:rPr>
          <w:rFonts w:cstheme="minorHAnsi"/>
          <w:lang w:val="en-GB"/>
        </w:rPr>
        <w:t>is waste originating from sugar mills, saw mills and pulp and paper industry)</w:t>
      </w:r>
      <w:r w:rsidR="00574115">
        <w:rPr>
          <w:rFonts w:cstheme="minorHAnsi"/>
          <w:lang w:val="en-GB"/>
        </w:rPr>
        <w:fldChar w:fldCharType="begin" w:fldLock="1"/>
      </w:r>
      <w:r w:rsidR="00574115">
        <w:rPr>
          <w:rFonts w:cstheme="minorHAnsi"/>
          <w:lang w:val="en-GB"/>
        </w:rPr>
        <w:instrText>ADDIN CSL_CITATION {"citationItems":[{"id":"ITEM-1","itemData":{"ISBN":"978-0-621-46843-4","author":[{"dropping-particle":"","family":"Department of Environmental Affairs","given":"","non-dropping-particle":"","parse-names":false,"suffix":""}],"id":"ITEM-1","issued":{"date-parts":[["2018"]]},"number-of-pages":"112","publisher":"Department of Environmental Affairs","publisher-place":"Pretoria","title":"South Africa State of Waste. A report on the state of the environment. Draft report.","type":"report"},"uris":["http://www.mendeley.com/documents/?uuid=9b9137a3-1fd7-361a-afe0-0f9a7d544741"]}],"mendeley":{"formattedCitation":"(Department of Environmental Affairs, 2018)","plainTextFormattedCitation":"(Department of Environmental Affairs, 2018)"},"properties":{"noteIndex":0},"schema":"https://github.com/citation-style-language/schema/raw/master/csl-citation.json"}</w:instrText>
      </w:r>
      <w:r w:rsidR="00574115">
        <w:rPr>
          <w:rFonts w:cstheme="minorHAnsi"/>
          <w:lang w:val="en-GB"/>
        </w:rPr>
        <w:fldChar w:fldCharType="separate"/>
      </w:r>
      <w:r w:rsidR="00574115" w:rsidRPr="00574115">
        <w:rPr>
          <w:rFonts w:cstheme="minorHAnsi"/>
          <w:noProof/>
          <w:lang w:val="en-GB"/>
        </w:rPr>
        <w:t>(Department of Environmental Affairs, 2018)</w:t>
      </w:r>
      <w:r w:rsidR="00574115">
        <w:rPr>
          <w:rFonts w:cstheme="minorHAnsi"/>
          <w:lang w:val="en-GB"/>
        </w:rPr>
        <w:fldChar w:fldCharType="end"/>
      </w:r>
      <w:r w:rsidR="00574115">
        <w:rPr>
          <w:rFonts w:cstheme="minorHAnsi"/>
          <w:lang w:val="en-GB"/>
        </w:rPr>
        <w:t>.</w:t>
      </w:r>
    </w:p>
    <w:p w14:paraId="505F0D61" w14:textId="2ACF2F9A" w:rsidR="00F9685E" w:rsidRDefault="00F9685E" w:rsidP="00822749">
      <w:pPr>
        <w:pStyle w:val="ListParagraph"/>
        <w:numPr>
          <w:ilvl w:val="0"/>
          <w:numId w:val="3"/>
        </w:numPr>
        <w:spacing w:after="200" w:line="276" w:lineRule="auto"/>
        <w:jc w:val="both"/>
        <w:rPr>
          <w:rFonts w:cstheme="minorHAnsi"/>
          <w:lang w:val="en-GB"/>
        </w:rPr>
      </w:pPr>
      <w:r w:rsidRPr="00FA3823">
        <w:rPr>
          <w:rFonts w:cstheme="minorHAnsi"/>
          <w:lang w:val="en-GB"/>
        </w:rPr>
        <w:t>Per capita degradable organic component</w:t>
      </w:r>
      <w:r w:rsidR="00387418">
        <w:rPr>
          <w:rFonts w:cstheme="minorHAnsi"/>
          <w:lang w:val="en-GB"/>
        </w:rPr>
        <w:t xml:space="preserve"> (BOD)</w:t>
      </w:r>
      <w:r w:rsidRPr="00FA3823">
        <w:rPr>
          <w:rFonts w:cstheme="minorHAnsi"/>
          <w:lang w:val="en-GB"/>
        </w:rPr>
        <w:t xml:space="preserve"> and protein consumption </w:t>
      </w:r>
      <w:r w:rsidR="00DD0F4F">
        <w:rPr>
          <w:rFonts w:cstheme="minorHAnsi"/>
          <w:lang w:val="en-GB"/>
        </w:rPr>
        <w:t xml:space="preserve">were </w:t>
      </w:r>
      <w:r w:rsidRPr="00FA3823">
        <w:rPr>
          <w:rFonts w:cstheme="minorHAnsi"/>
          <w:lang w:val="en-GB"/>
        </w:rPr>
        <w:t xml:space="preserve">assumed to be constant over </w:t>
      </w:r>
      <w:r w:rsidR="002D3F78" w:rsidRPr="00FA3823">
        <w:rPr>
          <w:rFonts w:cstheme="minorHAnsi"/>
          <w:lang w:val="en-GB"/>
        </w:rPr>
        <w:t xml:space="preserve">the </w:t>
      </w:r>
      <w:r w:rsidRPr="00FA3823">
        <w:rPr>
          <w:rFonts w:cstheme="minorHAnsi"/>
          <w:lang w:val="en-GB"/>
        </w:rPr>
        <w:t>time series</w:t>
      </w:r>
      <w:r w:rsidR="002D3F78" w:rsidRPr="00FA3823">
        <w:rPr>
          <w:rFonts w:cstheme="minorHAnsi"/>
          <w:lang w:val="en-GB"/>
        </w:rPr>
        <w:t>.</w:t>
      </w:r>
    </w:p>
    <w:p w14:paraId="699120B8" w14:textId="74CB401A" w:rsidR="00F9685E" w:rsidRDefault="00F9685E" w:rsidP="00822749">
      <w:pPr>
        <w:pStyle w:val="ListParagraph"/>
        <w:numPr>
          <w:ilvl w:val="0"/>
          <w:numId w:val="3"/>
        </w:numPr>
        <w:spacing w:after="200" w:line="276" w:lineRule="auto"/>
        <w:jc w:val="both"/>
        <w:rPr>
          <w:rFonts w:cstheme="minorHAnsi"/>
          <w:lang w:val="en-GB"/>
        </w:rPr>
      </w:pPr>
      <w:r w:rsidRPr="00FA3823">
        <w:rPr>
          <w:rFonts w:cstheme="minorHAnsi"/>
          <w:lang w:val="en-GB"/>
        </w:rPr>
        <w:t xml:space="preserve">Based on the draft SASoW (2018), 13.9% of the total </w:t>
      </w:r>
      <w:r w:rsidR="00822749">
        <w:rPr>
          <w:rFonts w:cstheme="minorHAnsi"/>
          <w:lang w:val="en-GB"/>
        </w:rPr>
        <w:t xml:space="preserve">MSW </w:t>
      </w:r>
      <w:r w:rsidRPr="00FA3823">
        <w:rPr>
          <w:rFonts w:cstheme="minorHAnsi"/>
          <w:lang w:val="en-GB"/>
        </w:rPr>
        <w:t xml:space="preserve">waste recycled in 2017 is organic waste. It </w:t>
      </w:r>
      <w:r w:rsidR="00DD0F4F">
        <w:rPr>
          <w:rFonts w:cstheme="minorHAnsi"/>
          <w:lang w:val="en-GB"/>
        </w:rPr>
        <w:t>was</w:t>
      </w:r>
      <w:r w:rsidRPr="00FA3823">
        <w:rPr>
          <w:rFonts w:cstheme="minorHAnsi"/>
          <w:lang w:val="en-GB"/>
        </w:rPr>
        <w:t xml:space="preserve"> assumed that this MSW organic waste is treated through composting and anaerobic digestion. From the year 2000 to 2010 it </w:t>
      </w:r>
      <w:r w:rsidR="00DD0F4F">
        <w:rPr>
          <w:rFonts w:cstheme="minorHAnsi"/>
          <w:lang w:val="en-GB"/>
        </w:rPr>
        <w:t>wa</w:t>
      </w:r>
      <w:r w:rsidRPr="00FA3823">
        <w:rPr>
          <w:rFonts w:cstheme="minorHAnsi"/>
          <w:lang w:val="en-GB"/>
        </w:rPr>
        <w:t xml:space="preserve">s assumed that the split </w:t>
      </w:r>
      <w:r w:rsidR="002D3F78" w:rsidRPr="007B3AC7">
        <w:rPr>
          <w:rFonts w:cstheme="minorHAnsi"/>
          <w:lang w:val="en-GB"/>
        </w:rPr>
        <w:t>was</w:t>
      </w:r>
      <w:r w:rsidRPr="00C56705">
        <w:rPr>
          <w:rFonts w:cstheme="minorHAnsi"/>
          <w:lang w:val="en-GB"/>
        </w:rPr>
        <w:t xml:space="preserve"> 100:0, from 2010 to 2017 it </w:t>
      </w:r>
      <w:r w:rsidR="00DD0F4F">
        <w:rPr>
          <w:rFonts w:cstheme="minorHAnsi"/>
          <w:lang w:val="en-GB"/>
        </w:rPr>
        <w:t>wa</w:t>
      </w:r>
      <w:r w:rsidRPr="00C56705">
        <w:rPr>
          <w:rFonts w:cstheme="minorHAnsi"/>
          <w:lang w:val="en-GB"/>
        </w:rPr>
        <w:t xml:space="preserve">s assumed that the split </w:t>
      </w:r>
      <w:r w:rsidR="002D3F78" w:rsidRPr="007B3AC7">
        <w:rPr>
          <w:rFonts w:cstheme="minorHAnsi"/>
          <w:lang w:val="en-GB"/>
        </w:rPr>
        <w:t>was</w:t>
      </w:r>
      <w:r w:rsidRPr="00C56705">
        <w:rPr>
          <w:rFonts w:cstheme="minorHAnsi"/>
          <w:lang w:val="en-GB"/>
        </w:rPr>
        <w:t xml:space="preserve"> 95:5 and from 2017 onwards that the split will be 90:</w:t>
      </w:r>
      <w:r w:rsidR="0080487C" w:rsidRPr="007B3AC7">
        <w:rPr>
          <w:rFonts w:cstheme="minorHAnsi"/>
          <w:lang w:val="en-GB"/>
        </w:rPr>
        <w:t>1</w:t>
      </w:r>
      <w:r w:rsidRPr="007B3AC7">
        <w:rPr>
          <w:rFonts w:cstheme="minorHAnsi"/>
          <w:lang w:val="en-GB"/>
        </w:rPr>
        <w:t xml:space="preserve">0 for composting and anaerobic digestion respectively. </w:t>
      </w:r>
    </w:p>
    <w:p w14:paraId="6C9B2DC4" w14:textId="203070DD" w:rsidR="007B3AC7" w:rsidRPr="00DA6F17" w:rsidRDefault="007B3AC7" w:rsidP="00822749">
      <w:pPr>
        <w:pStyle w:val="ListParagraph"/>
        <w:numPr>
          <w:ilvl w:val="0"/>
          <w:numId w:val="3"/>
        </w:numPr>
        <w:spacing w:after="200" w:line="276" w:lineRule="auto"/>
        <w:jc w:val="both"/>
        <w:rPr>
          <w:rFonts w:cstheme="minorHAnsi"/>
          <w:lang w:val="en-GB"/>
        </w:rPr>
      </w:pPr>
      <w:r w:rsidRPr="007B3AC7">
        <w:rPr>
          <w:rFonts w:cstheme="minorHAnsi"/>
          <w:lang w:val="en-GB"/>
        </w:rPr>
        <w:t xml:space="preserve">For the recycling of organic industrial waste, it </w:t>
      </w:r>
      <w:r w:rsidR="00DD0F4F">
        <w:rPr>
          <w:rFonts w:cstheme="minorHAnsi"/>
          <w:lang w:val="en-GB"/>
        </w:rPr>
        <w:t>was</w:t>
      </w:r>
      <w:r w:rsidRPr="007B3AC7">
        <w:rPr>
          <w:rFonts w:cstheme="minorHAnsi"/>
          <w:lang w:val="en-GB"/>
        </w:rPr>
        <w:t xml:space="preserve"> assumed that the biological treatment is assumed to have a composting/anaerobic digestion split of 90:10 f</w:t>
      </w:r>
      <w:r>
        <w:rPr>
          <w:rFonts w:cstheme="minorHAnsi"/>
          <w:lang w:val="en-GB"/>
        </w:rPr>
        <w:t xml:space="preserve">rom 2010 to 2017. </w:t>
      </w:r>
    </w:p>
    <w:p w14:paraId="667801CC" w14:textId="6DB5A447" w:rsidR="00F9685E" w:rsidRPr="007B3AC7" w:rsidRDefault="00F9685E" w:rsidP="00822749">
      <w:pPr>
        <w:pStyle w:val="ListParagraph"/>
        <w:numPr>
          <w:ilvl w:val="0"/>
          <w:numId w:val="3"/>
        </w:numPr>
        <w:spacing w:after="200" w:line="276" w:lineRule="auto"/>
        <w:jc w:val="both"/>
        <w:rPr>
          <w:rFonts w:cstheme="minorHAnsi"/>
          <w:lang w:val="en-GB"/>
        </w:rPr>
      </w:pPr>
      <w:r w:rsidRPr="00C56705">
        <w:rPr>
          <w:rFonts w:cstheme="minorHAnsi"/>
          <w:lang w:val="en-GB"/>
        </w:rPr>
        <w:t>Composition of municipal waste generated is assumed to be constant throughout the time</w:t>
      </w:r>
      <w:r w:rsidR="00991910">
        <w:rPr>
          <w:rFonts w:cstheme="minorHAnsi"/>
          <w:lang w:val="en-GB"/>
        </w:rPr>
        <w:t xml:space="preserve"> </w:t>
      </w:r>
      <w:r w:rsidRPr="00C56705">
        <w:rPr>
          <w:rFonts w:cstheme="minorHAnsi"/>
          <w:lang w:val="en-GB"/>
        </w:rPr>
        <w:t>series and was calculated to be 19.9% food, 26.6% garden waste, 8.9% paper waste and 44.6% inert waste (Calculated from the draft SASoW report (2018) and Rodseth, Notten and von Blottnitz (2020)).</w:t>
      </w:r>
    </w:p>
    <w:p w14:paraId="12F21619" w14:textId="6C6C2F9A" w:rsidR="00E02F32" w:rsidRPr="00E840D7" w:rsidRDefault="002D3F78" w:rsidP="00822749">
      <w:pPr>
        <w:pStyle w:val="ListParagraph"/>
        <w:numPr>
          <w:ilvl w:val="0"/>
          <w:numId w:val="3"/>
        </w:numPr>
        <w:spacing w:after="200" w:line="276" w:lineRule="auto"/>
        <w:jc w:val="both"/>
        <w:rPr>
          <w:rFonts w:cstheme="minorHAnsi"/>
          <w:lang w:val="en-GB"/>
        </w:rPr>
      </w:pPr>
      <w:r w:rsidRPr="00A80F88">
        <w:rPr>
          <w:rFonts w:cstheme="minorHAnsi"/>
          <w:lang w:val="en-GB"/>
        </w:rPr>
        <w:t>The p</w:t>
      </w:r>
      <w:r w:rsidR="00F9685E" w:rsidRPr="00A80F88">
        <w:rPr>
          <w:rFonts w:cstheme="minorHAnsi"/>
          <w:lang w:val="en-GB"/>
        </w:rPr>
        <w:t>ercentage of waste being treated through open burning is assumed to be 50% of the unmanaged waste and 10% of the managed disposal waste (by mass) which equates to 12% of the MSW generated and is assumed to be constant over the time</w:t>
      </w:r>
      <w:r w:rsidR="00991910">
        <w:rPr>
          <w:rFonts w:cstheme="minorHAnsi"/>
          <w:lang w:val="en-GB"/>
        </w:rPr>
        <w:t xml:space="preserve"> </w:t>
      </w:r>
      <w:r w:rsidR="00F9685E" w:rsidRPr="00A80F88">
        <w:rPr>
          <w:rFonts w:cstheme="minorHAnsi"/>
          <w:lang w:val="en-GB"/>
        </w:rPr>
        <w:t>series (Calculated from the draft SASoW report (2018) and Rodseth, Notten and von Blottnitz (2020)).</w:t>
      </w:r>
      <w:r w:rsidR="00E02F32" w:rsidRPr="00CC6F0A">
        <w:rPr>
          <w:rFonts w:cstheme="minorHAnsi"/>
          <w:lang w:val="en-GB"/>
        </w:rPr>
        <w:t xml:space="preserve"> This results in the composition of municipal waste being treated through open burning being 29.0% food, 30.3% garden waste, 8.3% paper waste and 32.4</w:t>
      </w:r>
      <w:r w:rsidR="00E02F32" w:rsidRPr="00E840D7">
        <w:rPr>
          <w:rFonts w:cstheme="minorHAnsi"/>
          <w:lang w:val="en-GB"/>
        </w:rPr>
        <w:t>% inert waste</w:t>
      </w:r>
      <w:r w:rsidRPr="00E840D7">
        <w:rPr>
          <w:rFonts w:cstheme="minorHAnsi"/>
          <w:lang w:val="en-GB"/>
        </w:rPr>
        <w:t>.</w:t>
      </w:r>
    </w:p>
    <w:p w14:paraId="49F4419C" w14:textId="610A4B3C" w:rsidR="00F9685E" w:rsidRPr="003241F8" w:rsidRDefault="00F9685E" w:rsidP="00822749">
      <w:pPr>
        <w:pStyle w:val="ListParagraph"/>
        <w:numPr>
          <w:ilvl w:val="0"/>
          <w:numId w:val="3"/>
        </w:numPr>
        <w:spacing w:after="200" w:line="276" w:lineRule="auto"/>
        <w:jc w:val="both"/>
        <w:rPr>
          <w:rFonts w:cstheme="minorHAnsi"/>
          <w:lang w:val="en-GB"/>
        </w:rPr>
      </w:pPr>
      <w:r w:rsidRPr="00A80F88">
        <w:rPr>
          <w:rFonts w:cstheme="minorHAnsi"/>
          <w:lang w:val="en-GB"/>
        </w:rPr>
        <w:t xml:space="preserve">For methane recovery, it </w:t>
      </w:r>
      <w:r w:rsidR="00DD0F4F">
        <w:rPr>
          <w:rFonts w:cstheme="minorHAnsi"/>
          <w:lang w:val="en-GB"/>
        </w:rPr>
        <w:t>wa</w:t>
      </w:r>
      <w:r w:rsidRPr="00A80F88">
        <w:rPr>
          <w:rFonts w:cstheme="minorHAnsi"/>
          <w:lang w:val="en-GB"/>
        </w:rPr>
        <w:t>s assumed that 10</w:t>
      </w:r>
      <w:r w:rsidR="00991910">
        <w:rPr>
          <w:rFonts w:cstheme="minorHAnsi"/>
          <w:lang w:val="en-GB"/>
        </w:rPr>
        <w:t> </w:t>
      </w:r>
      <w:r w:rsidRPr="00A80F88">
        <w:rPr>
          <w:rFonts w:cstheme="minorHAnsi"/>
          <w:lang w:val="en-GB"/>
        </w:rPr>
        <w:t xml:space="preserve">Gg/yr of methane are recovered from the SWDS for </w:t>
      </w:r>
      <w:r w:rsidRPr="00CC6F0A">
        <w:rPr>
          <w:rFonts w:cstheme="minorHAnsi"/>
          <w:lang w:val="en-GB"/>
        </w:rPr>
        <w:t xml:space="preserve">the years 2000 to 2050 </w:t>
      </w:r>
      <w:r w:rsidRPr="003241F8">
        <w:rPr>
          <w:rFonts w:cstheme="minorHAnsi"/>
          <w:lang w:val="en-GB"/>
        </w:rPr>
        <w:fldChar w:fldCharType="begin" w:fldLock="1"/>
      </w:r>
      <w:r w:rsidR="00382417">
        <w:rPr>
          <w:rFonts w:cstheme="minorHAnsi"/>
          <w:lang w:val="en-GB"/>
        </w:rPr>
        <w:instrText>ADDIN CSL_CITATION {"citationItems":[{"id":"ITEM-1","itemData":{"author":[{"dropping-particle":"","family":"Department of Environmental Affairs","given":"","non-dropping-particle":"","parse-names":false,"suffix":""}],"id":"ITEM-1","issued":{"date-parts":[["2017"]]},"publisher-place":"Pretoria, South Africa","title":"National GHG Inventory Report for South Africa: 2000 - 2017 Draft","type":"report"},"uris":["http://www.mendeley.com/documents/?uuid=8f246d43-3c66-3bc6-91f1-3f766f8a6864"]}],"mendeley":{"formattedCitation":"(Department of Environmental Affairs, 2017)","plainTextFormattedCitation":"(Department of Environmental Affairs, 2017)","previouslyFormattedCitation":"(Department of Environmental Affairs, 2017)"},"properties":{"noteIndex":0},"schema":"https://github.com/citation-style-language/schema/raw/master/csl-citation.json"}</w:instrText>
      </w:r>
      <w:r w:rsidRPr="003241F8">
        <w:rPr>
          <w:rFonts w:cstheme="minorHAnsi"/>
          <w:lang w:val="en-GB"/>
        </w:rPr>
        <w:fldChar w:fldCharType="separate"/>
      </w:r>
      <w:r w:rsidRPr="003241F8">
        <w:rPr>
          <w:rFonts w:cstheme="minorHAnsi"/>
          <w:noProof/>
          <w:lang w:val="en-GB"/>
        </w:rPr>
        <w:t>(Department of Environmental Affairs, 2017)</w:t>
      </w:r>
      <w:r w:rsidRPr="003241F8">
        <w:rPr>
          <w:rFonts w:cstheme="minorHAnsi"/>
          <w:lang w:val="en-GB"/>
        </w:rPr>
        <w:fldChar w:fldCharType="end"/>
      </w:r>
      <w:r w:rsidRPr="003241F8">
        <w:rPr>
          <w:rFonts w:cstheme="minorHAnsi"/>
          <w:lang w:val="en-GB"/>
        </w:rPr>
        <w:t xml:space="preserve">. </w:t>
      </w:r>
    </w:p>
    <w:p w14:paraId="3A85DFFA" w14:textId="181CBEA3" w:rsidR="00F9685E" w:rsidRPr="003241F8" w:rsidRDefault="00F9685E" w:rsidP="00822749">
      <w:pPr>
        <w:pStyle w:val="ListParagraph"/>
        <w:numPr>
          <w:ilvl w:val="0"/>
          <w:numId w:val="3"/>
        </w:numPr>
        <w:spacing w:after="200" w:line="276" w:lineRule="auto"/>
        <w:jc w:val="both"/>
        <w:rPr>
          <w:rFonts w:cstheme="minorHAnsi"/>
          <w:lang w:val="en-GB"/>
        </w:rPr>
      </w:pPr>
      <w:r w:rsidRPr="003241F8">
        <w:rPr>
          <w:rFonts w:cstheme="minorHAnsi"/>
          <w:lang w:val="en-GB"/>
        </w:rPr>
        <w:t>The amount of sludge deposited in the SWDS is assumed to be 501</w:t>
      </w:r>
      <w:r w:rsidR="00991910">
        <w:rPr>
          <w:rFonts w:cstheme="minorHAnsi"/>
          <w:lang w:val="en-GB"/>
        </w:rPr>
        <w:t> </w:t>
      </w:r>
      <w:r w:rsidRPr="003241F8">
        <w:rPr>
          <w:rFonts w:cstheme="minorHAnsi"/>
          <w:lang w:val="en-GB"/>
        </w:rPr>
        <w:t>Gg/yr for the duration of the timeseries up to 2017, from 2017 onwards the amount of sludge deposited will be taken as 30.6</w:t>
      </w:r>
      <w:r w:rsidR="00991910">
        <w:rPr>
          <w:rFonts w:cstheme="minorHAnsi"/>
          <w:lang w:val="en-GB"/>
        </w:rPr>
        <w:t> </w:t>
      </w:r>
      <w:r w:rsidRPr="003241F8">
        <w:rPr>
          <w:rFonts w:cstheme="minorHAnsi"/>
          <w:lang w:val="en-GB"/>
        </w:rPr>
        <w:t xml:space="preserve">kg/cap/yr (this is based on the percentage of the population being serviced by a sewer system, which was </w:t>
      </w:r>
      <w:r w:rsidR="00E444D6">
        <w:rPr>
          <w:rFonts w:cstheme="minorHAnsi"/>
          <w:lang w:val="en-GB"/>
        </w:rPr>
        <w:t>29</w:t>
      </w:r>
      <w:r w:rsidRPr="003241F8">
        <w:rPr>
          <w:rFonts w:cstheme="minorHAnsi"/>
          <w:lang w:val="en-GB"/>
        </w:rPr>
        <w:t xml:space="preserve">% of the population for the year 2017 </w:t>
      </w:r>
      <w:r w:rsidRPr="003241F8">
        <w:rPr>
          <w:rFonts w:cstheme="minorHAnsi"/>
          <w:lang w:val="en-GB"/>
        </w:rPr>
        <w:fldChar w:fldCharType="begin" w:fldLock="1"/>
      </w:r>
      <w:r w:rsidR="00574115">
        <w:rPr>
          <w:rFonts w:cstheme="minorHAnsi"/>
          <w:lang w:val="en-GB"/>
        </w:rPr>
        <w:instrText>ADDIN CSL_CITATION {"citationItems":[{"id":"ITEM-1","itemData":{"author":[{"dropping-particle":"","family":"IPCC","given":"","non-dropping-particle":"","parse-names":false,"suffix":""}],"editor":[{"dropping-particle":"","family":"Eggleston H.S., Buendia L., Miwa K.","given":"Ngara T. and Tanabe K.","non-dropping-particle":"","parse-names":false,"suffix":""}],"id":"ITEM-1","issued":{"date-parts":[["2006"]]},"publisher":"IGES, Japan","title":"2006 IPCC Guidelines for National Greenhouse Gas Inventories, Prepared by the National Greenhouse Gas Inventories Programme","type":"book"},"uris":["http://www.mendeley.com/documents/?uuid=e68293dc-f4ce-439e-9355-9870254e8343"]},{"id":"ITEM-2","itemData":{"author":[{"dropping-particle":"","family":"Department of Environmental Affairs","given":"","non-dropping-particle":"","parse-names":false,"suffix":""}],"id":"ITEM-2","issued":{"date-parts":[["2017"]]},"publisher-place":"Pretoria, South Africa","title":"National GHG Inventory Report for South Africa: 2000 - 2017 Draft","type":"report"},"uris":["http://www.mendeley.com/documents/?uuid=8f246d43-3c66-3bc6-91f1-3f766f8a6864"]}],"mendeley":{"formattedCitation":"(IPCC, 2006; Department of Environmental Affairs, 2017)","plainTextFormattedCitation":"(IPCC, 2006; Department of Environmental Affairs, 2017)","previouslyFormattedCitation":"(IPCC, 2006; Department of Environmental Affairs, 2017)"},"properties":{"noteIndex":0},"schema":"https://github.com/citation-style-language/schema/raw/master/csl-citation.json"}</w:instrText>
      </w:r>
      <w:r w:rsidRPr="003241F8">
        <w:rPr>
          <w:rFonts w:cstheme="minorHAnsi"/>
          <w:lang w:val="en-GB"/>
        </w:rPr>
        <w:fldChar w:fldCharType="separate"/>
      </w:r>
      <w:r w:rsidR="00DA6F17" w:rsidRPr="00DA6F17">
        <w:rPr>
          <w:rFonts w:cstheme="minorHAnsi"/>
          <w:noProof/>
          <w:lang w:val="en-GB"/>
        </w:rPr>
        <w:t>(IPCC, 2006; Department of Environmental Affairs, 2017)</w:t>
      </w:r>
      <w:r w:rsidRPr="003241F8">
        <w:rPr>
          <w:rFonts w:cstheme="minorHAnsi"/>
          <w:lang w:val="en-GB"/>
        </w:rPr>
        <w:fldChar w:fldCharType="end"/>
      </w:r>
      <w:r w:rsidR="00DA6F17">
        <w:rPr>
          <w:rFonts w:cstheme="minorHAnsi"/>
          <w:lang w:val="en-GB"/>
        </w:rPr>
        <w:t>.</w:t>
      </w:r>
    </w:p>
    <w:p w14:paraId="3CEE5FA6" w14:textId="145CDAD1" w:rsidR="00F9685E" w:rsidRDefault="00F9685E" w:rsidP="00822749">
      <w:pPr>
        <w:pStyle w:val="ListParagraph"/>
        <w:numPr>
          <w:ilvl w:val="0"/>
          <w:numId w:val="3"/>
        </w:numPr>
        <w:spacing w:after="200" w:line="276" w:lineRule="auto"/>
        <w:jc w:val="both"/>
        <w:rPr>
          <w:rFonts w:cstheme="minorHAnsi"/>
          <w:lang w:val="en-GB"/>
        </w:rPr>
      </w:pPr>
      <w:r w:rsidRPr="003241F8">
        <w:rPr>
          <w:rFonts w:cstheme="minorHAnsi"/>
          <w:lang w:val="en-GB"/>
        </w:rPr>
        <w:t xml:space="preserve">For the solid waste disposal sites, it </w:t>
      </w:r>
      <w:r w:rsidR="00464F6F">
        <w:rPr>
          <w:rFonts w:cstheme="minorHAnsi"/>
          <w:lang w:val="en-GB"/>
        </w:rPr>
        <w:t xml:space="preserve">was </w:t>
      </w:r>
      <w:r w:rsidRPr="003241F8">
        <w:rPr>
          <w:rFonts w:cstheme="minorHAnsi"/>
          <w:lang w:val="en-GB"/>
        </w:rPr>
        <w:t xml:space="preserve">assumed that 40% of the </w:t>
      </w:r>
      <w:r w:rsidR="00387418">
        <w:rPr>
          <w:rFonts w:cstheme="minorHAnsi"/>
          <w:lang w:val="en-GB"/>
        </w:rPr>
        <w:t xml:space="preserve">MSW </w:t>
      </w:r>
      <w:r w:rsidRPr="003241F8">
        <w:rPr>
          <w:rFonts w:cstheme="minorHAnsi"/>
          <w:lang w:val="en-GB"/>
        </w:rPr>
        <w:t>landfill sites are well-managed (managed-anaerobic), 30% are assumed to be mostly compliant (managed – aerobic), 30% are informal dumpsites (uncategorised) (baseline)</w:t>
      </w:r>
      <w:r w:rsidR="00387418">
        <w:rPr>
          <w:rFonts w:cstheme="minorHAnsi"/>
          <w:lang w:val="en-GB"/>
        </w:rPr>
        <w:t xml:space="preserve"> </w:t>
      </w:r>
      <w:r w:rsidRPr="003241F8">
        <w:rPr>
          <w:rFonts w:cstheme="minorHAnsi"/>
          <w:lang w:val="en-GB"/>
        </w:rPr>
        <w:fldChar w:fldCharType="begin" w:fldLock="1"/>
      </w:r>
      <w:r w:rsidRPr="00382417">
        <w:rPr>
          <w:rFonts w:cstheme="minorHAnsi"/>
          <w:lang w:val="en-GB"/>
        </w:rPr>
        <w:instrText>ADDIN CSL_CITATION {"citationItems":[{"id":"ITEM-1","itemData":{"abstract":"Recently released industry figures claim that South Africa recovers 43,7% of its plastic waste for recycling, outperforming Europe's plastic recycling by a significant margin of 12,5%. This is in stark contrast to reported and observed plastics in the environment, with one global scientific study putting South Africa in the top 20 contributors to ocean plastics and estimating that 56% of plastic waste is poorly managed and prone to leakage into the environment. If one adds up the 43,7% headline recycling rate and the 56% of plastic waste poorly managed, one would have to conclude that only 0,3% of plastic waste is properly disposed in landfill sites. Any visual of a South African landfill site would quickly dispel this view. So it seems that not both of these claims can be true? With a government-mandated packaging industry waste management plan compiled in 2018 and under review, it's important that a coherent factual basis underpin the debate and the forthcoming decisions leading to interventions. We take a look at what is known and how it is represented. A coherent picture Our first step was to compile the available numbers of how much is produced, used, exported, imported recycled and disposed and put them into a material flow analysis (MFA)-one big mass balance. The result is shown in this figure. Illustration: Material flows of plastics (in kt) in South Africa in 2017, compiled by E&amp;PSE from various sources","author":[{"dropping-particle":"","family":"Blottnitz","given":"Harro","non-dropping-particle":"von","parse-names":false,"suffix":""},{"dropping-particle":"","family":"Chitaka","given":"Takunda","non-dropping-particle":"","parse-names":false,"suffix":""},{"dropping-particle":"","family":"Rodseth","given":"Clare","non-dropping-particle":"","parse-names":false,"suffix":""}],"id":"ITEM-1","issued":{"date-parts":[["2018"]]},"publisher-place":"Cape Town, South Africa","title":"South Africa beats Europe at plastics recycling, but also is a top 20 ocean polluter. Really?","type":"article-journal"},"uris":["http://www.mendeley.com/documents/?uuid=0b251a93-9a3c-3f3f-9a8c-0c68fb0139cd"]}],"mendeley":{"formattedCitation":"(von Blottnitz, Chitaka and Rodseth, 2018)","plainTextFormattedCitation":"(von Blottnitz, Chitaka and Rodseth, 2018)","previouslyFormattedCitation":"(von Blottnitz, Chitaka and Rodseth, 2018)"},"properties":{"noteIndex":0},"schema":"https://github.com/citation-style-language/schema/raw/master/csl-citation.json"}</w:instrText>
      </w:r>
      <w:r w:rsidRPr="003241F8">
        <w:rPr>
          <w:rFonts w:cstheme="minorHAnsi"/>
          <w:lang w:val="en-GB"/>
        </w:rPr>
        <w:fldChar w:fldCharType="separate"/>
      </w:r>
      <w:r w:rsidRPr="003241F8">
        <w:rPr>
          <w:rFonts w:cstheme="minorHAnsi"/>
          <w:noProof/>
          <w:lang w:val="en-GB"/>
        </w:rPr>
        <w:t>(von Blottnitz, Chitaka and Rodseth, 2018)</w:t>
      </w:r>
      <w:r w:rsidRPr="003241F8">
        <w:rPr>
          <w:rFonts w:cstheme="minorHAnsi"/>
          <w:lang w:val="en-GB"/>
        </w:rPr>
        <w:fldChar w:fldCharType="end"/>
      </w:r>
      <w:r w:rsidR="002E064D" w:rsidRPr="003241F8">
        <w:rPr>
          <w:rFonts w:cstheme="minorHAnsi"/>
          <w:lang w:val="en-GB"/>
        </w:rPr>
        <w:t>.</w:t>
      </w:r>
      <w:r w:rsidR="00A80F88">
        <w:rPr>
          <w:rFonts w:cstheme="minorHAnsi"/>
          <w:lang w:val="en-GB"/>
        </w:rPr>
        <w:t xml:space="preserve"> </w:t>
      </w:r>
      <w:r w:rsidR="00387418">
        <w:rPr>
          <w:rFonts w:cstheme="minorHAnsi"/>
          <w:lang w:val="en-GB"/>
        </w:rPr>
        <w:t>The methane correction factor for MSW was calculated based on this categorisation. For industry waste, the default value</w:t>
      </w:r>
      <w:r w:rsidR="00345227">
        <w:rPr>
          <w:rFonts w:cstheme="minorHAnsi"/>
          <w:lang w:val="en-GB"/>
        </w:rPr>
        <w:t>s</w:t>
      </w:r>
      <w:r w:rsidR="00387418">
        <w:rPr>
          <w:rFonts w:cstheme="minorHAnsi"/>
          <w:lang w:val="en-GB"/>
        </w:rPr>
        <w:t xml:space="preserve"> for the categorisation of SWD sites from the 2006 IPCC Guidelines w</w:t>
      </w:r>
      <w:r w:rsidR="00345227">
        <w:rPr>
          <w:rFonts w:cstheme="minorHAnsi"/>
          <w:lang w:val="en-GB"/>
        </w:rPr>
        <w:t>ere</w:t>
      </w:r>
      <w:r w:rsidR="00387418">
        <w:rPr>
          <w:rFonts w:cstheme="minorHAnsi"/>
          <w:lang w:val="en-GB"/>
        </w:rPr>
        <w:t xml:space="preserve"> used. </w:t>
      </w:r>
    </w:p>
    <w:p w14:paraId="28796A2B" w14:textId="21CA1FA6" w:rsidR="00DA6F17" w:rsidRPr="00DA6F17" w:rsidRDefault="00DA6F17" w:rsidP="00822749">
      <w:pPr>
        <w:pStyle w:val="ListParagraph"/>
        <w:numPr>
          <w:ilvl w:val="0"/>
          <w:numId w:val="3"/>
        </w:numPr>
        <w:spacing w:after="200" w:line="276" w:lineRule="auto"/>
        <w:jc w:val="both"/>
        <w:rPr>
          <w:rFonts w:cstheme="minorHAnsi"/>
          <w:lang w:val="en-GB"/>
        </w:rPr>
      </w:pPr>
      <w:r w:rsidRPr="00194264">
        <w:rPr>
          <w:rFonts w:cstheme="minorHAnsi"/>
          <w:lang w:val="en-GB"/>
        </w:rPr>
        <w:t>For the wastewater sector, it was</w:t>
      </w:r>
      <w:r w:rsidRPr="00A80F88">
        <w:rPr>
          <w:rFonts w:cstheme="minorHAnsi"/>
          <w:lang w:val="en-GB"/>
        </w:rPr>
        <w:t xml:space="preserve"> assumed that the income distribution of the population will remain constant throughout the time</w:t>
      </w:r>
      <w:r w:rsidR="00991910">
        <w:rPr>
          <w:rFonts w:cstheme="minorHAnsi"/>
          <w:lang w:val="en-GB"/>
        </w:rPr>
        <w:t xml:space="preserve"> </w:t>
      </w:r>
      <w:r w:rsidRPr="00A80F88">
        <w:rPr>
          <w:rFonts w:cstheme="minorHAnsi"/>
          <w:lang w:val="en-GB"/>
        </w:rPr>
        <w:t xml:space="preserve">series and the default values from the 2006 IPCC </w:t>
      </w:r>
      <w:r w:rsidR="00574115">
        <w:rPr>
          <w:rFonts w:cstheme="minorHAnsi"/>
          <w:lang w:val="en-GB"/>
        </w:rPr>
        <w:t>G</w:t>
      </w:r>
      <w:r w:rsidRPr="00A80F88">
        <w:rPr>
          <w:rFonts w:cstheme="minorHAnsi"/>
          <w:lang w:val="en-GB"/>
        </w:rPr>
        <w:t>uidelines can be used.</w:t>
      </w:r>
    </w:p>
    <w:p w14:paraId="2BE0B583" w14:textId="77777777" w:rsidR="00365C17" w:rsidRDefault="00365C17">
      <w:pPr>
        <w:rPr>
          <w:rFonts w:cstheme="minorHAnsi"/>
          <w:b/>
          <w:bCs/>
        </w:rPr>
      </w:pPr>
      <w:r>
        <w:rPr>
          <w:rFonts w:cstheme="minorHAnsi"/>
          <w:b/>
          <w:bCs/>
        </w:rPr>
        <w:br w:type="page"/>
      </w:r>
    </w:p>
    <w:p w14:paraId="4860D468" w14:textId="33C1C649" w:rsidR="00E22456" w:rsidRPr="003241F8" w:rsidRDefault="00E22456" w:rsidP="002E0AE4">
      <w:pPr>
        <w:pStyle w:val="ListParagraph"/>
        <w:numPr>
          <w:ilvl w:val="0"/>
          <w:numId w:val="4"/>
        </w:numPr>
        <w:jc w:val="both"/>
        <w:rPr>
          <w:rFonts w:cstheme="minorHAnsi"/>
          <w:b/>
          <w:bCs/>
        </w:rPr>
      </w:pPr>
      <w:r w:rsidRPr="003241F8">
        <w:rPr>
          <w:rFonts w:cstheme="minorHAnsi"/>
          <w:b/>
          <w:bCs/>
        </w:rPr>
        <w:lastRenderedPageBreak/>
        <w:t>GHG Projections</w:t>
      </w:r>
      <w:r w:rsidR="0080487C" w:rsidRPr="003241F8">
        <w:rPr>
          <w:rFonts w:cstheme="minorHAnsi"/>
          <w:b/>
          <w:bCs/>
        </w:rPr>
        <w:t xml:space="preserve"> Model</w:t>
      </w:r>
      <w:r w:rsidRPr="003241F8">
        <w:rPr>
          <w:rFonts w:cstheme="minorHAnsi"/>
          <w:b/>
          <w:bCs/>
        </w:rPr>
        <w:t xml:space="preserve"> - year 2017 to 2050</w:t>
      </w:r>
    </w:p>
    <w:p w14:paraId="3446D6EA" w14:textId="6FC2A6B4" w:rsidR="00BE6C62" w:rsidRPr="003241F8" w:rsidRDefault="0080487C" w:rsidP="00BE6C62">
      <w:pPr>
        <w:jc w:val="both"/>
        <w:rPr>
          <w:rFonts w:cstheme="minorHAnsi"/>
        </w:rPr>
      </w:pPr>
      <w:r w:rsidRPr="003241F8">
        <w:rPr>
          <w:rFonts w:cstheme="minorHAnsi"/>
        </w:rPr>
        <w:t>The</w:t>
      </w:r>
      <w:r w:rsidR="00104E0B" w:rsidRPr="003241F8">
        <w:rPr>
          <w:rFonts w:cstheme="minorHAnsi"/>
        </w:rPr>
        <w:t xml:space="preserve">re are various policies that aim to improve </w:t>
      </w:r>
      <w:r w:rsidR="003733E2" w:rsidRPr="003241F8">
        <w:rPr>
          <w:rFonts w:cstheme="minorHAnsi"/>
        </w:rPr>
        <w:t xml:space="preserve">waste management </w:t>
      </w:r>
      <w:r w:rsidR="00991910">
        <w:rPr>
          <w:rFonts w:cstheme="minorHAnsi"/>
        </w:rPr>
        <w:t>in</w:t>
      </w:r>
      <w:r w:rsidR="00991910" w:rsidRPr="003241F8">
        <w:rPr>
          <w:rFonts w:cstheme="minorHAnsi"/>
        </w:rPr>
        <w:t xml:space="preserve"> </w:t>
      </w:r>
      <w:r w:rsidR="003733E2" w:rsidRPr="003241F8">
        <w:rPr>
          <w:rFonts w:cstheme="minorHAnsi"/>
        </w:rPr>
        <w:t xml:space="preserve">South Africa, </w:t>
      </w:r>
      <w:r w:rsidR="00F9520B" w:rsidRPr="00B1755F">
        <w:rPr>
          <w:rFonts w:cstheme="minorHAnsi"/>
        </w:rPr>
        <w:t>aiming to</w:t>
      </w:r>
      <w:r w:rsidR="003733E2" w:rsidRPr="00B1755F">
        <w:rPr>
          <w:rFonts w:cstheme="minorHAnsi"/>
        </w:rPr>
        <w:t xml:space="preserve"> affect the amount of waste generated, the waste treatment pathway and the </w:t>
      </w:r>
      <w:r w:rsidR="00A9398A" w:rsidRPr="00382417">
        <w:rPr>
          <w:rFonts w:cstheme="minorHAnsi"/>
        </w:rPr>
        <w:t xml:space="preserve">compliance </w:t>
      </w:r>
      <w:r w:rsidR="003733E2" w:rsidRPr="00382417">
        <w:rPr>
          <w:rFonts w:cstheme="minorHAnsi"/>
        </w:rPr>
        <w:t xml:space="preserve">of the treatment pathway. Therefore, the input data needs to be adjusted </w:t>
      </w:r>
      <w:r w:rsidR="00991910">
        <w:rPr>
          <w:rFonts w:cstheme="minorHAnsi"/>
        </w:rPr>
        <w:t>in scenarios modelling if</w:t>
      </w:r>
      <w:r w:rsidR="003733E2" w:rsidRPr="00382417">
        <w:rPr>
          <w:rFonts w:cstheme="minorHAnsi"/>
        </w:rPr>
        <w:t xml:space="preserve"> these policies</w:t>
      </w:r>
      <w:r w:rsidR="00991910">
        <w:rPr>
          <w:rFonts w:cstheme="minorHAnsi"/>
        </w:rPr>
        <w:t xml:space="preserve"> are partially or fully met,</w:t>
      </w:r>
      <w:r w:rsidR="003733E2" w:rsidRPr="00382417">
        <w:rPr>
          <w:rFonts w:cstheme="minorHAnsi"/>
        </w:rPr>
        <w:t xml:space="preserve"> and this is calculated in tabs </w:t>
      </w:r>
      <w:r w:rsidR="00A9398A" w:rsidRPr="00FA3823">
        <w:rPr>
          <w:rFonts w:cstheme="minorHAnsi"/>
        </w:rPr>
        <w:t xml:space="preserve">‘Recycling - Case 1’ to ‘Recycling - Case 3’. </w:t>
      </w:r>
      <w:r w:rsidR="00454E60" w:rsidRPr="00FA3823">
        <w:rPr>
          <w:rFonts w:cstheme="minorHAnsi"/>
        </w:rPr>
        <w:t xml:space="preserve">Case 1 represents policy targets only partially or not achieved, Case 2 represents policy targets achieved as stated and Case 3 represents policy targets exceeded (where applicable). </w:t>
      </w:r>
      <w:r w:rsidR="00E401C0" w:rsidRPr="00FA3823">
        <w:rPr>
          <w:rFonts w:cstheme="minorHAnsi"/>
        </w:rPr>
        <w:t>For each case there are t</w:t>
      </w:r>
      <w:r w:rsidR="00F9520B" w:rsidRPr="00B1755F">
        <w:rPr>
          <w:rFonts w:cstheme="minorHAnsi"/>
        </w:rPr>
        <w:t>w</w:t>
      </w:r>
      <w:r w:rsidR="00E401C0" w:rsidRPr="00B1755F">
        <w:rPr>
          <w:rFonts w:cstheme="minorHAnsi"/>
        </w:rPr>
        <w:t>o scenarios in terms of generation</w:t>
      </w:r>
      <w:r w:rsidR="00F9520B" w:rsidRPr="00B1755F">
        <w:rPr>
          <w:rFonts w:cstheme="minorHAnsi"/>
        </w:rPr>
        <w:t xml:space="preserve"> of wastes from coal combustion</w:t>
      </w:r>
      <w:r w:rsidR="00E401C0" w:rsidRPr="00382417">
        <w:rPr>
          <w:rFonts w:cstheme="minorHAnsi"/>
        </w:rPr>
        <w:t>, these are namely:  ‘B’ – IRP Realistic and ‘G’ – No new coal.</w:t>
      </w:r>
      <w:r w:rsidR="00F9520B" w:rsidRPr="00382417">
        <w:rPr>
          <w:rFonts w:cstheme="minorHAnsi"/>
        </w:rPr>
        <w:t xml:space="preserve"> (With coal wastes making up 4</w:t>
      </w:r>
      <w:r w:rsidR="00F9520B" w:rsidRPr="00FA3823">
        <w:rPr>
          <w:rFonts w:cstheme="minorHAnsi"/>
        </w:rPr>
        <w:t>7 Mt of the total landfilled waste of 79 Mt in 2017, it is important to reflect the wastes from coal combustion separately, and in relation to the situation in the energy sector, as</w:t>
      </w:r>
      <w:r w:rsidR="00F9520B" w:rsidRPr="00B1755F">
        <w:rPr>
          <w:rFonts w:cstheme="minorHAnsi"/>
        </w:rPr>
        <w:t xml:space="preserve"> modelled.</w:t>
      </w:r>
      <w:r w:rsidR="00F9520B" w:rsidRPr="00382417">
        <w:rPr>
          <w:rFonts w:cstheme="minorHAnsi"/>
        </w:rPr>
        <w:t xml:space="preserve">) </w:t>
      </w:r>
      <w:r w:rsidR="00BE6C62" w:rsidRPr="00FA3823">
        <w:rPr>
          <w:rFonts w:cstheme="minorHAnsi"/>
        </w:rPr>
        <w:t xml:space="preserve"> A summary of the policy targets used for the 3 cases is given in Table 3.</w:t>
      </w:r>
    </w:p>
    <w:p w14:paraId="1A0A1D37" w14:textId="77777777" w:rsidR="007D3214" w:rsidRPr="003241F8" w:rsidRDefault="007D3214" w:rsidP="00BE6C62">
      <w:pPr>
        <w:jc w:val="both"/>
        <w:rPr>
          <w:rFonts w:cstheme="minorHAnsi"/>
        </w:rPr>
      </w:pPr>
    </w:p>
    <w:p w14:paraId="195B31DE" w14:textId="77777777" w:rsidR="007D3214" w:rsidRPr="003241F8" w:rsidRDefault="007D3214" w:rsidP="00BE6C62">
      <w:pPr>
        <w:jc w:val="both"/>
        <w:rPr>
          <w:rFonts w:cstheme="minorHAnsi"/>
        </w:rPr>
      </w:pPr>
    </w:p>
    <w:p w14:paraId="7693E43A" w14:textId="110F772A" w:rsidR="007D3214" w:rsidRPr="00FA3823" w:rsidRDefault="007D3214" w:rsidP="00BE6C62">
      <w:pPr>
        <w:jc w:val="both"/>
        <w:rPr>
          <w:rFonts w:cstheme="minorHAnsi"/>
        </w:rPr>
        <w:sectPr w:rsidR="007D3214" w:rsidRPr="00FA3823">
          <w:pgSz w:w="11906" w:h="16838"/>
          <w:pgMar w:top="1440" w:right="1440" w:bottom="1440" w:left="1440" w:header="708" w:footer="708" w:gutter="0"/>
          <w:cols w:space="708"/>
          <w:docGrid w:linePitch="360"/>
        </w:sectPr>
      </w:pPr>
    </w:p>
    <w:p w14:paraId="098043F2" w14:textId="0CFB9693" w:rsidR="007D3214" w:rsidRPr="003241F8" w:rsidRDefault="007D3214" w:rsidP="003241F8">
      <w:pPr>
        <w:pStyle w:val="Caption"/>
        <w:keepNext/>
        <w:rPr>
          <w:rFonts w:asciiTheme="minorHAnsi" w:hAnsiTheme="minorHAnsi" w:cstheme="minorHAnsi"/>
        </w:rPr>
      </w:pPr>
      <w:r w:rsidRPr="003241F8">
        <w:rPr>
          <w:rFonts w:asciiTheme="minorHAnsi" w:hAnsiTheme="minorHAnsi" w:cstheme="minorHAnsi"/>
        </w:rPr>
        <w:lastRenderedPageBreak/>
        <w:t xml:space="preserve">Table </w:t>
      </w:r>
      <w:r w:rsidRPr="003241F8">
        <w:rPr>
          <w:rFonts w:asciiTheme="minorHAnsi" w:hAnsiTheme="minorHAnsi" w:cstheme="minorHAnsi"/>
        </w:rPr>
        <w:fldChar w:fldCharType="begin"/>
      </w:r>
      <w:r w:rsidRPr="003241F8">
        <w:rPr>
          <w:rFonts w:asciiTheme="minorHAnsi" w:hAnsiTheme="minorHAnsi" w:cstheme="minorHAnsi"/>
        </w:rPr>
        <w:instrText xml:space="preserve"> SEQ Table \* ARABIC </w:instrText>
      </w:r>
      <w:r w:rsidRPr="003241F8">
        <w:rPr>
          <w:rFonts w:asciiTheme="minorHAnsi" w:hAnsiTheme="minorHAnsi" w:cstheme="minorHAnsi"/>
        </w:rPr>
        <w:fldChar w:fldCharType="separate"/>
      </w:r>
      <w:r w:rsidRPr="003241F8">
        <w:rPr>
          <w:rFonts w:asciiTheme="minorHAnsi" w:hAnsiTheme="minorHAnsi" w:cstheme="minorHAnsi"/>
          <w:noProof/>
        </w:rPr>
        <w:t>3</w:t>
      </w:r>
      <w:r w:rsidRPr="003241F8">
        <w:rPr>
          <w:rFonts w:asciiTheme="minorHAnsi" w:hAnsiTheme="minorHAnsi" w:cstheme="minorHAnsi"/>
        </w:rPr>
        <w:fldChar w:fldCharType="end"/>
      </w:r>
      <w:r w:rsidRPr="003241F8">
        <w:rPr>
          <w:rFonts w:asciiTheme="minorHAnsi" w:hAnsiTheme="minorHAnsi" w:cstheme="minorHAnsi"/>
        </w:rPr>
        <w:t xml:space="preserve">: Summary of policies applied in the Waste </w:t>
      </w:r>
      <w:r w:rsidR="00464F6F">
        <w:rPr>
          <w:rFonts w:asciiTheme="minorHAnsi" w:hAnsiTheme="minorHAnsi" w:cstheme="minorHAnsi"/>
        </w:rPr>
        <w:t>S</w:t>
      </w:r>
      <w:r w:rsidRPr="003241F8">
        <w:rPr>
          <w:rFonts w:asciiTheme="minorHAnsi" w:hAnsiTheme="minorHAnsi" w:cstheme="minorHAnsi"/>
        </w:rPr>
        <w:t>ector for the years 2018 to 2050</w:t>
      </w:r>
      <w:r w:rsidR="00464F6F">
        <w:rPr>
          <w:rFonts w:asciiTheme="minorHAnsi" w:hAnsiTheme="minorHAnsi" w:cstheme="minorHAnsi"/>
        </w:rPr>
        <w:t xml:space="preserve"> (reference year: 2017)</w:t>
      </w:r>
    </w:p>
    <w:tbl>
      <w:tblPr>
        <w:tblStyle w:val="TableGrid"/>
        <w:tblW w:w="0" w:type="auto"/>
        <w:tblLook w:val="04A0" w:firstRow="1" w:lastRow="0" w:firstColumn="1" w:lastColumn="0" w:noHBand="0" w:noVBand="1"/>
      </w:tblPr>
      <w:tblGrid>
        <w:gridCol w:w="704"/>
        <w:gridCol w:w="3686"/>
        <w:gridCol w:w="3685"/>
        <w:gridCol w:w="3827"/>
        <w:gridCol w:w="2046"/>
      </w:tblGrid>
      <w:tr w:rsidR="003241F8" w:rsidRPr="003241F8" w14:paraId="041C09D9" w14:textId="77777777" w:rsidTr="003241F8">
        <w:tc>
          <w:tcPr>
            <w:tcW w:w="704" w:type="dxa"/>
          </w:tcPr>
          <w:p w14:paraId="3CB35542" w14:textId="77777777" w:rsidR="00BB713F" w:rsidRPr="003241F8" w:rsidRDefault="00BB713F" w:rsidP="00BB713F">
            <w:pPr>
              <w:pStyle w:val="Caption"/>
              <w:keepNext/>
              <w:rPr>
                <w:rFonts w:asciiTheme="minorHAnsi" w:hAnsiTheme="minorHAnsi" w:cstheme="minorHAnsi"/>
                <w:szCs w:val="18"/>
              </w:rPr>
            </w:pPr>
          </w:p>
        </w:tc>
        <w:tc>
          <w:tcPr>
            <w:tcW w:w="3686" w:type="dxa"/>
            <w:vAlign w:val="center"/>
          </w:tcPr>
          <w:p w14:paraId="46DA96CC" w14:textId="1D132676" w:rsidR="00BB713F" w:rsidRPr="003241F8" w:rsidRDefault="00BB713F" w:rsidP="00BB713F">
            <w:pPr>
              <w:pStyle w:val="Caption"/>
              <w:keepNext/>
              <w:rPr>
                <w:rFonts w:asciiTheme="minorHAnsi" w:hAnsiTheme="minorHAnsi" w:cstheme="minorHAnsi"/>
                <w:szCs w:val="18"/>
              </w:rPr>
            </w:pPr>
            <w:r w:rsidRPr="003241F8">
              <w:rPr>
                <w:rFonts w:asciiTheme="minorHAnsi" w:hAnsiTheme="minorHAnsi" w:cstheme="minorHAnsi"/>
                <w:bCs/>
                <w:szCs w:val="18"/>
              </w:rPr>
              <w:t>Strategic Objective</w:t>
            </w:r>
          </w:p>
        </w:tc>
        <w:tc>
          <w:tcPr>
            <w:tcW w:w="3685" w:type="dxa"/>
            <w:vAlign w:val="center"/>
          </w:tcPr>
          <w:p w14:paraId="4AD7F76F" w14:textId="02B737EA" w:rsidR="00BB713F" w:rsidRPr="003241F8" w:rsidRDefault="00BB713F" w:rsidP="00BB713F">
            <w:pPr>
              <w:pStyle w:val="Caption"/>
              <w:keepNext/>
              <w:rPr>
                <w:rFonts w:asciiTheme="minorHAnsi" w:hAnsiTheme="minorHAnsi" w:cstheme="minorHAnsi"/>
                <w:szCs w:val="18"/>
              </w:rPr>
            </w:pPr>
            <w:r w:rsidRPr="003241F8">
              <w:rPr>
                <w:rFonts w:asciiTheme="minorHAnsi" w:hAnsiTheme="minorHAnsi" w:cstheme="minorHAnsi"/>
                <w:bCs/>
                <w:szCs w:val="18"/>
              </w:rPr>
              <w:t>Case 1: Policy targets only partially or not achieved</w:t>
            </w:r>
          </w:p>
        </w:tc>
        <w:tc>
          <w:tcPr>
            <w:tcW w:w="3827" w:type="dxa"/>
            <w:vAlign w:val="center"/>
          </w:tcPr>
          <w:p w14:paraId="5A3C49AB" w14:textId="49E8C494" w:rsidR="00BB713F" w:rsidRPr="003241F8" w:rsidRDefault="00BB713F" w:rsidP="00BB713F">
            <w:pPr>
              <w:pStyle w:val="Caption"/>
              <w:keepNext/>
              <w:rPr>
                <w:rFonts w:asciiTheme="minorHAnsi" w:hAnsiTheme="minorHAnsi" w:cstheme="minorHAnsi"/>
                <w:szCs w:val="18"/>
              </w:rPr>
            </w:pPr>
            <w:r w:rsidRPr="003241F8">
              <w:rPr>
                <w:rFonts w:asciiTheme="minorHAnsi" w:hAnsiTheme="minorHAnsi" w:cstheme="minorHAnsi"/>
                <w:bCs/>
                <w:szCs w:val="18"/>
              </w:rPr>
              <w:t>Case 2: Policy targets achieved as stated</w:t>
            </w:r>
          </w:p>
        </w:tc>
        <w:tc>
          <w:tcPr>
            <w:tcW w:w="2046" w:type="dxa"/>
            <w:vAlign w:val="center"/>
          </w:tcPr>
          <w:p w14:paraId="55E317FC" w14:textId="01CA40EE" w:rsidR="00BB713F" w:rsidRPr="003241F8" w:rsidRDefault="00BB713F" w:rsidP="00BB713F">
            <w:pPr>
              <w:pStyle w:val="Caption"/>
              <w:keepNext/>
              <w:rPr>
                <w:rFonts w:asciiTheme="minorHAnsi" w:hAnsiTheme="minorHAnsi" w:cstheme="minorHAnsi"/>
                <w:szCs w:val="18"/>
              </w:rPr>
            </w:pPr>
            <w:r w:rsidRPr="003241F8">
              <w:rPr>
                <w:rFonts w:asciiTheme="minorHAnsi" w:hAnsiTheme="minorHAnsi" w:cstheme="minorHAnsi"/>
                <w:bCs/>
                <w:szCs w:val="18"/>
              </w:rPr>
              <w:t>Case 3: Policy targets are exceeded</w:t>
            </w:r>
          </w:p>
        </w:tc>
      </w:tr>
      <w:tr w:rsidR="003241F8" w:rsidRPr="003241F8" w14:paraId="41B09DE7" w14:textId="77777777" w:rsidTr="003241F8">
        <w:tc>
          <w:tcPr>
            <w:tcW w:w="704" w:type="dxa"/>
            <w:vAlign w:val="center"/>
          </w:tcPr>
          <w:p w14:paraId="42B28181" w14:textId="61ADE5CC" w:rsidR="007D3214" w:rsidRPr="003241F8" w:rsidRDefault="007D3214" w:rsidP="007D3214">
            <w:pPr>
              <w:pStyle w:val="Caption"/>
              <w:keepNext/>
              <w:rPr>
                <w:rFonts w:asciiTheme="minorHAnsi" w:hAnsiTheme="minorHAnsi" w:cstheme="minorHAnsi"/>
                <w:szCs w:val="18"/>
              </w:rPr>
            </w:pPr>
            <w:r w:rsidRPr="003241F8">
              <w:rPr>
                <w:rFonts w:asciiTheme="minorHAnsi" w:hAnsiTheme="minorHAnsi" w:cstheme="minorHAnsi"/>
                <w:szCs w:val="18"/>
              </w:rPr>
              <w:t>M1.1</w:t>
            </w:r>
          </w:p>
        </w:tc>
        <w:tc>
          <w:tcPr>
            <w:tcW w:w="3686" w:type="dxa"/>
            <w:vAlign w:val="center"/>
          </w:tcPr>
          <w:p w14:paraId="551F0A21" w14:textId="0566474F"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Prevent waste through cleaner production, industrial symbiosis, and extended producer responsibility</w:t>
            </w:r>
          </w:p>
        </w:tc>
        <w:tc>
          <w:tcPr>
            <w:tcW w:w="3685" w:type="dxa"/>
          </w:tcPr>
          <w:p w14:paraId="514EF0C5" w14:textId="6A2ABCCB" w:rsidR="007D3214" w:rsidRPr="003241F8" w:rsidRDefault="007D3214" w:rsidP="007D3214">
            <w:pPr>
              <w:spacing w:line="276" w:lineRule="auto"/>
              <w:ind w:left="118" w:hanging="118"/>
              <w:rPr>
                <w:rFonts w:cstheme="minorHAnsi"/>
                <w:sz w:val="18"/>
                <w:szCs w:val="18"/>
              </w:rPr>
            </w:pPr>
            <w:r w:rsidRPr="003241F8">
              <w:rPr>
                <w:rFonts w:cstheme="minorHAnsi"/>
                <w:sz w:val="18"/>
                <w:szCs w:val="18"/>
              </w:rPr>
              <w:t>Reduction in waste disposed to landfill</w:t>
            </w:r>
          </w:p>
          <w:p w14:paraId="59A5B914" w14:textId="77777777" w:rsidR="007D3214" w:rsidRPr="003241F8" w:rsidRDefault="007D3214" w:rsidP="007D3214">
            <w:pPr>
              <w:numPr>
                <w:ilvl w:val="0"/>
                <w:numId w:val="9"/>
              </w:numPr>
              <w:rPr>
                <w:rFonts w:cstheme="minorHAnsi"/>
                <w:sz w:val="18"/>
                <w:szCs w:val="18"/>
              </w:rPr>
            </w:pPr>
            <w:r w:rsidRPr="003241F8">
              <w:rPr>
                <w:rFonts w:cstheme="minorHAnsi"/>
                <w:sz w:val="18"/>
                <w:szCs w:val="18"/>
              </w:rPr>
              <w:t>50% within 10 years</w:t>
            </w:r>
          </w:p>
          <w:p w14:paraId="45BA0FAE" w14:textId="77777777" w:rsidR="007D3214" w:rsidRPr="003241F8" w:rsidRDefault="007D3214" w:rsidP="007D3214">
            <w:pPr>
              <w:numPr>
                <w:ilvl w:val="0"/>
                <w:numId w:val="9"/>
              </w:numPr>
              <w:rPr>
                <w:rFonts w:cstheme="minorHAnsi"/>
                <w:sz w:val="18"/>
                <w:szCs w:val="18"/>
              </w:rPr>
            </w:pPr>
            <w:r w:rsidRPr="003241F8">
              <w:rPr>
                <w:rFonts w:cstheme="minorHAnsi"/>
                <w:sz w:val="18"/>
                <w:szCs w:val="18"/>
              </w:rPr>
              <w:t xml:space="preserve">65% within 20 years </w:t>
            </w:r>
          </w:p>
          <w:p w14:paraId="22D46CC8" w14:textId="034D8E7B" w:rsidR="007D3214" w:rsidRPr="003241F8" w:rsidRDefault="007D3214" w:rsidP="007D3214">
            <w:pPr>
              <w:pStyle w:val="ListParagraph"/>
              <w:numPr>
                <w:ilvl w:val="0"/>
                <w:numId w:val="9"/>
              </w:numPr>
              <w:spacing w:line="276" w:lineRule="auto"/>
              <w:rPr>
                <w:rFonts w:cstheme="minorHAnsi"/>
                <w:sz w:val="18"/>
                <w:szCs w:val="18"/>
              </w:rPr>
            </w:pPr>
            <w:r w:rsidRPr="003241F8">
              <w:rPr>
                <w:rFonts w:cstheme="minorHAnsi"/>
                <w:sz w:val="18"/>
                <w:szCs w:val="18"/>
              </w:rPr>
              <w:t xml:space="preserve">At least 80% within 30 years  </w:t>
            </w:r>
          </w:p>
        </w:tc>
        <w:tc>
          <w:tcPr>
            <w:tcW w:w="3827" w:type="dxa"/>
          </w:tcPr>
          <w:p w14:paraId="4352D2D2" w14:textId="50CFB06E" w:rsidR="007D3214" w:rsidRPr="003241F8" w:rsidRDefault="007D3214" w:rsidP="007D3214">
            <w:pPr>
              <w:spacing w:line="276" w:lineRule="auto"/>
              <w:ind w:left="118" w:hanging="118"/>
              <w:rPr>
                <w:rFonts w:cstheme="minorHAnsi"/>
                <w:sz w:val="18"/>
                <w:szCs w:val="18"/>
              </w:rPr>
            </w:pPr>
            <w:r w:rsidRPr="003241F8">
              <w:rPr>
                <w:rFonts w:cstheme="minorHAnsi"/>
                <w:sz w:val="18"/>
                <w:szCs w:val="18"/>
              </w:rPr>
              <w:t>Reduction in waste disposed to landfill</w:t>
            </w:r>
          </w:p>
          <w:p w14:paraId="662DC9C2" w14:textId="483FD16B" w:rsidR="007D3214" w:rsidRPr="003241F8" w:rsidRDefault="007D3214" w:rsidP="007D3214">
            <w:pPr>
              <w:numPr>
                <w:ilvl w:val="0"/>
                <w:numId w:val="9"/>
              </w:numPr>
              <w:rPr>
                <w:rFonts w:cstheme="minorHAnsi"/>
                <w:sz w:val="18"/>
                <w:szCs w:val="18"/>
              </w:rPr>
            </w:pPr>
            <w:r w:rsidRPr="003241F8">
              <w:rPr>
                <w:rFonts w:cstheme="minorHAnsi"/>
                <w:sz w:val="18"/>
                <w:szCs w:val="18"/>
              </w:rPr>
              <w:t>50% within 5 years</w:t>
            </w:r>
          </w:p>
          <w:p w14:paraId="05A1F631" w14:textId="053863AE" w:rsidR="007D3214" w:rsidRPr="003241F8" w:rsidRDefault="007D3214" w:rsidP="007D3214">
            <w:pPr>
              <w:numPr>
                <w:ilvl w:val="0"/>
                <w:numId w:val="9"/>
              </w:numPr>
              <w:rPr>
                <w:rFonts w:cstheme="minorHAnsi"/>
                <w:sz w:val="18"/>
                <w:szCs w:val="18"/>
              </w:rPr>
            </w:pPr>
            <w:r w:rsidRPr="003241F8">
              <w:rPr>
                <w:rFonts w:cstheme="minorHAnsi"/>
                <w:sz w:val="18"/>
                <w:szCs w:val="18"/>
              </w:rPr>
              <w:t xml:space="preserve">65% within 10 years </w:t>
            </w:r>
          </w:p>
          <w:p w14:paraId="4A5DF17F" w14:textId="064F485B" w:rsidR="007D3214" w:rsidRPr="003241F8" w:rsidRDefault="007D3214" w:rsidP="007D3214">
            <w:pPr>
              <w:pStyle w:val="ListParagraph"/>
              <w:numPr>
                <w:ilvl w:val="0"/>
                <w:numId w:val="9"/>
              </w:numPr>
              <w:spacing w:line="276" w:lineRule="auto"/>
              <w:rPr>
                <w:rFonts w:cstheme="minorHAnsi"/>
                <w:sz w:val="18"/>
                <w:szCs w:val="18"/>
              </w:rPr>
            </w:pPr>
            <w:r w:rsidRPr="003241F8">
              <w:rPr>
                <w:rFonts w:cstheme="minorHAnsi"/>
                <w:sz w:val="18"/>
                <w:szCs w:val="18"/>
              </w:rPr>
              <w:t xml:space="preserve">At least 80% within 15 years  </w:t>
            </w:r>
          </w:p>
        </w:tc>
        <w:tc>
          <w:tcPr>
            <w:tcW w:w="2046" w:type="dxa"/>
            <w:vAlign w:val="center"/>
          </w:tcPr>
          <w:p w14:paraId="110681DC" w14:textId="34A68B50" w:rsidR="007D3214" w:rsidRPr="003241F8" w:rsidRDefault="007D3214" w:rsidP="007D3214">
            <w:pPr>
              <w:pStyle w:val="Caption"/>
              <w:keepNext/>
              <w:rPr>
                <w:rFonts w:asciiTheme="minorHAnsi" w:hAnsiTheme="minorHAnsi" w:cstheme="minorHAnsi"/>
                <w:szCs w:val="18"/>
              </w:rPr>
            </w:pPr>
            <w:r w:rsidRPr="003241F8">
              <w:rPr>
                <w:rFonts w:asciiTheme="minorHAnsi" w:hAnsiTheme="minorHAnsi" w:cstheme="minorHAnsi"/>
                <w:b w:val="0"/>
                <w:bCs/>
                <w:szCs w:val="18"/>
              </w:rPr>
              <w:t>NA</w:t>
            </w:r>
          </w:p>
        </w:tc>
      </w:tr>
      <w:tr w:rsidR="003241F8" w:rsidRPr="003241F8" w14:paraId="0B869310" w14:textId="77777777" w:rsidTr="003241F8">
        <w:tc>
          <w:tcPr>
            <w:tcW w:w="704" w:type="dxa"/>
            <w:vAlign w:val="center"/>
          </w:tcPr>
          <w:p w14:paraId="301026B7" w14:textId="6755A2B7" w:rsidR="007D3214" w:rsidRPr="003241F8" w:rsidRDefault="007D3214" w:rsidP="007D3214">
            <w:pPr>
              <w:pStyle w:val="Caption"/>
              <w:keepNext/>
              <w:rPr>
                <w:rFonts w:asciiTheme="minorHAnsi" w:hAnsiTheme="minorHAnsi" w:cstheme="minorHAnsi"/>
                <w:szCs w:val="18"/>
              </w:rPr>
            </w:pPr>
            <w:r w:rsidRPr="003241F8">
              <w:rPr>
                <w:rFonts w:asciiTheme="minorHAnsi" w:hAnsiTheme="minorHAnsi" w:cstheme="minorHAnsi"/>
                <w:szCs w:val="18"/>
              </w:rPr>
              <w:t>M1.2</w:t>
            </w:r>
          </w:p>
        </w:tc>
        <w:tc>
          <w:tcPr>
            <w:tcW w:w="3686" w:type="dxa"/>
            <w:vAlign w:val="center"/>
          </w:tcPr>
          <w:p w14:paraId="76AA1105" w14:textId="3FCA5D44"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Increase reuse, recycling and recovery rates</w:t>
            </w:r>
          </w:p>
        </w:tc>
        <w:tc>
          <w:tcPr>
            <w:tcW w:w="3685" w:type="dxa"/>
          </w:tcPr>
          <w:p w14:paraId="26E5E712" w14:textId="6F42F1EC" w:rsidR="007D3214" w:rsidRPr="003241F8" w:rsidRDefault="007D3214" w:rsidP="007D3214">
            <w:pPr>
              <w:spacing w:line="276" w:lineRule="auto"/>
              <w:rPr>
                <w:rFonts w:cstheme="minorHAnsi"/>
                <w:sz w:val="18"/>
                <w:szCs w:val="18"/>
              </w:rPr>
            </w:pPr>
            <w:r w:rsidRPr="003241F8">
              <w:rPr>
                <w:rFonts w:cstheme="minorHAnsi"/>
                <w:sz w:val="18"/>
                <w:szCs w:val="18"/>
              </w:rPr>
              <w:t xml:space="preserve"> Assume no further gains to 2030 except for fly ash</w:t>
            </w:r>
          </w:p>
          <w:p w14:paraId="438171E9" w14:textId="77777777" w:rsidR="007D3214" w:rsidRPr="003241F8" w:rsidRDefault="007D3214" w:rsidP="007D3214">
            <w:pPr>
              <w:numPr>
                <w:ilvl w:val="0"/>
                <w:numId w:val="10"/>
              </w:numPr>
              <w:tabs>
                <w:tab w:val="num" w:pos="720"/>
              </w:tabs>
              <w:spacing w:line="276" w:lineRule="auto"/>
              <w:rPr>
                <w:rFonts w:cstheme="minorHAnsi"/>
                <w:sz w:val="18"/>
                <w:szCs w:val="18"/>
              </w:rPr>
            </w:pPr>
            <w:r w:rsidRPr="003241F8">
              <w:rPr>
                <w:rFonts w:cstheme="minorHAnsi"/>
                <w:sz w:val="18"/>
                <w:szCs w:val="18"/>
              </w:rPr>
              <w:t>58% of paper recycled</w:t>
            </w:r>
          </w:p>
          <w:p w14:paraId="57FBC7F7" w14:textId="77777777" w:rsidR="007D3214" w:rsidRPr="003241F8" w:rsidRDefault="007D3214" w:rsidP="007D3214">
            <w:pPr>
              <w:numPr>
                <w:ilvl w:val="0"/>
                <w:numId w:val="10"/>
              </w:numPr>
              <w:tabs>
                <w:tab w:val="num" w:pos="720"/>
              </w:tabs>
              <w:spacing w:line="276" w:lineRule="auto"/>
              <w:rPr>
                <w:rFonts w:cstheme="minorHAnsi"/>
                <w:sz w:val="18"/>
                <w:szCs w:val="18"/>
              </w:rPr>
            </w:pPr>
            <w:r w:rsidRPr="003241F8">
              <w:rPr>
                <w:rFonts w:cstheme="minorHAnsi"/>
                <w:sz w:val="18"/>
                <w:szCs w:val="18"/>
              </w:rPr>
              <w:t>43.7% of plastic recycled</w:t>
            </w:r>
          </w:p>
          <w:p w14:paraId="71334424" w14:textId="77777777" w:rsidR="007D3214" w:rsidRPr="003241F8" w:rsidRDefault="007D3214" w:rsidP="007D3214">
            <w:pPr>
              <w:numPr>
                <w:ilvl w:val="0"/>
                <w:numId w:val="10"/>
              </w:numPr>
              <w:tabs>
                <w:tab w:val="num" w:pos="720"/>
              </w:tabs>
              <w:spacing w:line="276" w:lineRule="auto"/>
              <w:rPr>
                <w:rFonts w:cstheme="minorHAnsi"/>
                <w:sz w:val="18"/>
                <w:szCs w:val="18"/>
              </w:rPr>
            </w:pPr>
            <w:r w:rsidRPr="003241F8">
              <w:rPr>
                <w:rFonts w:cstheme="minorHAnsi"/>
                <w:sz w:val="18"/>
                <w:szCs w:val="18"/>
              </w:rPr>
              <w:t>71.2% of glass recycled</w:t>
            </w:r>
          </w:p>
          <w:p w14:paraId="56CA0B1E" w14:textId="77777777" w:rsidR="007D3214" w:rsidRPr="003241F8" w:rsidRDefault="007D3214" w:rsidP="007D3214">
            <w:pPr>
              <w:numPr>
                <w:ilvl w:val="0"/>
                <w:numId w:val="10"/>
              </w:numPr>
              <w:tabs>
                <w:tab w:val="num" w:pos="720"/>
              </w:tabs>
              <w:spacing w:line="276" w:lineRule="auto"/>
              <w:rPr>
                <w:rFonts w:cstheme="minorHAnsi"/>
                <w:sz w:val="18"/>
                <w:szCs w:val="18"/>
              </w:rPr>
            </w:pPr>
            <w:r w:rsidRPr="003241F8">
              <w:rPr>
                <w:rFonts w:cstheme="minorHAnsi"/>
                <w:sz w:val="18"/>
                <w:szCs w:val="18"/>
              </w:rPr>
              <w:t>80% of metals recycled</w:t>
            </w:r>
          </w:p>
          <w:p w14:paraId="755BE526" w14:textId="18A5DDA1" w:rsidR="007D3214" w:rsidRPr="003241F8" w:rsidRDefault="007D3214" w:rsidP="007D3214">
            <w:pPr>
              <w:pStyle w:val="ListParagraph"/>
              <w:numPr>
                <w:ilvl w:val="0"/>
                <w:numId w:val="10"/>
              </w:numPr>
              <w:spacing w:line="276" w:lineRule="auto"/>
              <w:rPr>
                <w:rFonts w:cstheme="minorHAnsi"/>
                <w:sz w:val="18"/>
                <w:szCs w:val="18"/>
              </w:rPr>
            </w:pPr>
            <w:r w:rsidRPr="003241F8">
              <w:rPr>
                <w:rFonts w:cstheme="minorHAnsi"/>
                <w:sz w:val="18"/>
                <w:szCs w:val="18"/>
              </w:rPr>
              <w:t>20% of fly -ash recycled</w:t>
            </w:r>
          </w:p>
        </w:tc>
        <w:tc>
          <w:tcPr>
            <w:tcW w:w="3827" w:type="dxa"/>
          </w:tcPr>
          <w:p w14:paraId="0AB5085E" w14:textId="4B6C9BC3" w:rsidR="007D3214" w:rsidRPr="003241F8" w:rsidRDefault="007D3214" w:rsidP="007D3214">
            <w:pPr>
              <w:spacing w:line="276" w:lineRule="auto"/>
              <w:rPr>
                <w:rFonts w:cstheme="minorHAnsi"/>
                <w:sz w:val="18"/>
                <w:szCs w:val="18"/>
              </w:rPr>
            </w:pPr>
            <w:r w:rsidRPr="003241F8">
              <w:rPr>
                <w:rFonts w:cstheme="minorHAnsi"/>
                <w:sz w:val="18"/>
                <w:szCs w:val="18"/>
              </w:rPr>
              <w:t>Achieve the following recycling rates by 2030</w:t>
            </w:r>
          </w:p>
          <w:p w14:paraId="707CD1DD" w14:textId="7599072C" w:rsidR="007D3214" w:rsidRPr="003241F8" w:rsidRDefault="007D3214" w:rsidP="007D3214">
            <w:pPr>
              <w:numPr>
                <w:ilvl w:val="0"/>
                <w:numId w:val="10"/>
              </w:numPr>
              <w:spacing w:line="276" w:lineRule="auto"/>
              <w:rPr>
                <w:rFonts w:cstheme="minorHAnsi"/>
                <w:sz w:val="18"/>
                <w:szCs w:val="18"/>
              </w:rPr>
            </w:pPr>
            <w:r w:rsidRPr="003241F8">
              <w:rPr>
                <w:rFonts w:cstheme="minorHAnsi"/>
                <w:sz w:val="18"/>
                <w:szCs w:val="18"/>
              </w:rPr>
              <w:t>70% of paper recycled</w:t>
            </w:r>
          </w:p>
          <w:p w14:paraId="7F8BF215" w14:textId="77777777" w:rsidR="007D3214" w:rsidRPr="003241F8" w:rsidRDefault="007D3214" w:rsidP="007D3214">
            <w:pPr>
              <w:numPr>
                <w:ilvl w:val="0"/>
                <w:numId w:val="10"/>
              </w:numPr>
              <w:spacing w:line="276" w:lineRule="auto"/>
              <w:rPr>
                <w:rFonts w:cstheme="minorHAnsi"/>
                <w:sz w:val="18"/>
                <w:szCs w:val="18"/>
              </w:rPr>
            </w:pPr>
            <w:r w:rsidRPr="003241F8">
              <w:rPr>
                <w:rFonts w:cstheme="minorHAnsi"/>
                <w:sz w:val="18"/>
                <w:szCs w:val="18"/>
              </w:rPr>
              <w:t>60% of plastic recycled</w:t>
            </w:r>
          </w:p>
          <w:p w14:paraId="36D317ED" w14:textId="77777777" w:rsidR="007D3214" w:rsidRPr="003241F8" w:rsidRDefault="007D3214" w:rsidP="007D3214">
            <w:pPr>
              <w:numPr>
                <w:ilvl w:val="0"/>
                <w:numId w:val="10"/>
              </w:numPr>
              <w:spacing w:line="276" w:lineRule="auto"/>
              <w:rPr>
                <w:rFonts w:cstheme="minorHAnsi"/>
                <w:sz w:val="18"/>
                <w:szCs w:val="18"/>
              </w:rPr>
            </w:pPr>
            <w:r w:rsidRPr="003241F8">
              <w:rPr>
                <w:rFonts w:cstheme="minorHAnsi"/>
                <w:sz w:val="18"/>
                <w:szCs w:val="18"/>
              </w:rPr>
              <w:t>90% of glass recycled</w:t>
            </w:r>
          </w:p>
          <w:p w14:paraId="1708EA9D" w14:textId="77777777" w:rsidR="007D3214" w:rsidRPr="003241F8" w:rsidRDefault="007D3214" w:rsidP="007D3214">
            <w:pPr>
              <w:numPr>
                <w:ilvl w:val="0"/>
                <w:numId w:val="10"/>
              </w:numPr>
              <w:tabs>
                <w:tab w:val="num" w:pos="720"/>
              </w:tabs>
              <w:spacing w:line="276" w:lineRule="auto"/>
              <w:rPr>
                <w:rFonts w:cstheme="minorHAnsi"/>
                <w:sz w:val="18"/>
                <w:szCs w:val="18"/>
              </w:rPr>
            </w:pPr>
            <w:r w:rsidRPr="003241F8">
              <w:rPr>
                <w:rFonts w:cstheme="minorHAnsi"/>
                <w:sz w:val="18"/>
                <w:szCs w:val="18"/>
              </w:rPr>
              <w:t>90% of metals recycled</w:t>
            </w:r>
          </w:p>
          <w:p w14:paraId="6172D837" w14:textId="6E0A2A62" w:rsidR="007D3214" w:rsidRPr="003241F8" w:rsidRDefault="007D3214" w:rsidP="007D3214">
            <w:pPr>
              <w:numPr>
                <w:ilvl w:val="0"/>
                <w:numId w:val="10"/>
              </w:numPr>
              <w:tabs>
                <w:tab w:val="num" w:pos="720"/>
              </w:tabs>
              <w:spacing w:line="276" w:lineRule="auto"/>
              <w:rPr>
                <w:rFonts w:cstheme="minorHAnsi"/>
                <w:sz w:val="18"/>
                <w:szCs w:val="18"/>
              </w:rPr>
            </w:pPr>
            <w:r w:rsidRPr="003241F8">
              <w:rPr>
                <w:rFonts w:cstheme="minorHAnsi"/>
                <w:sz w:val="18"/>
                <w:szCs w:val="18"/>
              </w:rPr>
              <w:t>40% of fly -ash recycled</w:t>
            </w:r>
          </w:p>
        </w:tc>
        <w:tc>
          <w:tcPr>
            <w:tcW w:w="2046" w:type="dxa"/>
            <w:vAlign w:val="center"/>
          </w:tcPr>
          <w:p w14:paraId="0DDDA81A" w14:textId="207B71B3" w:rsidR="007D3214" w:rsidRPr="003241F8" w:rsidRDefault="007D3214" w:rsidP="007D3214">
            <w:pPr>
              <w:pStyle w:val="Caption"/>
              <w:keepNext/>
              <w:rPr>
                <w:rFonts w:asciiTheme="minorHAnsi" w:hAnsiTheme="minorHAnsi" w:cstheme="minorHAnsi"/>
                <w:szCs w:val="18"/>
              </w:rPr>
            </w:pPr>
            <w:r w:rsidRPr="003241F8">
              <w:rPr>
                <w:rFonts w:asciiTheme="minorHAnsi" w:hAnsiTheme="minorHAnsi" w:cstheme="minorHAnsi"/>
                <w:b w:val="0"/>
                <w:bCs/>
                <w:szCs w:val="18"/>
              </w:rPr>
              <w:t>NA</w:t>
            </w:r>
          </w:p>
        </w:tc>
      </w:tr>
      <w:tr w:rsidR="003241F8" w:rsidRPr="003241F8" w14:paraId="0FA3256B" w14:textId="77777777" w:rsidTr="003241F8">
        <w:tc>
          <w:tcPr>
            <w:tcW w:w="704" w:type="dxa"/>
            <w:vAlign w:val="center"/>
          </w:tcPr>
          <w:p w14:paraId="5EECAA9D" w14:textId="5B503DFD" w:rsidR="007D3214" w:rsidRPr="003241F8" w:rsidRDefault="007D3214" w:rsidP="007D3214">
            <w:pPr>
              <w:pStyle w:val="Caption"/>
              <w:keepNext/>
              <w:rPr>
                <w:rFonts w:asciiTheme="minorHAnsi" w:hAnsiTheme="minorHAnsi" w:cstheme="minorHAnsi"/>
                <w:szCs w:val="18"/>
              </w:rPr>
            </w:pPr>
            <w:r w:rsidRPr="003241F8">
              <w:rPr>
                <w:rFonts w:asciiTheme="minorHAnsi" w:hAnsiTheme="minorHAnsi" w:cstheme="minorHAnsi"/>
                <w:szCs w:val="18"/>
              </w:rPr>
              <w:t>M1.3</w:t>
            </w:r>
          </w:p>
        </w:tc>
        <w:tc>
          <w:tcPr>
            <w:tcW w:w="3686" w:type="dxa"/>
            <w:vAlign w:val="center"/>
          </w:tcPr>
          <w:p w14:paraId="385A2C9E" w14:textId="5168E30D"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 xml:space="preserve">Divert organic waste from landfill through composting and the recovery of energy </w:t>
            </w:r>
          </w:p>
        </w:tc>
        <w:tc>
          <w:tcPr>
            <w:tcW w:w="3685" w:type="dxa"/>
            <w:vAlign w:val="center"/>
          </w:tcPr>
          <w:p w14:paraId="766E6C3B" w14:textId="3F2CE9A4" w:rsidR="003241F8" w:rsidRPr="003241F8" w:rsidRDefault="007D3214" w:rsidP="003241F8">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25% reduction in volume of organic waste disposed to landfill within 5 years</w:t>
            </w:r>
            <w:r w:rsidR="00D809A4">
              <w:rPr>
                <w:rFonts w:asciiTheme="minorHAnsi" w:hAnsiTheme="minorHAnsi" w:cstheme="minorHAnsi"/>
                <w:b w:val="0"/>
                <w:bCs/>
                <w:szCs w:val="18"/>
              </w:rPr>
              <w:t xml:space="preserve"> and </w:t>
            </w:r>
            <w:r w:rsidRPr="003241F8">
              <w:rPr>
                <w:rFonts w:asciiTheme="minorHAnsi" w:hAnsiTheme="minorHAnsi" w:cstheme="minorHAnsi"/>
                <w:b w:val="0"/>
                <w:bCs/>
                <w:szCs w:val="18"/>
              </w:rPr>
              <w:t>50% in 10 years</w:t>
            </w:r>
            <w:r w:rsidR="003241F8" w:rsidRPr="003241F8">
              <w:rPr>
                <w:rFonts w:asciiTheme="minorHAnsi" w:hAnsiTheme="minorHAnsi" w:cstheme="minorHAnsi"/>
                <w:b w:val="0"/>
                <w:bCs/>
                <w:szCs w:val="18"/>
              </w:rPr>
              <w:t>. Composting/anaerobic digestion split 90:10 by 2022</w:t>
            </w:r>
          </w:p>
        </w:tc>
        <w:tc>
          <w:tcPr>
            <w:tcW w:w="3827" w:type="dxa"/>
            <w:vAlign w:val="center"/>
          </w:tcPr>
          <w:p w14:paraId="053B148A" w14:textId="5DEB3E2C"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50% reduction in volume of organic waste disposed to landfill within 5 years</w:t>
            </w:r>
            <w:r w:rsidR="003241F8" w:rsidRPr="003241F8">
              <w:rPr>
                <w:rFonts w:asciiTheme="minorHAnsi" w:hAnsiTheme="minorHAnsi" w:cstheme="minorHAnsi"/>
                <w:b w:val="0"/>
                <w:bCs/>
                <w:szCs w:val="18"/>
              </w:rPr>
              <w:t>. Composting/anaerobic digestion split 90:10 by 2022</w:t>
            </w:r>
          </w:p>
        </w:tc>
        <w:tc>
          <w:tcPr>
            <w:tcW w:w="2046" w:type="dxa"/>
            <w:vAlign w:val="center"/>
          </w:tcPr>
          <w:p w14:paraId="468FA469" w14:textId="081C8174"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Growth of the energy recovery industry higher than anticipated – composting/anaerobic digestion split is 50:50</w:t>
            </w:r>
            <w:r w:rsidR="003241F8" w:rsidRPr="003241F8">
              <w:rPr>
                <w:rFonts w:asciiTheme="minorHAnsi" w:hAnsiTheme="minorHAnsi" w:cstheme="minorHAnsi"/>
                <w:b w:val="0"/>
                <w:bCs/>
                <w:szCs w:val="18"/>
              </w:rPr>
              <w:t xml:space="preserve"> by 2022</w:t>
            </w:r>
          </w:p>
        </w:tc>
      </w:tr>
      <w:tr w:rsidR="003241F8" w:rsidRPr="003241F8" w14:paraId="17D16215" w14:textId="77777777" w:rsidTr="003241F8">
        <w:tc>
          <w:tcPr>
            <w:tcW w:w="704" w:type="dxa"/>
            <w:vAlign w:val="center"/>
          </w:tcPr>
          <w:p w14:paraId="74E81EDB" w14:textId="30670840" w:rsidR="007D3214" w:rsidRPr="003241F8" w:rsidRDefault="007D3214" w:rsidP="007D3214">
            <w:pPr>
              <w:pStyle w:val="Caption"/>
              <w:keepNext/>
              <w:rPr>
                <w:rFonts w:asciiTheme="minorHAnsi" w:hAnsiTheme="minorHAnsi" w:cstheme="minorHAnsi"/>
                <w:szCs w:val="18"/>
              </w:rPr>
            </w:pPr>
            <w:r w:rsidRPr="003241F8">
              <w:rPr>
                <w:rFonts w:asciiTheme="minorHAnsi" w:hAnsiTheme="minorHAnsi" w:cstheme="minorHAnsi"/>
                <w:szCs w:val="18"/>
              </w:rPr>
              <w:t>M1.4</w:t>
            </w:r>
          </w:p>
        </w:tc>
        <w:tc>
          <w:tcPr>
            <w:tcW w:w="3686" w:type="dxa"/>
            <w:vAlign w:val="center"/>
          </w:tcPr>
          <w:p w14:paraId="07F4B5E4" w14:textId="0461F522"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Ensure municipal landfill sites and waste management facilities comply with licensing</w:t>
            </w:r>
            <w:r w:rsidR="003241F8" w:rsidRPr="003241F8">
              <w:rPr>
                <w:rFonts w:asciiTheme="minorHAnsi" w:hAnsiTheme="minorHAnsi" w:cstheme="minorHAnsi"/>
                <w:b w:val="0"/>
                <w:bCs/>
                <w:szCs w:val="18"/>
              </w:rPr>
              <w:t xml:space="preserve"> </w:t>
            </w:r>
            <w:r w:rsidRPr="003241F8">
              <w:rPr>
                <w:rFonts w:asciiTheme="minorHAnsi" w:hAnsiTheme="minorHAnsi" w:cstheme="minorHAnsi"/>
                <w:b w:val="0"/>
                <w:bCs/>
                <w:szCs w:val="18"/>
              </w:rPr>
              <w:t>requirements (not part of waste minimisation)</w:t>
            </w:r>
          </w:p>
        </w:tc>
        <w:tc>
          <w:tcPr>
            <w:tcW w:w="3685" w:type="dxa"/>
            <w:vAlign w:val="center"/>
          </w:tcPr>
          <w:p w14:paraId="51F2A8E5" w14:textId="0ACC5CE5"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 xml:space="preserve">50% conversion from unmanaged to </w:t>
            </w:r>
            <w:r w:rsidR="008D41B9" w:rsidRPr="003241F8">
              <w:rPr>
                <w:rFonts w:asciiTheme="minorHAnsi" w:hAnsiTheme="minorHAnsi" w:cstheme="minorHAnsi"/>
                <w:b w:val="0"/>
                <w:bCs/>
                <w:szCs w:val="18"/>
              </w:rPr>
              <w:t xml:space="preserve">managed </w:t>
            </w:r>
            <w:r w:rsidR="008D41B9">
              <w:rPr>
                <w:rFonts w:asciiTheme="minorHAnsi" w:hAnsiTheme="minorHAnsi" w:cstheme="minorHAnsi"/>
                <w:b w:val="0"/>
                <w:bCs/>
                <w:szCs w:val="18"/>
              </w:rPr>
              <w:t xml:space="preserve">MSW landfill sites </w:t>
            </w:r>
            <w:r w:rsidRPr="003241F8">
              <w:rPr>
                <w:rFonts w:asciiTheme="minorHAnsi" w:hAnsiTheme="minorHAnsi" w:cstheme="minorHAnsi"/>
                <w:b w:val="0"/>
                <w:bCs/>
                <w:szCs w:val="18"/>
              </w:rPr>
              <w:t>by 2030 and 100% by 2050</w:t>
            </w:r>
          </w:p>
        </w:tc>
        <w:tc>
          <w:tcPr>
            <w:tcW w:w="3827" w:type="dxa"/>
            <w:vAlign w:val="center"/>
          </w:tcPr>
          <w:p w14:paraId="65463474" w14:textId="5523896F"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All municipal landfill sites are converted from unmanaged to managed (by 2030)</w:t>
            </w:r>
          </w:p>
        </w:tc>
        <w:tc>
          <w:tcPr>
            <w:tcW w:w="2046" w:type="dxa"/>
            <w:vAlign w:val="center"/>
          </w:tcPr>
          <w:p w14:paraId="5157291F" w14:textId="4F5C3FF7" w:rsidR="007D3214" w:rsidRPr="003241F8" w:rsidRDefault="007D3214" w:rsidP="007D3214">
            <w:pPr>
              <w:pStyle w:val="Caption"/>
              <w:keepNext/>
              <w:rPr>
                <w:rFonts w:asciiTheme="minorHAnsi" w:hAnsiTheme="minorHAnsi" w:cstheme="minorHAnsi"/>
                <w:b w:val="0"/>
                <w:bCs/>
                <w:szCs w:val="18"/>
              </w:rPr>
            </w:pPr>
            <w:r w:rsidRPr="003241F8">
              <w:rPr>
                <w:rFonts w:asciiTheme="minorHAnsi" w:hAnsiTheme="minorHAnsi" w:cstheme="minorHAnsi"/>
                <w:b w:val="0"/>
                <w:bCs/>
                <w:szCs w:val="18"/>
              </w:rPr>
              <w:t>NA</w:t>
            </w:r>
          </w:p>
        </w:tc>
      </w:tr>
      <w:tr w:rsidR="003241F8" w:rsidRPr="003241F8" w14:paraId="0E2483BD" w14:textId="77777777" w:rsidTr="003241F8">
        <w:tc>
          <w:tcPr>
            <w:tcW w:w="704" w:type="dxa"/>
            <w:vAlign w:val="center"/>
          </w:tcPr>
          <w:p w14:paraId="7F4796A2" w14:textId="7BB443F5" w:rsidR="007D3214" w:rsidRPr="003241F8" w:rsidRDefault="007D3214" w:rsidP="007D3214">
            <w:pPr>
              <w:pStyle w:val="Caption"/>
              <w:keepNext/>
              <w:rPr>
                <w:rFonts w:asciiTheme="minorHAnsi" w:hAnsiTheme="minorHAnsi" w:cstheme="minorHAnsi"/>
                <w:szCs w:val="18"/>
              </w:rPr>
            </w:pPr>
            <w:r w:rsidRPr="003241F8">
              <w:rPr>
                <w:rFonts w:asciiTheme="minorHAnsi" w:hAnsiTheme="minorHAnsi" w:cstheme="minorHAnsi"/>
                <w:szCs w:val="18"/>
              </w:rPr>
              <w:t>M2</w:t>
            </w:r>
          </w:p>
        </w:tc>
        <w:tc>
          <w:tcPr>
            <w:tcW w:w="3686" w:type="dxa"/>
            <w:vAlign w:val="center"/>
          </w:tcPr>
          <w:p w14:paraId="786AD157" w14:textId="15B364CF"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 xml:space="preserve">Achieve universal, sustainable sanitation provision </w:t>
            </w:r>
          </w:p>
        </w:tc>
        <w:tc>
          <w:tcPr>
            <w:tcW w:w="3685" w:type="dxa"/>
            <w:vAlign w:val="center"/>
          </w:tcPr>
          <w:p w14:paraId="34EDE6A0" w14:textId="210EBC00"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Provide 48% of the rural population and 20% of the urban low-income previously not receiving sanitation treatment with adequate sanitation (based on IPCC default values) by 2050</w:t>
            </w:r>
          </w:p>
        </w:tc>
        <w:tc>
          <w:tcPr>
            <w:tcW w:w="3827" w:type="dxa"/>
            <w:vAlign w:val="center"/>
          </w:tcPr>
          <w:p w14:paraId="25B550E2" w14:textId="3668C31A" w:rsidR="007D3214" w:rsidRPr="003241F8" w:rsidRDefault="007D3214" w:rsidP="007D3214">
            <w:pPr>
              <w:pStyle w:val="Caption"/>
              <w:keepNext/>
              <w:jc w:val="left"/>
              <w:rPr>
                <w:rFonts w:asciiTheme="minorHAnsi" w:hAnsiTheme="minorHAnsi" w:cstheme="minorHAnsi"/>
                <w:b w:val="0"/>
                <w:bCs/>
                <w:szCs w:val="18"/>
              </w:rPr>
            </w:pPr>
            <w:r w:rsidRPr="003241F8">
              <w:rPr>
                <w:rFonts w:asciiTheme="minorHAnsi" w:hAnsiTheme="minorHAnsi" w:cstheme="minorHAnsi"/>
                <w:b w:val="0"/>
                <w:bCs/>
                <w:szCs w:val="18"/>
              </w:rPr>
              <w:t>Provide 48% of the rural population and 20% of the urban low-income previously not receiving sanitation treatment with adequate sanitation (based on IPCC default values) by 2030</w:t>
            </w:r>
          </w:p>
        </w:tc>
        <w:tc>
          <w:tcPr>
            <w:tcW w:w="2046" w:type="dxa"/>
            <w:vAlign w:val="center"/>
          </w:tcPr>
          <w:p w14:paraId="37ECAFE4" w14:textId="6EBC4E2C" w:rsidR="007D3214" w:rsidRPr="003241F8" w:rsidRDefault="007D3214" w:rsidP="007D3214">
            <w:pPr>
              <w:pStyle w:val="Caption"/>
              <w:keepNext/>
              <w:rPr>
                <w:rFonts w:asciiTheme="minorHAnsi" w:hAnsiTheme="minorHAnsi" w:cstheme="minorHAnsi"/>
                <w:b w:val="0"/>
                <w:bCs/>
                <w:szCs w:val="18"/>
              </w:rPr>
            </w:pPr>
            <w:r w:rsidRPr="003241F8">
              <w:rPr>
                <w:rFonts w:asciiTheme="minorHAnsi" w:hAnsiTheme="minorHAnsi" w:cstheme="minorHAnsi"/>
                <w:b w:val="0"/>
                <w:bCs/>
                <w:szCs w:val="18"/>
              </w:rPr>
              <w:t>NA</w:t>
            </w:r>
          </w:p>
        </w:tc>
      </w:tr>
    </w:tbl>
    <w:p w14:paraId="083ACD29" w14:textId="43D161A9" w:rsidR="00BE6C62" w:rsidRPr="003241F8" w:rsidRDefault="00BE6C62" w:rsidP="00BE6C62">
      <w:pPr>
        <w:jc w:val="both"/>
        <w:rPr>
          <w:rFonts w:cstheme="minorHAnsi"/>
        </w:rPr>
      </w:pPr>
    </w:p>
    <w:p w14:paraId="2C8D7915" w14:textId="77777777" w:rsidR="00BE6C62" w:rsidRPr="00FA3823" w:rsidRDefault="00BE6C62" w:rsidP="00312F6D">
      <w:pPr>
        <w:jc w:val="both"/>
        <w:rPr>
          <w:rFonts w:cstheme="minorHAnsi"/>
        </w:rPr>
        <w:sectPr w:rsidR="00BE6C62" w:rsidRPr="00FA3823" w:rsidSect="007D3214">
          <w:pgSz w:w="16838" w:h="11906" w:orient="landscape"/>
          <w:pgMar w:top="1440" w:right="1440" w:bottom="1440" w:left="1440" w:header="708" w:footer="708" w:gutter="0"/>
          <w:cols w:space="708"/>
          <w:docGrid w:linePitch="360"/>
        </w:sectPr>
      </w:pPr>
    </w:p>
    <w:p w14:paraId="1FCA79D6" w14:textId="1960CB31" w:rsidR="002035B6" w:rsidRDefault="002035B6" w:rsidP="002035B6">
      <w:pPr>
        <w:pStyle w:val="ListParagraph"/>
        <w:numPr>
          <w:ilvl w:val="1"/>
          <w:numId w:val="4"/>
        </w:numPr>
        <w:jc w:val="both"/>
        <w:rPr>
          <w:rFonts w:cstheme="minorHAnsi"/>
          <w:b/>
          <w:bCs/>
        </w:rPr>
      </w:pPr>
      <w:r>
        <w:rPr>
          <w:rFonts w:cstheme="minorHAnsi"/>
          <w:b/>
          <w:bCs/>
        </w:rPr>
        <w:lastRenderedPageBreak/>
        <w:t>Modelling of the policy targets</w:t>
      </w:r>
    </w:p>
    <w:p w14:paraId="315FDFC8" w14:textId="3F881E26" w:rsidR="00BC3CC9" w:rsidRPr="00A80F88" w:rsidRDefault="00BC3CC9" w:rsidP="00BC3CC9">
      <w:pPr>
        <w:pStyle w:val="ListParagraph"/>
        <w:numPr>
          <w:ilvl w:val="2"/>
          <w:numId w:val="4"/>
        </w:numPr>
        <w:jc w:val="both"/>
        <w:rPr>
          <w:rFonts w:cstheme="minorHAnsi"/>
          <w:b/>
          <w:bCs/>
        </w:rPr>
      </w:pPr>
      <w:r>
        <w:rPr>
          <w:rFonts w:cstheme="minorHAnsi"/>
          <w:b/>
          <w:bCs/>
        </w:rPr>
        <w:t>Modelling of M1.1</w:t>
      </w:r>
      <w:r w:rsidR="001A2481">
        <w:rPr>
          <w:rFonts w:cstheme="minorHAnsi"/>
          <w:b/>
          <w:bCs/>
        </w:rPr>
        <w:t xml:space="preserve">, </w:t>
      </w:r>
      <w:r>
        <w:rPr>
          <w:rFonts w:cstheme="minorHAnsi"/>
          <w:b/>
          <w:bCs/>
        </w:rPr>
        <w:t>M1.2</w:t>
      </w:r>
      <w:r w:rsidR="001A2481">
        <w:rPr>
          <w:rFonts w:cstheme="minorHAnsi"/>
          <w:b/>
          <w:bCs/>
        </w:rPr>
        <w:t xml:space="preserve"> and M1.3</w:t>
      </w:r>
    </w:p>
    <w:p w14:paraId="1881688D" w14:textId="1A2FAFA2" w:rsidR="00A9398A" w:rsidRPr="00B1755F" w:rsidRDefault="00F9520B" w:rsidP="00312F6D">
      <w:pPr>
        <w:jc w:val="both"/>
        <w:rPr>
          <w:rFonts w:cstheme="minorHAnsi"/>
        </w:rPr>
      </w:pPr>
      <w:r w:rsidRPr="00B1755F">
        <w:rPr>
          <w:rFonts w:cstheme="minorHAnsi"/>
        </w:rPr>
        <w:t xml:space="preserve">A key </w:t>
      </w:r>
      <w:r w:rsidR="00E7520B" w:rsidRPr="00B1755F">
        <w:rPr>
          <w:rFonts w:cstheme="minorHAnsi"/>
        </w:rPr>
        <w:t>objective of</w:t>
      </w:r>
      <w:r w:rsidR="00CA6EEF" w:rsidRPr="00B1755F">
        <w:rPr>
          <w:rFonts w:cstheme="minorHAnsi"/>
        </w:rPr>
        <w:t xml:space="preserve"> the national waste management strategy</w:t>
      </w:r>
      <w:r w:rsidR="00E7520B" w:rsidRPr="00B1755F">
        <w:rPr>
          <w:rFonts w:cstheme="minorHAnsi"/>
        </w:rPr>
        <w:t xml:space="preserve"> </w:t>
      </w:r>
      <w:r w:rsidR="00CA6EEF" w:rsidRPr="00B1755F">
        <w:rPr>
          <w:rFonts w:cstheme="minorHAnsi"/>
        </w:rPr>
        <w:t>(</w:t>
      </w:r>
      <w:r w:rsidR="0083303A" w:rsidRPr="00B1755F">
        <w:rPr>
          <w:rFonts w:cstheme="minorHAnsi"/>
        </w:rPr>
        <w:t>M1.1</w:t>
      </w:r>
      <w:r w:rsidR="00CA6EEF" w:rsidRPr="00B1755F">
        <w:rPr>
          <w:rFonts w:cstheme="minorHAnsi"/>
        </w:rPr>
        <w:t>)</w:t>
      </w:r>
      <w:r w:rsidR="0083303A" w:rsidRPr="00B1755F">
        <w:rPr>
          <w:rFonts w:cstheme="minorHAnsi"/>
        </w:rPr>
        <w:t xml:space="preserve"> </w:t>
      </w:r>
      <w:r w:rsidR="00E7520B" w:rsidRPr="00B1755F">
        <w:rPr>
          <w:rFonts w:cstheme="minorHAnsi"/>
        </w:rPr>
        <w:t xml:space="preserve">is to prevent waste through cleaner production, industrial symbiosis, and extended producer responsibility and </w:t>
      </w:r>
      <w:r w:rsidR="00650963">
        <w:rPr>
          <w:rFonts w:cstheme="minorHAnsi"/>
        </w:rPr>
        <w:t xml:space="preserve">(together with more recycling) </w:t>
      </w:r>
      <w:r w:rsidR="00E7520B" w:rsidRPr="00B1755F">
        <w:rPr>
          <w:rFonts w:cstheme="minorHAnsi"/>
        </w:rPr>
        <w:t xml:space="preserve">aims to reduce </w:t>
      </w:r>
      <w:r w:rsidR="008A5016" w:rsidRPr="00B1755F">
        <w:rPr>
          <w:rFonts w:cstheme="minorHAnsi"/>
        </w:rPr>
        <w:t xml:space="preserve">waste to landfill by at least 80% in the next 15 years. </w:t>
      </w:r>
      <w:r w:rsidR="00AA5A07" w:rsidRPr="00B1755F">
        <w:rPr>
          <w:rFonts w:cstheme="minorHAnsi"/>
        </w:rPr>
        <w:t>The diversion of waste from landfill can be achieved by either increased recycling (of both inert and organic waste) or by decreasing the amount of waste generated. There are</w:t>
      </w:r>
      <w:r w:rsidR="00D45824" w:rsidRPr="00B1755F">
        <w:rPr>
          <w:rFonts w:cstheme="minorHAnsi"/>
        </w:rPr>
        <w:t xml:space="preserve"> two poli</w:t>
      </w:r>
      <w:r w:rsidR="00AA5A07" w:rsidRPr="00B1755F">
        <w:rPr>
          <w:rFonts w:cstheme="minorHAnsi"/>
        </w:rPr>
        <w:t xml:space="preserve">cy </w:t>
      </w:r>
      <w:r w:rsidR="00844531" w:rsidRPr="00B1755F">
        <w:rPr>
          <w:rFonts w:cstheme="minorHAnsi"/>
        </w:rPr>
        <w:t>measures that</w:t>
      </w:r>
      <w:r w:rsidR="00D45824" w:rsidRPr="00B1755F">
        <w:rPr>
          <w:rFonts w:cstheme="minorHAnsi"/>
        </w:rPr>
        <w:t xml:space="preserve"> aim to increase recycling rates</w:t>
      </w:r>
      <w:r w:rsidR="00844531" w:rsidRPr="00B1755F">
        <w:rPr>
          <w:rFonts w:cstheme="minorHAnsi"/>
        </w:rPr>
        <w:t xml:space="preserve"> of inert material</w:t>
      </w:r>
      <w:r w:rsidR="00D45824" w:rsidRPr="00B1755F">
        <w:rPr>
          <w:rFonts w:cstheme="minorHAnsi"/>
        </w:rPr>
        <w:t xml:space="preserve"> (M1.2) and divert organic waste (M1.3)</w:t>
      </w:r>
      <w:r w:rsidR="00844531" w:rsidRPr="00B1755F">
        <w:rPr>
          <w:rFonts w:cstheme="minorHAnsi"/>
        </w:rPr>
        <w:t xml:space="preserve">. These two measures in conjunction with a source reduction fraction (SRF) were used to determine the </w:t>
      </w:r>
      <w:r w:rsidR="00433C6A">
        <w:rPr>
          <w:rFonts w:cstheme="minorHAnsi"/>
        </w:rPr>
        <w:t>mass of waste generated</w:t>
      </w:r>
      <w:r w:rsidR="00844531" w:rsidRPr="00B1755F">
        <w:rPr>
          <w:rFonts w:cstheme="minorHAnsi"/>
        </w:rPr>
        <w:t xml:space="preserve"> and waste treatment pathway for both MSW and industrial waste. </w:t>
      </w:r>
    </w:p>
    <w:p w14:paraId="5FA6690D" w14:textId="65AE93EB" w:rsidR="006F689E" w:rsidRPr="00BC3CC9" w:rsidRDefault="006F689E" w:rsidP="00BC3CC9">
      <w:pPr>
        <w:jc w:val="both"/>
        <w:rPr>
          <w:rFonts w:cstheme="minorHAnsi"/>
          <w:b/>
          <w:bCs/>
          <w:i/>
          <w:iCs/>
        </w:rPr>
      </w:pPr>
      <w:r w:rsidRPr="00BC3CC9">
        <w:rPr>
          <w:rFonts w:cstheme="minorHAnsi"/>
          <w:b/>
          <w:bCs/>
          <w:i/>
          <w:iCs/>
        </w:rPr>
        <w:t xml:space="preserve">Calculation of the </w:t>
      </w:r>
      <w:r w:rsidR="00CA6EEF" w:rsidRPr="00BC3CC9">
        <w:rPr>
          <w:rFonts w:cstheme="minorHAnsi"/>
          <w:b/>
          <w:bCs/>
          <w:i/>
          <w:iCs/>
        </w:rPr>
        <w:t>Source Reduction Factor (</w:t>
      </w:r>
      <w:r w:rsidRPr="00BC3CC9">
        <w:rPr>
          <w:rFonts w:cstheme="minorHAnsi"/>
          <w:b/>
          <w:bCs/>
          <w:i/>
          <w:iCs/>
        </w:rPr>
        <w:t>SRF</w:t>
      </w:r>
      <w:r w:rsidR="00CA6EEF" w:rsidRPr="00BC3CC9">
        <w:rPr>
          <w:rFonts w:cstheme="minorHAnsi"/>
          <w:b/>
          <w:bCs/>
          <w:i/>
          <w:iCs/>
        </w:rPr>
        <w:t>)</w:t>
      </w:r>
      <w:r w:rsidR="006079C2" w:rsidRPr="00BC3CC9">
        <w:rPr>
          <w:rFonts w:cstheme="minorHAnsi"/>
          <w:b/>
          <w:bCs/>
          <w:i/>
          <w:iCs/>
        </w:rPr>
        <w:t xml:space="preserve"> </w:t>
      </w:r>
    </w:p>
    <w:p w14:paraId="29FCF458" w14:textId="521C0AFE" w:rsidR="00433C6A" w:rsidRDefault="00C30CDB" w:rsidP="00312F6D">
      <w:pPr>
        <w:jc w:val="both"/>
        <w:rPr>
          <w:rFonts w:cstheme="minorHAnsi"/>
        </w:rPr>
      </w:pPr>
      <w:r w:rsidRPr="00A80F88">
        <w:rPr>
          <w:rFonts w:cstheme="minorHAnsi"/>
        </w:rPr>
        <w:t xml:space="preserve">The </w:t>
      </w:r>
      <w:r w:rsidR="00B03952">
        <w:rPr>
          <w:rFonts w:cstheme="minorHAnsi"/>
        </w:rPr>
        <w:t>source reduction factor (SRF)</w:t>
      </w:r>
      <w:r w:rsidRPr="00A80F88">
        <w:rPr>
          <w:rFonts w:cstheme="minorHAnsi"/>
        </w:rPr>
        <w:t xml:space="preserve"> </w:t>
      </w:r>
      <w:r w:rsidR="00D064E4" w:rsidRPr="00CC6F0A">
        <w:rPr>
          <w:rFonts w:cstheme="minorHAnsi"/>
        </w:rPr>
        <w:t xml:space="preserve">is defined as the percentage by which the </w:t>
      </w:r>
      <w:r w:rsidR="00F606C8">
        <w:rPr>
          <w:rFonts w:cstheme="minorHAnsi"/>
        </w:rPr>
        <w:t xml:space="preserve">mass </w:t>
      </w:r>
      <w:r w:rsidR="00182FAA">
        <w:rPr>
          <w:rFonts w:cstheme="minorHAnsi"/>
        </w:rPr>
        <w:t xml:space="preserve">of waste </w:t>
      </w:r>
      <w:r w:rsidR="00B03952">
        <w:rPr>
          <w:rFonts w:cstheme="minorHAnsi"/>
        </w:rPr>
        <w:t xml:space="preserve">disposed of to SWD (and open-burning for MSW) </w:t>
      </w:r>
      <w:r w:rsidR="00D064E4" w:rsidRPr="00CC6F0A">
        <w:rPr>
          <w:rFonts w:cstheme="minorHAnsi"/>
        </w:rPr>
        <w:t xml:space="preserve">needs to be reduced </w:t>
      </w:r>
      <w:r w:rsidR="00182FAA">
        <w:rPr>
          <w:rFonts w:cstheme="minorHAnsi"/>
        </w:rPr>
        <w:t xml:space="preserve">by </w:t>
      </w:r>
      <w:r w:rsidR="00D064E4" w:rsidRPr="00CC6F0A">
        <w:rPr>
          <w:rFonts w:cstheme="minorHAnsi"/>
        </w:rPr>
        <w:t>in order to achieve the objective of reducing waste to landfill (M1.1) after the implementation of increased recycling rates (M1.2) and diversion of organic waste (M1.</w:t>
      </w:r>
      <w:r w:rsidR="00182FAA">
        <w:rPr>
          <w:rFonts w:cstheme="minorHAnsi"/>
        </w:rPr>
        <w:t>3</w:t>
      </w:r>
      <w:r w:rsidR="00D064E4" w:rsidRPr="00CC6F0A">
        <w:rPr>
          <w:rFonts w:cstheme="minorHAnsi"/>
        </w:rPr>
        <w:t>). Therefore</w:t>
      </w:r>
      <w:r w:rsidR="00547A3D" w:rsidRPr="00CC6F0A">
        <w:rPr>
          <w:rFonts w:cstheme="minorHAnsi"/>
        </w:rPr>
        <w:t>, to calculate the SRF</w:t>
      </w:r>
      <w:r w:rsidR="00D064E4" w:rsidRPr="00CC6F0A">
        <w:rPr>
          <w:rFonts w:cstheme="minorHAnsi"/>
        </w:rPr>
        <w:t xml:space="preserve">, first the </w:t>
      </w:r>
      <w:r w:rsidR="009A293D">
        <w:rPr>
          <w:rFonts w:cstheme="minorHAnsi"/>
        </w:rPr>
        <w:t>mass</w:t>
      </w:r>
      <w:r w:rsidR="00D064E4" w:rsidRPr="00CC6F0A">
        <w:rPr>
          <w:rFonts w:cstheme="minorHAnsi"/>
        </w:rPr>
        <w:t xml:space="preserve"> of waste</w:t>
      </w:r>
      <w:r w:rsidR="00547A3D" w:rsidRPr="00CC6F0A">
        <w:rPr>
          <w:rFonts w:cstheme="minorHAnsi"/>
        </w:rPr>
        <w:t xml:space="preserve"> </w:t>
      </w:r>
      <w:r w:rsidR="00D064E4" w:rsidRPr="00CC6F0A">
        <w:rPr>
          <w:rFonts w:cstheme="minorHAnsi"/>
        </w:rPr>
        <w:t xml:space="preserve">that </w:t>
      </w:r>
      <w:r w:rsidR="009A293D">
        <w:rPr>
          <w:rFonts w:cstheme="minorHAnsi"/>
        </w:rPr>
        <w:t>needs</w:t>
      </w:r>
      <w:r w:rsidR="00D064E4" w:rsidRPr="00E840D7">
        <w:rPr>
          <w:rFonts w:cstheme="minorHAnsi"/>
        </w:rPr>
        <w:t xml:space="preserve"> to be diverted to achieve the reduc</w:t>
      </w:r>
      <w:r w:rsidR="00547A3D" w:rsidRPr="00E840D7">
        <w:rPr>
          <w:rFonts w:cstheme="minorHAnsi"/>
        </w:rPr>
        <w:t xml:space="preserve">tion in landfill waste was calculated </w:t>
      </w:r>
      <w:r w:rsidR="00182FAA">
        <w:rPr>
          <w:rFonts w:cstheme="minorHAnsi"/>
        </w:rPr>
        <w:t>based on the</w:t>
      </w:r>
      <w:r w:rsidR="00F53095">
        <w:rPr>
          <w:rFonts w:cstheme="minorHAnsi"/>
        </w:rPr>
        <w:t xml:space="preserve"> SWD</w:t>
      </w:r>
      <w:r w:rsidR="00182FAA">
        <w:rPr>
          <w:rFonts w:cstheme="minorHAnsi"/>
        </w:rPr>
        <w:t xml:space="preserve"> targets in M</w:t>
      </w:r>
      <w:r w:rsidR="00547A3D" w:rsidRPr="00E840D7">
        <w:rPr>
          <w:rFonts w:cstheme="minorHAnsi"/>
        </w:rPr>
        <w:t>.</w:t>
      </w:r>
      <w:r w:rsidR="00182FAA">
        <w:rPr>
          <w:rFonts w:cstheme="minorHAnsi"/>
        </w:rPr>
        <w:t>1.1</w:t>
      </w:r>
      <w:r w:rsidR="00F53095">
        <w:rPr>
          <w:rFonts w:cstheme="minorHAnsi"/>
        </w:rPr>
        <w:t>. T</w:t>
      </w:r>
      <w:r w:rsidR="009A293D">
        <w:rPr>
          <w:rFonts w:cstheme="minorHAnsi"/>
        </w:rPr>
        <w:t xml:space="preserve">his was calculated separately for </w:t>
      </w:r>
      <w:r w:rsidR="009A293D" w:rsidRPr="00CC6F0A">
        <w:rPr>
          <w:rFonts w:cstheme="minorHAnsi"/>
        </w:rPr>
        <w:t>MSW and industrial</w:t>
      </w:r>
      <w:r w:rsidR="009A293D">
        <w:rPr>
          <w:rFonts w:cstheme="minorHAnsi"/>
        </w:rPr>
        <w:t xml:space="preserve">. </w:t>
      </w:r>
      <w:r w:rsidR="00547A3D" w:rsidRPr="00E840D7">
        <w:rPr>
          <w:rFonts w:cstheme="minorHAnsi"/>
        </w:rPr>
        <w:t xml:space="preserve">Thereafter, the </w:t>
      </w:r>
      <w:r w:rsidR="00F606C8">
        <w:rPr>
          <w:rFonts w:cstheme="minorHAnsi"/>
        </w:rPr>
        <w:t>mass</w:t>
      </w:r>
      <w:r w:rsidR="00547A3D" w:rsidRPr="00E840D7">
        <w:rPr>
          <w:rFonts w:cstheme="minorHAnsi"/>
        </w:rPr>
        <w:t xml:space="preserve"> of additional waste that </w:t>
      </w:r>
      <w:r w:rsidR="00F53095">
        <w:rPr>
          <w:rFonts w:cstheme="minorHAnsi"/>
        </w:rPr>
        <w:t>is</w:t>
      </w:r>
      <w:r w:rsidR="003E33EE">
        <w:rPr>
          <w:rFonts w:cstheme="minorHAnsi"/>
        </w:rPr>
        <w:t xml:space="preserve"> </w:t>
      </w:r>
      <w:r w:rsidR="00547A3D" w:rsidRPr="00E840D7">
        <w:rPr>
          <w:rFonts w:cstheme="minorHAnsi"/>
        </w:rPr>
        <w:t xml:space="preserve">recycled (both inert and organic) </w:t>
      </w:r>
      <w:r w:rsidR="00182FAA">
        <w:rPr>
          <w:rFonts w:cstheme="minorHAnsi"/>
        </w:rPr>
        <w:t xml:space="preserve">as a result of M1.2 and M1.3 </w:t>
      </w:r>
      <w:r w:rsidR="00547A3D" w:rsidRPr="00E840D7">
        <w:rPr>
          <w:rFonts w:cstheme="minorHAnsi"/>
        </w:rPr>
        <w:t xml:space="preserve">was subtracted from the </w:t>
      </w:r>
      <w:r w:rsidR="00182FAA">
        <w:rPr>
          <w:rFonts w:cstheme="minorHAnsi"/>
        </w:rPr>
        <w:t xml:space="preserve">total </w:t>
      </w:r>
      <w:r w:rsidR="00F53095">
        <w:rPr>
          <w:rFonts w:cstheme="minorHAnsi"/>
        </w:rPr>
        <w:t>mass</w:t>
      </w:r>
      <w:r w:rsidR="00547A3D" w:rsidRPr="00E840D7">
        <w:rPr>
          <w:rFonts w:cstheme="minorHAnsi"/>
        </w:rPr>
        <w:t xml:space="preserve"> of waste</w:t>
      </w:r>
      <w:r w:rsidR="00182FAA">
        <w:rPr>
          <w:rFonts w:cstheme="minorHAnsi"/>
        </w:rPr>
        <w:t xml:space="preserve"> that </w:t>
      </w:r>
      <w:r w:rsidR="00F53095">
        <w:rPr>
          <w:rFonts w:cstheme="minorHAnsi"/>
        </w:rPr>
        <w:t xml:space="preserve">needs to be </w:t>
      </w:r>
      <w:r w:rsidR="00182FAA">
        <w:rPr>
          <w:rFonts w:cstheme="minorHAnsi"/>
        </w:rPr>
        <w:t xml:space="preserve">diverted </w:t>
      </w:r>
      <w:r w:rsidR="00F53095">
        <w:rPr>
          <w:rFonts w:cstheme="minorHAnsi"/>
        </w:rPr>
        <w:t xml:space="preserve">to </w:t>
      </w:r>
      <w:r w:rsidR="00182FAA">
        <w:rPr>
          <w:rFonts w:cstheme="minorHAnsi"/>
        </w:rPr>
        <w:t>calculate the remaining mass of waste that i</w:t>
      </w:r>
      <w:r w:rsidR="00F53095">
        <w:rPr>
          <w:rFonts w:cstheme="minorHAnsi"/>
        </w:rPr>
        <w:t>s then</w:t>
      </w:r>
      <w:r w:rsidR="00182FAA">
        <w:rPr>
          <w:rFonts w:cstheme="minorHAnsi"/>
        </w:rPr>
        <w:t xml:space="preserve"> reduced through the implementation of the</w:t>
      </w:r>
      <w:r w:rsidR="00861939">
        <w:rPr>
          <w:rFonts w:cstheme="minorHAnsi"/>
        </w:rPr>
        <w:t xml:space="preserve"> SRF</w:t>
      </w:r>
      <w:r w:rsidR="00B03952">
        <w:rPr>
          <w:rFonts w:cstheme="minorHAnsi"/>
        </w:rPr>
        <w:t>.</w:t>
      </w:r>
      <w:r w:rsidR="00F53095">
        <w:rPr>
          <w:rFonts w:cstheme="minorHAnsi"/>
        </w:rPr>
        <w:t xml:space="preserve"> </w:t>
      </w:r>
      <w:r w:rsidR="00F606C8">
        <w:rPr>
          <w:rFonts w:cstheme="minorHAnsi"/>
        </w:rPr>
        <w:t xml:space="preserve">Finally, the SRF was calculated from the ratio of this ‘remaining mass </w:t>
      </w:r>
      <w:r w:rsidR="009A293D">
        <w:rPr>
          <w:rFonts w:cstheme="minorHAnsi"/>
        </w:rPr>
        <w:t>of waste’ that needs to be diverted and the total mass of waste</w:t>
      </w:r>
      <w:r w:rsidR="00F53095">
        <w:rPr>
          <w:rFonts w:cstheme="minorHAnsi"/>
        </w:rPr>
        <w:t xml:space="preserve"> disposed of in SWD after the implementation of M1.2 and M1.3. </w:t>
      </w:r>
      <w:r w:rsidR="00B03952">
        <w:rPr>
          <w:rFonts w:cstheme="minorHAnsi"/>
        </w:rPr>
        <w:t>The SRF only targets the</w:t>
      </w:r>
      <w:r w:rsidR="00F606C8">
        <w:rPr>
          <w:rFonts w:cstheme="minorHAnsi"/>
        </w:rPr>
        <w:t xml:space="preserve"> </w:t>
      </w:r>
      <w:r w:rsidR="00FA3823">
        <w:rPr>
          <w:rFonts w:cstheme="minorHAnsi"/>
        </w:rPr>
        <w:t xml:space="preserve">remaining </w:t>
      </w:r>
      <w:r w:rsidR="00F606C8">
        <w:rPr>
          <w:rFonts w:cstheme="minorHAnsi"/>
        </w:rPr>
        <w:t>mass of</w:t>
      </w:r>
      <w:r w:rsidR="00B03952">
        <w:rPr>
          <w:rFonts w:cstheme="minorHAnsi"/>
        </w:rPr>
        <w:t xml:space="preserve"> waste that is sent to SWD and open burning for MSW and only SWD for industrial waste</w:t>
      </w:r>
      <w:r w:rsidR="00FA3823">
        <w:rPr>
          <w:rFonts w:cstheme="minorHAnsi"/>
        </w:rPr>
        <w:t xml:space="preserve"> after achieving the targets of M1.2 and M1.3</w:t>
      </w:r>
      <w:r w:rsidR="00B03952">
        <w:rPr>
          <w:rFonts w:cstheme="minorHAnsi"/>
        </w:rPr>
        <w:t xml:space="preserve">. </w:t>
      </w:r>
      <w:r w:rsidR="00433C6A">
        <w:rPr>
          <w:rFonts w:cstheme="minorHAnsi"/>
        </w:rPr>
        <w:t>For the calculation of the SRF for industrial waste, the mass of fly ash</w:t>
      </w:r>
      <w:r w:rsidR="00CC2E17">
        <w:rPr>
          <w:rFonts w:cstheme="minorHAnsi"/>
        </w:rPr>
        <w:t xml:space="preserve"> waste generated</w:t>
      </w:r>
      <w:r w:rsidR="00433C6A">
        <w:rPr>
          <w:rFonts w:cstheme="minorHAnsi"/>
        </w:rPr>
        <w:t xml:space="preserve"> </w:t>
      </w:r>
      <w:r w:rsidR="00CC2E17">
        <w:rPr>
          <w:rFonts w:cstheme="minorHAnsi"/>
        </w:rPr>
        <w:t xml:space="preserve">was excluded as the generation of this waste is dependent on the energy sector. </w:t>
      </w:r>
    </w:p>
    <w:p w14:paraId="5D348561" w14:textId="39F7E15B" w:rsidR="00D064E4" w:rsidRDefault="00F05BE0" w:rsidP="00312F6D">
      <w:pPr>
        <w:jc w:val="both"/>
        <w:rPr>
          <w:rFonts w:cstheme="minorHAnsi"/>
        </w:rPr>
      </w:pPr>
      <w:r w:rsidRPr="00194264">
        <w:rPr>
          <w:rFonts w:cstheme="minorHAnsi"/>
        </w:rPr>
        <w:t>A</w:t>
      </w:r>
      <w:r w:rsidR="00CA6EEF" w:rsidRPr="00F5603D">
        <w:rPr>
          <w:rFonts w:cstheme="minorHAnsi"/>
        </w:rPr>
        <w:t>n upper</w:t>
      </w:r>
      <w:r w:rsidRPr="00F5603D">
        <w:rPr>
          <w:rFonts w:cstheme="minorHAnsi"/>
        </w:rPr>
        <w:t xml:space="preserve"> limit of</w:t>
      </w:r>
      <w:r w:rsidR="00FA3823">
        <w:rPr>
          <w:rFonts w:cstheme="minorHAnsi"/>
        </w:rPr>
        <w:t xml:space="preserve"> 100</w:t>
      </w:r>
      <w:r w:rsidRPr="00F5603D">
        <w:rPr>
          <w:rFonts w:cstheme="minorHAnsi"/>
        </w:rPr>
        <w:t>% was set for the SRF</w:t>
      </w:r>
      <w:r w:rsidR="00CA6EEF" w:rsidRPr="00F5603D">
        <w:rPr>
          <w:rFonts w:cstheme="minorHAnsi"/>
        </w:rPr>
        <w:t>;</w:t>
      </w:r>
      <w:r w:rsidRPr="00FA3823">
        <w:rPr>
          <w:rFonts w:cstheme="minorHAnsi"/>
        </w:rPr>
        <w:t xml:space="preserve"> for the situation where the SRF was higher than </w:t>
      </w:r>
      <w:r w:rsidR="00FA3823">
        <w:rPr>
          <w:rFonts w:cstheme="minorHAnsi"/>
        </w:rPr>
        <w:t>100</w:t>
      </w:r>
      <w:r w:rsidRPr="00FA3823">
        <w:rPr>
          <w:rFonts w:cstheme="minorHAnsi"/>
        </w:rPr>
        <w:t xml:space="preserve">%, the SRF was corrected and the policy goals </w:t>
      </w:r>
      <w:r w:rsidR="00CA6EEF" w:rsidRPr="00FA3823">
        <w:rPr>
          <w:rFonts w:cstheme="minorHAnsi"/>
        </w:rPr>
        <w:t>stated as “</w:t>
      </w:r>
      <w:r w:rsidRPr="00FA3823">
        <w:rPr>
          <w:rFonts w:cstheme="minorHAnsi"/>
        </w:rPr>
        <w:t>not met</w:t>
      </w:r>
      <w:r w:rsidR="00CA6EEF" w:rsidRPr="00FA3823">
        <w:rPr>
          <w:rFonts w:cstheme="minorHAnsi"/>
        </w:rPr>
        <w:t>”</w:t>
      </w:r>
      <w:r w:rsidRPr="00FA3823">
        <w:rPr>
          <w:rFonts w:cstheme="minorHAnsi"/>
        </w:rPr>
        <w:t>.</w:t>
      </w:r>
      <w:r w:rsidR="00FA3823">
        <w:rPr>
          <w:rFonts w:cstheme="minorHAnsi"/>
        </w:rPr>
        <w:t xml:space="preserve"> An overall SRF was calculated based on by how much the total mass of waste generated</w:t>
      </w:r>
      <w:r w:rsidR="00D809A4">
        <w:rPr>
          <w:rFonts w:cstheme="minorHAnsi"/>
        </w:rPr>
        <w:t xml:space="preserve"> was reduced by to achieve the targets of the M1.1 for MSW and industrial waste</w:t>
      </w:r>
      <w:r w:rsidR="0090729E">
        <w:rPr>
          <w:rFonts w:cstheme="minorHAnsi"/>
        </w:rPr>
        <w:t xml:space="preserve"> individually. </w:t>
      </w:r>
      <w:r w:rsidR="00D809A4">
        <w:rPr>
          <w:rFonts w:cstheme="minorHAnsi"/>
        </w:rPr>
        <w:t xml:space="preserve"> </w:t>
      </w:r>
    </w:p>
    <w:p w14:paraId="65B27289" w14:textId="19A9118A" w:rsidR="00BE1A67" w:rsidRPr="00BC3CC9" w:rsidRDefault="00FC3FB8" w:rsidP="00BC3CC9">
      <w:pPr>
        <w:jc w:val="both"/>
        <w:rPr>
          <w:rFonts w:cstheme="minorHAnsi"/>
          <w:b/>
          <w:bCs/>
          <w:i/>
          <w:iCs/>
        </w:rPr>
      </w:pPr>
      <w:r w:rsidRPr="00BC3CC9">
        <w:rPr>
          <w:rFonts w:cstheme="minorHAnsi"/>
          <w:b/>
          <w:bCs/>
          <w:i/>
          <w:iCs/>
        </w:rPr>
        <w:t xml:space="preserve">Composition of </w:t>
      </w:r>
      <w:r w:rsidR="00BE1A67" w:rsidRPr="00BC3CC9">
        <w:rPr>
          <w:rFonts w:cstheme="minorHAnsi"/>
          <w:b/>
          <w:bCs/>
          <w:i/>
          <w:iCs/>
        </w:rPr>
        <w:t xml:space="preserve">MSW </w:t>
      </w:r>
      <w:r w:rsidR="00382417" w:rsidRPr="00BC3CC9">
        <w:rPr>
          <w:rFonts w:cstheme="minorHAnsi"/>
          <w:b/>
          <w:bCs/>
          <w:i/>
          <w:iCs/>
        </w:rPr>
        <w:t xml:space="preserve">and industrial waste </w:t>
      </w:r>
      <w:r w:rsidR="008D41B9" w:rsidRPr="00BC3CC9">
        <w:rPr>
          <w:rFonts w:cstheme="minorHAnsi"/>
          <w:b/>
          <w:bCs/>
          <w:i/>
          <w:iCs/>
        </w:rPr>
        <w:t>disposed of in SWD sites</w:t>
      </w:r>
    </w:p>
    <w:p w14:paraId="286DB54C" w14:textId="554303C2" w:rsidR="00BE1A67" w:rsidRPr="008D41B9" w:rsidRDefault="008D41B9" w:rsidP="00BE1A67">
      <w:pPr>
        <w:jc w:val="both"/>
        <w:rPr>
          <w:rFonts w:cstheme="minorHAnsi"/>
        </w:rPr>
      </w:pPr>
      <w:r w:rsidRPr="008D41B9">
        <w:rPr>
          <w:rFonts w:cstheme="minorHAnsi"/>
        </w:rPr>
        <w:t>As a result of policy measures M1.1 to M1.3, the composition of waste disposed of to SWD sites var</w:t>
      </w:r>
      <w:r w:rsidR="00EF0A8B">
        <w:rPr>
          <w:rFonts w:cstheme="minorHAnsi"/>
        </w:rPr>
        <w:t xml:space="preserve">ies </w:t>
      </w:r>
      <w:r w:rsidRPr="008D41B9">
        <w:rPr>
          <w:rFonts w:cstheme="minorHAnsi"/>
        </w:rPr>
        <w:t xml:space="preserve">depending on the measures. The </w:t>
      </w:r>
      <w:r w:rsidR="00BE1A67" w:rsidRPr="008D41B9">
        <w:rPr>
          <w:rFonts w:cstheme="minorHAnsi"/>
        </w:rPr>
        <w:t xml:space="preserve">composition of MSW </w:t>
      </w:r>
      <w:r w:rsidR="00382417" w:rsidRPr="008D41B9">
        <w:rPr>
          <w:rFonts w:cstheme="minorHAnsi"/>
        </w:rPr>
        <w:t xml:space="preserve">and  industrial waste </w:t>
      </w:r>
      <w:r w:rsidRPr="008D41B9">
        <w:rPr>
          <w:rFonts w:cstheme="minorHAnsi"/>
        </w:rPr>
        <w:t>disposed of in SWD post the implementation M1.1 to M1.3</w:t>
      </w:r>
      <w:r w:rsidR="00BE1A67" w:rsidRPr="008D41B9">
        <w:rPr>
          <w:rFonts w:cstheme="minorHAnsi"/>
        </w:rPr>
        <w:t xml:space="preserve"> </w:t>
      </w:r>
      <w:r w:rsidR="00382417" w:rsidRPr="008D41B9">
        <w:rPr>
          <w:rFonts w:cstheme="minorHAnsi"/>
        </w:rPr>
        <w:t>wa</w:t>
      </w:r>
      <w:r w:rsidR="00BE1A67" w:rsidRPr="008D41B9">
        <w:rPr>
          <w:rFonts w:cstheme="minorHAnsi"/>
        </w:rPr>
        <w:t xml:space="preserve">s calculated based on how much waste </w:t>
      </w:r>
      <w:r w:rsidR="00382417" w:rsidRPr="008D41B9">
        <w:rPr>
          <w:rFonts w:cstheme="minorHAnsi"/>
        </w:rPr>
        <w:t>was</w:t>
      </w:r>
      <w:r w:rsidR="00BE1A67" w:rsidRPr="008D41B9">
        <w:rPr>
          <w:rFonts w:cstheme="minorHAnsi"/>
        </w:rPr>
        <w:t xml:space="preserve"> diverted through increased recycling rates (M1.2) and diversion of organic waste (M1.</w:t>
      </w:r>
      <w:r w:rsidR="00D809A4" w:rsidRPr="008D41B9">
        <w:rPr>
          <w:rFonts w:cstheme="minorHAnsi"/>
        </w:rPr>
        <w:t>3</w:t>
      </w:r>
      <w:r w:rsidR="00BE1A67" w:rsidRPr="008D41B9">
        <w:rPr>
          <w:rFonts w:cstheme="minorHAnsi"/>
        </w:rPr>
        <w:t xml:space="preserve">). </w:t>
      </w:r>
    </w:p>
    <w:p w14:paraId="1613BBA1" w14:textId="7969350B" w:rsidR="008D41B9" w:rsidRDefault="008D41B9" w:rsidP="002035B6">
      <w:pPr>
        <w:pStyle w:val="ListParagraph"/>
        <w:numPr>
          <w:ilvl w:val="2"/>
          <w:numId w:val="4"/>
        </w:numPr>
        <w:jc w:val="both"/>
        <w:rPr>
          <w:rFonts w:cstheme="minorHAnsi"/>
          <w:b/>
          <w:bCs/>
        </w:rPr>
      </w:pPr>
      <w:r>
        <w:rPr>
          <w:rFonts w:cstheme="minorHAnsi"/>
          <w:b/>
          <w:bCs/>
        </w:rPr>
        <w:t xml:space="preserve">Modelling of M1.4 – Compliance of municipal landfill sites and </w:t>
      </w:r>
      <w:r w:rsidRPr="008D41B9">
        <w:rPr>
          <w:rFonts w:cstheme="minorHAnsi"/>
          <w:b/>
          <w:bCs/>
        </w:rPr>
        <w:t xml:space="preserve">waste management facilities </w:t>
      </w:r>
    </w:p>
    <w:p w14:paraId="2B918144" w14:textId="207C281C" w:rsidR="00365C17" w:rsidRDefault="00536C50" w:rsidP="00B71D2F">
      <w:pPr>
        <w:jc w:val="both"/>
        <w:rPr>
          <w:rFonts w:cstheme="minorHAnsi"/>
          <w:b/>
          <w:bCs/>
        </w:rPr>
      </w:pPr>
      <w:r>
        <w:rPr>
          <w:rFonts w:cstheme="minorHAnsi"/>
        </w:rPr>
        <w:t xml:space="preserve">To model the target of converting municipal landfill sites from unmanaged to managed landfill sites, the </w:t>
      </w:r>
      <w:r w:rsidR="007735E0">
        <w:rPr>
          <w:rFonts w:cstheme="minorHAnsi"/>
        </w:rPr>
        <w:t>categorisation</w:t>
      </w:r>
      <w:r w:rsidR="004F387C">
        <w:rPr>
          <w:rFonts w:cstheme="minorHAnsi"/>
        </w:rPr>
        <w:t xml:space="preserve"> for the calculation of the MCF</w:t>
      </w:r>
      <w:r w:rsidR="007735E0">
        <w:rPr>
          <w:rFonts w:cstheme="minorHAnsi"/>
        </w:rPr>
        <w:t xml:space="preserve"> </w:t>
      </w:r>
      <w:r w:rsidR="00EF0A8B">
        <w:rPr>
          <w:rFonts w:cstheme="minorHAnsi"/>
        </w:rPr>
        <w:t>wa</w:t>
      </w:r>
      <w:r w:rsidR="007735E0">
        <w:rPr>
          <w:rFonts w:cstheme="minorHAnsi"/>
        </w:rPr>
        <w:t>s adjusted linearly to convert all non-compliant municipal landfill sites (</w:t>
      </w:r>
      <w:r w:rsidR="007735E0" w:rsidRPr="003241F8">
        <w:rPr>
          <w:rFonts w:cstheme="minorHAnsi"/>
          <w:lang w:val="en-GB"/>
        </w:rPr>
        <w:t>managed – aerobic</w:t>
      </w:r>
      <w:r w:rsidR="007735E0">
        <w:rPr>
          <w:rFonts w:cstheme="minorHAnsi"/>
          <w:lang w:val="en-GB"/>
        </w:rPr>
        <w:t xml:space="preserve"> and uncategorised) to managed-anaerobic </w:t>
      </w:r>
      <w:r w:rsidR="004F387C">
        <w:rPr>
          <w:rFonts w:cstheme="minorHAnsi"/>
          <w:lang w:val="en-GB"/>
        </w:rPr>
        <w:t>landfill sites (i.e 100% managed-anaerobic landfill sites).</w:t>
      </w:r>
    </w:p>
    <w:p w14:paraId="756551C5" w14:textId="66A03802" w:rsidR="00BE1A67" w:rsidRPr="003241F8" w:rsidRDefault="008D41B9" w:rsidP="002035B6">
      <w:pPr>
        <w:pStyle w:val="ListParagraph"/>
        <w:numPr>
          <w:ilvl w:val="2"/>
          <w:numId w:val="4"/>
        </w:numPr>
        <w:jc w:val="both"/>
        <w:rPr>
          <w:rFonts w:cstheme="minorHAnsi"/>
          <w:b/>
          <w:bCs/>
        </w:rPr>
      </w:pPr>
      <w:r>
        <w:rPr>
          <w:rFonts w:cstheme="minorHAnsi"/>
          <w:b/>
          <w:bCs/>
        </w:rPr>
        <w:t xml:space="preserve">Modelling of M2 - </w:t>
      </w:r>
      <w:r w:rsidR="00BE1A67" w:rsidRPr="003241F8">
        <w:rPr>
          <w:rFonts w:cstheme="minorHAnsi"/>
          <w:b/>
          <w:bCs/>
        </w:rPr>
        <w:t>Universal, sustainable sanitation provisions</w:t>
      </w:r>
    </w:p>
    <w:p w14:paraId="4FFAB45B" w14:textId="0CE6D9C1" w:rsidR="00BE1A67" w:rsidRDefault="00EF5150" w:rsidP="00BE1A67">
      <w:pPr>
        <w:jc w:val="both"/>
        <w:rPr>
          <w:rFonts w:cstheme="minorHAnsi"/>
        </w:rPr>
      </w:pPr>
      <w:r w:rsidRPr="003241F8">
        <w:rPr>
          <w:rFonts w:cstheme="minorHAnsi"/>
        </w:rPr>
        <w:lastRenderedPageBreak/>
        <w:t>To</w:t>
      </w:r>
      <w:r w:rsidR="00640697" w:rsidRPr="003241F8">
        <w:rPr>
          <w:rFonts w:cstheme="minorHAnsi"/>
        </w:rPr>
        <w:t xml:space="preserve"> </w:t>
      </w:r>
      <w:r w:rsidR="00A8492A" w:rsidRPr="003241F8">
        <w:rPr>
          <w:rFonts w:cstheme="minorHAnsi"/>
        </w:rPr>
        <w:t>model</w:t>
      </w:r>
      <w:r w:rsidR="00640697" w:rsidRPr="003241F8">
        <w:rPr>
          <w:rFonts w:cstheme="minorHAnsi"/>
        </w:rPr>
        <w:t xml:space="preserve"> the target of </w:t>
      </w:r>
      <w:r w:rsidR="00A8492A" w:rsidRPr="003241F8">
        <w:rPr>
          <w:rFonts w:cstheme="minorHAnsi"/>
        </w:rPr>
        <w:t xml:space="preserve">providing safe access to sanitation to 100% of the population, the fraction of </w:t>
      </w:r>
      <w:r w:rsidR="00910527" w:rsidRPr="003241F8">
        <w:rPr>
          <w:rFonts w:cstheme="minorHAnsi"/>
        </w:rPr>
        <w:t>each income group</w:t>
      </w:r>
      <w:r w:rsidR="00A8492A" w:rsidRPr="003241F8">
        <w:rPr>
          <w:rFonts w:cstheme="minorHAnsi"/>
        </w:rPr>
        <w:t xml:space="preserve"> that did not receive adequate sanitation treatment </w:t>
      </w:r>
      <w:r w:rsidR="00D809A4">
        <w:rPr>
          <w:rFonts w:cstheme="minorHAnsi"/>
        </w:rPr>
        <w:t xml:space="preserve">(as </w:t>
      </w:r>
      <w:r w:rsidR="00303274">
        <w:rPr>
          <w:rFonts w:cstheme="minorHAnsi"/>
        </w:rPr>
        <w:t xml:space="preserve">given by the default values in the 2006 IPCC Guidelines) </w:t>
      </w:r>
      <w:r w:rsidR="00382417">
        <w:rPr>
          <w:rFonts w:cstheme="minorHAnsi"/>
        </w:rPr>
        <w:t>wa</w:t>
      </w:r>
      <w:r w:rsidR="00A8492A" w:rsidRPr="003241F8">
        <w:rPr>
          <w:rFonts w:cstheme="minorHAnsi"/>
        </w:rPr>
        <w:t>s reduced to zero linearly</w:t>
      </w:r>
      <w:r w:rsidRPr="003241F8">
        <w:rPr>
          <w:rFonts w:cstheme="minorHAnsi"/>
        </w:rPr>
        <w:t xml:space="preserve"> and redistributed proportionally amongst the other sanitation treatment options</w:t>
      </w:r>
      <w:r w:rsidR="00910527" w:rsidRPr="007B3AC7">
        <w:rPr>
          <w:rFonts w:cstheme="minorHAnsi"/>
        </w:rPr>
        <w:t xml:space="preserve"> (for </w:t>
      </w:r>
      <w:r w:rsidR="00910527" w:rsidRPr="00A80F88">
        <w:rPr>
          <w:rFonts w:cstheme="minorHAnsi"/>
        </w:rPr>
        <w:t xml:space="preserve">each income group). </w:t>
      </w:r>
    </w:p>
    <w:p w14:paraId="25A35090" w14:textId="2CBCA8E2" w:rsidR="00FE4345" w:rsidRDefault="00E444D6" w:rsidP="00BE1A67">
      <w:pPr>
        <w:jc w:val="both"/>
        <w:rPr>
          <w:rFonts w:cstheme="minorHAnsi"/>
        </w:rPr>
      </w:pPr>
      <w:r>
        <w:rPr>
          <w:rFonts w:cstheme="minorHAnsi"/>
        </w:rPr>
        <w:t xml:space="preserve">As a result of </w:t>
      </w:r>
      <w:r w:rsidR="00FE4345">
        <w:rPr>
          <w:rFonts w:cstheme="minorHAnsi"/>
        </w:rPr>
        <w:t xml:space="preserve">providing safe access to sanitation to 100%, the percentage of the population </w:t>
      </w:r>
      <w:r w:rsidR="00FE4345" w:rsidRPr="003241F8">
        <w:rPr>
          <w:rFonts w:cstheme="minorHAnsi"/>
          <w:lang w:val="en-GB"/>
        </w:rPr>
        <w:t>being serviced by a sewer system</w:t>
      </w:r>
      <w:r w:rsidR="00FE4345">
        <w:rPr>
          <w:rFonts w:cstheme="minorHAnsi"/>
          <w:lang w:val="en-GB"/>
        </w:rPr>
        <w:t xml:space="preserve"> increased based on this redistribution and was calculated accordingly. </w:t>
      </w:r>
    </w:p>
    <w:p w14:paraId="0313C467" w14:textId="3AEBB5B8" w:rsidR="00CA7348" w:rsidRDefault="00CA7348" w:rsidP="00CA7348">
      <w:pPr>
        <w:pStyle w:val="ListParagraph"/>
        <w:numPr>
          <w:ilvl w:val="0"/>
          <w:numId w:val="4"/>
        </w:numPr>
        <w:jc w:val="both"/>
        <w:rPr>
          <w:rFonts w:cstheme="minorHAnsi"/>
        </w:rPr>
      </w:pPr>
      <w:r w:rsidRPr="00CA7348">
        <w:rPr>
          <w:rFonts w:cstheme="minorHAnsi"/>
          <w:b/>
          <w:bCs/>
        </w:rPr>
        <w:t>References</w:t>
      </w:r>
    </w:p>
    <w:p w14:paraId="3C85C492" w14:textId="4727C974" w:rsidR="00574115" w:rsidRPr="00574115" w:rsidRDefault="00382417" w:rsidP="00574115">
      <w:pPr>
        <w:widowControl w:val="0"/>
        <w:autoSpaceDE w:val="0"/>
        <w:autoSpaceDN w:val="0"/>
        <w:adjustRightInd w:val="0"/>
        <w:spacing w:line="240" w:lineRule="auto"/>
        <w:rPr>
          <w:rFonts w:ascii="Calibri" w:hAnsi="Calibri" w:cs="Calibri"/>
          <w:noProof/>
          <w:szCs w:val="24"/>
        </w:rPr>
      </w:pPr>
      <w:r>
        <w:rPr>
          <w:rFonts w:cstheme="minorHAnsi"/>
        </w:rPr>
        <w:fldChar w:fldCharType="begin" w:fldLock="1"/>
      </w:r>
      <w:r>
        <w:rPr>
          <w:rFonts w:cstheme="minorHAnsi"/>
        </w:rPr>
        <w:instrText xml:space="preserve">ADDIN Mendeley Bibliography CSL_BIBLIOGRAPHY </w:instrText>
      </w:r>
      <w:r>
        <w:rPr>
          <w:rFonts w:cstheme="minorHAnsi"/>
        </w:rPr>
        <w:fldChar w:fldCharType="separate"/>
      </w:r>
      <w:r w:rsidR="00574115" w:rsidRPr="00574115">
        <w:rPr>
          <w:rFonts w:ascii="Calibri" w:hAnsi="Calibri" w:cs="Calibri"/>
          <w:noProof/>
          <w:szCs w:val="24"/>
        </w:rPr>
        <w:t>von Blottnitz, H., Chitaka, T. and Rodseth, C. (2018) ‘South Africa beats Europe at plastics recycling, but also is a top 20 ocean polluter. Really?’ Cape Town, South Africa.</w:t>
      </w:r>
    </w:p>
    <w:p w14:paraId="72D2FBC3" w14:textId="77777777" w:rsidR="00574115" w:rsidRPr="00574115" w:rsidRDefault="00574115" w:rsidP="00574115">
      <w:pPr>
        <w:widowControl w:val="0"/>
        <w:autoSpaceDE w:val="0"/>
        <w:autoSpaceDN w:val="0"/>
        <w:adjustRightInd w:val="0"/>
        <w:spacing w:line="240" w:lineRule="auto"/>
        <w:rPr>
          <w:rFonts w:ascii="Calibri" w:hAnsi="Calibri" w:cs="Calibri"/>
          <w:noProof/>
          <w:szCs w:val="24"/>
        </w:rPr>
      </w:pPr>
      <w:r w:rsidRPr="00574115">
        <w:rPr>
          <w:rFonts w:ascii="Calibri" w:hAnsi="Calibri" w:cs="Calibri"/>
          <w:noProof/>
          <w:szCs w:val="24"/>
        </w:rPr>
        <w:t xml:space="preserve">Department of Environmental Affairs (2017) </w:t>
      </w:r>
      <w:r w:rsidRPr="00574115">
        <w:rPr>
          <w:rFonts w:ascii="Calibri" w:hAnsi="Calibri" w:cs="Calibri"/>
          <w:i/>
          <w:iCs/>
          <w:noProof/>
          <w:szCs w:val="24"/>
        </w:rPr>
        <w:t>National GHG Inventory Report for South Africa: 2000 - 2017 Draft</w:t>
      </w:r>
      <w:r w:rsidRPr="00574115">
        <w:rPr>
          <w:rFonts w:ascii="Calibri" w:hAnsi="Calibri" w:cs="Calibri"/>
          <w:noProof/>
          <w:szCs w:val="24"/>
        </w:rPr>
        <w:t>. Pretoria, South Africa.</w:t>
      </w:r>
    </w:p>
    <w:p w14:paraId="2311692B" w14:textId="77777777" w:rsidR="00574115" w:rsidRPr="00574115" w:rsidRDefault="00574115" w:rsidP="00574115">
      <w:pPr>
        <w:widowControl w:val="0"/>
        <w:autoSpaceDE w:val="0"/>
        <w:autoSpaceDN w:val="0"/>
        <w:adjustRightInd w:val="0"/>
        <w:spacing w:line="240" w:lineRule="auto"/>
        <w:rPr>
          <w:rFonts w:ascii="Calibri" w:hAnsi="Calibri" w:cs="Calibri"/>
          <w:noProof/>
          <w:szCs w:val="24"/>
        </w:rPr>
      </w:pPr>
      <w:r w:rsidRPr="00574115">
        <w:rPr>
          <w:rFonts w:ascii="Calibri" w:hAnsi="Calibri" w:cs="Calibri"/>
          <w:noProof/>
          <w:szCs w:val="24"/>
        </w:rPr>
        <w:t xml:space="preserve">Department of Environmental Affairs (2018) </w:t>
      </w:r>
      <w:r w:rsidRPr="00574115">
        <w:rPr>
          <w:rFonts w:ascii="Calibri" w:hAnsi="Calibri" w:cs="Calibri"/>
          <w:i/>
          <w:iCs/>
          <w:noProof/>
          <w:szCs w:val="24"/>
        </w:rPr>
        <w:t>South Africa State of Waste. A report on the state of the environment. Draft report.</w:t>
      </w:r>
      <w:r w:rsidRPr="00574115">
        <w:rPr>
          <w:rFonts w:ascii="Calibri" w:hAnsi="Calibri" w:cs="Calibri"/>
          <w:noProof/>
          <w:szCs w:val="24"/>
        </w:rPr>
        <w:t xml:space="preserve"> Pretoria: Department of Environmental Affairs. Available at: www.environment.gov.za.</w:t>
      </w:r>
    </w:p>
    <w:p w14:paraId="6DFC5DE0" w14:textId="77777777" w:rsidR="00574115" w:rsidRPr="00574115" w:rsidRDefault="00574115" w:rsidP="00574115">
      <w:pPr>
        <w:widowControl w:val="0"/>
        <w:autoSpaceDE w:val="0"/>
        <w:autoSpaceDN w:val="0"/>
        <w:adjustRightInd w:val="0"/>
        <w:spacing w:line="240" w:lineRule="auto"/>
        <w:rPr>
          <w:rFonts w:ascii="Calibri" w:hAnsi="Calibri" w:cs="Calibri"/>
          <w:noProof/>
          <w:szCs w:val="24"/>
        </w:rPr>
      </w:pPr>
      <w:r w:rsidRPr="00574115">
        <w:rPr>
          <w:rFonts w:ascii="Calibri" w:hAnsi="Calibri" w:cs="Calibri"/>
          <w:noProof/>
          <w:szCs w:val="24"/>
        </w:rPr>
        <w:t xml:space="preserve">FAO (2019) </w:t>
      </w:r>
      <w:r w:rsidRPr="00574115">
        <w:rPr>
          <w:rFonts w:ascii="Calibri" w:hAnsi="Calibri" w:cs="Calibri"/>
          <w:i/>
          <w:iCs/>
          <w:noProof/>
          <w:szCs w:val="24"/>
        </w:rPr>
        <w:t>FAOSTAT Statistical Database: Food Supply - Livestock and Fish Primary Equivalent</w:t>
      </w:r>
      <w:r w:rsidRPr="00574115">
        <w:rPr>
          <w:rFonts w:ascii="Calibri" w:hAnsi="Calibri" w:cs="Calibri"/>
          <w:noProof/>
          <w:szCs w:val="24"/>
        </w:rPr>
        <w:t>. Food and Agriculture Organization of the United Nations (FAO). Available at: http://www.fao.org/faostat/en/#data/CL (Accessed: 20 May 2020).</w:t>
      </w:r>
    </w:p>
    <w:p w14:paraId="05AA509E" w14:textId="77777777" w:rsidR="00574115" w:rsidRPr="00574115" w:rsidRDefault="00574115" w:rsidP="00574115">
      <w:pPr>
        <w:widowControl w:val="0"/>
        <w:autoSpaceDE w:val="0"/>
        <w:autoSpaceDN w:val="0"/>
        <w:adjustRightInd w:val="0"/>
        <w:spacing w:line="240" w:lineRule="auto"/>
        <w:rPr>
          <w:rFonts w:ascii="Calibri" w:hAnsi="Calibri" w:cs="Calibri"/>
          <w:noProof/>
        </w:rPr>
      </w:pPr>
      <w:r w:rsidRPr="00574115">
        <w:rPr>
          <w:rFonts w:ascii="Calibri" w:hAnsi="Calibri" w:cs="Calibri"/>
          <w:noProof/>
          <w:szCs w:val="24"/>
        </w:rPr>
        <w:t xml:space="preserve">IPCC (2006) </w:t>
      </w:r>
      <w:r w:rsidRPr="00574115">
        <w:rPr>
          <w:rFonts w:ascii="Calibri" w:hAnsi="Calibri" w:cs="Calibri"/>
          <w:i/>
          <w:iCs/>
          <w:noProof/>
          <w:szCs w:val="24"/>
        </w:rPr>
        <w:t>2006 IPCC Guidelines for National Greenhouse Gas Inventories, Prepared by the National Greenhouse Gas Inventories Programme</w:t>
      </w:r>
      <w:r w:rsidRPr="00574115">
        <w:rPr>
          <w:rFonts w:ascii="Calibri" w:hAnsi="Calibri" w:cs="Calibri"/>
          <w:noProof/>
          <w:szCs w:val="24"/>
        </w:rPr>
        <w:t>. Edited by N. T. and T. K. Eggleston H.S., Buendia L., Miwa K. IGES, Japan.</w:t>
      </w:r>
    </w:p>
    <w:p w14:paraId="17B36ADB" w14:textId="1E7750DB" w:rsidR="00382417" w:rsidRPr="00A80F88" w:rsidRDefault="00382417" w:rsidP="00BE1A67">
      <w:pPr>
        <w:jc w:val="both"/>
        <w:rPr>
          <w:rFonts w:cstheme="minorHAnsi"/>
        </w:rPr>
      </w:pPr>
      <w:r>
        <w:rPr>
          <w:rFonts w:cstheme="minorHAnsi"/>
        </w:rPr>
        <w:fldChar w:fldCharType="end"/>
      </w:r>
    </w:p>
    <w:p w14:paraId="4FDF12A6" w14:textId="77777777" w:rsidR="00BE1A67" w:rsidRPr="00CC6F0A" w:rsidRDefault="00BE1A67" w:rsidP="00312F6D">
      <w:pPr>
        <w:jc w:val="both"/>
        <w:rPr>
          <w:rFonts w:cstheme="minorHAnsi"/>
        </w:rPr>
      </w:pPr>
    </w:p>
    <w:p w14:paraId="40947573" w14:textId="77777777" w:rsidR="00F9685E" w:rsidRPr="00CC6F0A" w:rsidRDefault="00F9685E" w:rsidP="00312F6D">
      <w:pPr>
        <w:jc w:val="both"/>
        <w:rPr>
          <w:rFonts w:cstheme="minorHAnsi"/>
        </w:rPr>
      </w:pPr>
    </w:p>
    <w:p w14:paraId="1EF6F450" w14:textId="09F0507C" w:rsidR="006D6C24" w:rsidRPr="00CC6F0A" w:rsidRDefault="00BD1030" w:rsidP="00312F6D">
      <w:pPr>
        <w:jc w:val="both"/>
        <w:rPr>
          <w:rFonts w:cstheme="minorHAnsi"/>
        </w:rPr>
      </w:pPr>
      <w:r w:rsidRPr="00CC6F0A">
        <w:rPr>
          <w:rFonts w:cstheme="minorHAnsi"/>
        </w:rPr>
        <w:t xml:space="preserve"> </w:t>
      </w:r>
    </w:p>
    <w:sectPr w:rsidR="006D6C24" w:rsidRPr="00CC6F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4F865" w14:textId="77777777" w:rsidR="008F02FC" w:rsidRDefault="008F02FC" w:rsidP="00DD6A42">
      <w:pPr>
        <w:spacing w:after="0" w:line="240" w:lineRule="auto"/>
      </w:pPr>
      <w:r>
        <w:separator/>
      </w:r>
    </w:p>
  </w:endnote>
  <w:endnote w:type="continuationSeparator" w:id="0">
    <w:p w14:paraId="11A67B38" w14:textId="77777777" w:rsidR="008F02FC" w:rsidRDefault="008F02FC" w:rsidP="00DD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858EE" w14:textId="77777777" w:rsidR="008F02FC" w:rsidRDefault="008F02FC" w:rsidP="00DD6A42">
      <w:pPr>
        <w:spacing w:after="0" w:line="240" w:lineRule="auto"/>
      </w:pPr>
      <w:r>
        <w:separator/>
      </w:r>
    </w:p>
  </w:footnote>
  <w:footnote w:type="continuationSeparator" w:id="0">
    <w:p w14:paraId="57E14ABF" w14:textId="77777777" w:rsidR="008F02FC" w:rsidRDefault="008F02FC" w:rsidP="00DD6A42">
      <w:pPr>
        <w:spacing w:after="0" w:line="240" w:lineRule="auto"/>
      </w:pPr>
      <w:r>
        <w:continuationSeparator/>
      </w:r>
    </w:p>
  </w:footnote>
  <w:footnote w:id="1">
    <w:p w14:paraId="766638A9" w14:textId="77777777" w:rsidR="00FE4345" w:rsidRPr="00E22456" w:rsidRDefault="00FE4345" w:rsidP="00DD6A42">
      <w:pPr>
        <w:pStyle w:val="FootnoteText"/>
        <w:rPr>
          <w:rFonts w:asciiTheme="minorHAnsi" w:hAnsiTheme="minorHAnsi"/>
        </w:rPr>
      </w:pPr>
      <w:r w:rsidRPr="00E22456">
        <w:rPr>
          <w:rStyle w:val="FootnoteReference"/>
          <w:rFonts w:asciiTheme="minorHAnsi" w:hAnsiTheme="minorHAnsi"/>
        </w:rPr>
        <w:footnoteRef/>
      </w:r>
      <w:r w:rsidRPr="00E22456">
        <w:rPr>
          <w:rFonts w:asciiTheme="minorHAnsi" w:hAnsiTheme="minorHAnsi"/>
        </w:rPr>
        <w:t xml:space="preserve"> </w:t>
      </w:r>
      <w:r w:rsidRPr="00E22456">
        <w:rPr>
          <w:rFonts w:asciiTheme="minorHAnsi" w:hAnsiTheme="minorHAnsi" w:cs="Arial"/>
          <w:lang w:val="en-GB"/>
        </w:rPr>
        <w:t>The overall percentage of the waste sent to recycling for treatment includes recycling of inert material such as glass, plastic, metals etc. as well as the organic waste sent to recycling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74D2"/>
    <w:multiLevelType w:val="multilevel"/>
    <w:tmpl w:val="C6AC34C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5A0C17"/>
    <w:multiLevelType w:val="hybridMultilevel"/>
    <w:tmpl w:val="4E06C2A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CB9720A"/>
    <w:multiLevelType w:val="hybridMultilevel"/>
    <w:tmpl w:val="0E8432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B45735"/>
    <w:multiLevelType w:val="hybridMultilevel"/>
    <w:tmpl w:val="A282BDC4"/>
    <w:lvl w:ilvl="0" w:tplc="BC12A850">
      <w:start w:val="1"/>
      <w:numFmt w:val="bullet"/>
      <w:lvlText w:val="•"/>
      <w:lvlJc w:val="left"/>
      <w:pPr>
        <w:tabs>
          <w:tab w:val="num" w:pos="360"/>
        </w:tabs>
        <w:ind w:left="360" w:hanging="360"/>
      </w:pPr>
      <w:rPr>
        <w:rFonts w:ascii="Arial" w:hAnsi="Arial" w:hint="default"/>
      </w:rPr>
    </w:lvl>
    <w:lvl w:ilvl="1" w:tplc="9FE6AAF6" w:tentative="1">
      <w:start w:val="1"/>
      <w:numFmt w:val="bullet"/>
      <w:lvlText w:val="•"/>
      <w:lvlJc w:val="left"/>
      <w:pPr>
        <w:tabs>
          <w:tab w:val="num" w:pos="1080"/>
        </w:tabs>
        <w:ind w:left="1080" w:hanging="360"/>
      </w:pPr>
      <w:rPr>
        <w:rFonts w:ascii="Arial" w:hAnsi="Arial" w:hint="default"/>
      </w:rPr>
    </w:lvl>
    <w:lvl w:ilvl="2" w:tplc="442463E8" w:tentative="1">
      <w:start w:val="1"/>
      <w:numFmt w:val="bullet"/>
      <w:lvlText w:val="•"/>
      <w:lvlJc w:val="left"/>
      <w:pPr>
        <w:tabs>
          <w:tab w:val="num" w:pos="1800"/>
        </w:tabs>
        <w:ind w:left="1800" w:hanging="360"/>
      </w:pPr>
      <w:rPr>
        <w:rFonts w:ascii="Arial" w:hAnsi="Arial" w:hint="default"/>
      </w:rPr>
    </w:lvl>
    <w:lvl w:ilvl="3" w:tplc="1D42CE0E" w:tentative="1">
      <w:start w:val="1"/>
      <w:numFmt w:val="bullet"/>
      <w:lvlText w:val="•"/>
      <w:lvlJc w:val="left"/>
      <w:pPr>
        <w:tabs>
          <w:tab w:val="num" w:pos="2520"/>
        </w:tabs>
        <w:ind w:left="2520" w:hanging="360"/>
      </w:pPr>
      <w:rPr>
        <w:rFonts w:ascii="Arial" w:hAnsi="Arial" w:hint="default"/>
      </w:rPr>
    </w:lvl>
    <w:lvl w:ilvl="4" w:tplc="78247048" w:tentative="1">
      <w:start w:val="1"/>
      <w:numFmt w:val="bullet"/>
      <w:lvlText w:val="•"/>
      <w:lvlJc w:val="left"/>
      <w:pPr>
        <w:tabs>
          <w:tab w:val="num" w:pos="3240"/>
        </w:tabs>
        <w:ind w:left="3240" w:hanging="360"/>
      </w:pPr>
      <w:rPr>
        <w:rFonts w:ascii="Arial" w:hAnsi="Arial" w:hint="default"/>
      </w:rPr>
    </w:lvl>
    <w:lvl w:ilvl="5" w:tplc="FC96A6F2" w:tentative="1">
      <w:start w:val="1"/>
      <w:numFmt w:val="bullet"/>
      <w:lvlText w:val="•"/>
      <w:lvlJc w:val="left"/>
      <w:pPr>
        <w:tabs>
          <w:tab w:val="num" w:pos="3960"/>
        </w:tabs>
        <w:ind w:left="3960" w:hanging="360"/>
      </w:pPr>
      <w:rPr>
        <w:rFonts w:ascii="Arial" w:hAnsi="Arial" w:hint="default"/>
      </w:rPr>
    </w:lvl>
    <w:lvl w:ilvl="6" w:tplc="3134F614" w:tentative="1">
      <w:start w:val="1"/>
      <w:numFmt w:val="bullet"/>
      <w:lvlText w:val="•"/>
      <w:lvlJc w:val="left"/>
      <w:pPr>
        <w:tabs>
          <w:tab w:val="num" w:pos="4680"/>
        </w:tabs>
        <w:ind w:left="4680" w:hanging="360"/>
      </w:pPr>
      <w:rPr>
        <w:rFonts w:ascii="Arial" w:hAnsi="Arial" w:hint="default"/>
      </w:rPr>
    </w:lvl>
    <w:lvl w:ilvl="7" w:tplc="12B8A2CE" w:tentative="1">
      <w:start w:val="1"/>
      <w:numFmt w:val="bullet"/>
      <w:lvlText w:val="•"/>
      <w:lvlJc w:val="left"/>
      <w:pPr>
        <w:tabs>
          <w:tab w:val="num" w:pos="5400"/>
        </w:tabs>
        <w:ind w:left="5400" w:hanging="360"/>
      </w:pPr>
      <w:rPr>
        <w:rFonts w:ascii="Arial" w:hAnsi="Arial" w:hint="default"/>
      </w:rPr>
    </w:lvl>
    <w:lvl w:ilvl="8" w:tplc="317264A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D4706DF"/>
    <w:multiLevelType w:val="hybridMultilevel"/>
    <w:tmpl w:val="9EF6B6B8"/>
    <w:lvl w:ilvl="0" w:tplc="3B3E2282">
      <w:start w:val="1"/>
      <w:numFmt w:val="bullet"/>
      <w:lvlText w:val="•"/>
      <w:lvlJc w:val="left"/>
      <w:pPr>
        <w:tabs>
          <w:tab w:val="num" w:pos="360"/>
        </w:tabs>
        <w:ind w:left="360" w:hanging="360"/>
      </w:pPr>
      <w:rPr>
        <w:rFonts w:ascii="Arial" w:hAnsi="Arial" w:hint="default"/>
      </w:rPr>
    </w:lvl>
    <w:lvl w:ilvl="1" w:tplc="267606F8" w:tentative="1">
      <w:start w:val="1"/>
      <w:numFmt w:val="bullet"/>
      <w:lvlText w:val="•"/>
      <w:lvlJc w:val="left"/>
      <w:pPr>
        <w:tabs>
          <w:tab w:val="num" w:pos="1080"/>
        </w:tabs>
        <w:ind w:left="1080" w:hanging="360"/>
      </w:pPr>
      <w:rPr>
        <w:rFonts w:ascii="Arial" w:hAnsi="Arial" w:hint="default"/>
      </w:rPr>
    </w:lvl>
    <w:lvl w:ilvl="2" w:tplc="B1FA52A0" w:tentative="1">
      <w:start w:val="1"/>
      <w:numFmt w:val="bullet"/>
      <w:lvlText w:val="•"/>
      <w:lvlJc w:val="left"/>
      <w:pPr>
        <w:tabs>
          <w:tab w:val="num" w:pos="1800"/>
        </w:tabs>
        <w:ind w:left="1800" w:hanging="360"/>
      </w:pPr>
      <w:rPr>
        <w:rFonts w:ascii="Arial" w:hAnsi="Arial" w:hint="default"/>
      </w:rPr>
    </w:lvl>
    <w:lvl w:ilvl="3" w:tplc="1B82C664" w:tentative="1">
      <w:start w:val="1"/>
      <w:numFmt w:val="bullet"/>
      <w:lvlText w:val="•"/>
      <w:lvlJc w:val="left"/>
      <w:pPr>
        <w:tabs>
          <w:tab w:val="num" w:pos="2520"/>
        </w:tabs>
        <w:ind w:left="2520" w:hanging="360"/>
      </w:pPr>
      <w:rPr>
        <w:rFonts w:ascii="Arial" w:hAnsi="Arial" w:hint="default"/>
      </w:rPr>
    </w:lvl>
    <w:lvl w:ilvl="4" w:tplc="672209B8" w:tentative="1">
      <w:start w:val="1"/>
      <w:numFmt w:val="bullet"/>
      <w:lvlText w:val="•"/>
      <w:lvlJc w:val="left"/>
      <w:pPr>
        <w:tabs>
          <w:tab w:val="num" w:pos="3240"/>
        </w:tabs>
        <w:ind w:left="3240" w:hanging="360"/>
      </w:pPr>
      <w:rPr>
        <w:rFonts w:ascii="Arial" w:hAnsi="Arial" w:hint="default"/>
      </w:rPr>
    </w:lvl>
    <w:lvl w:ilvl="5" w:tplc="54E07CAC" w:tentative="1">
      <w:start w:val="1"/>
      <w:numFmt w:val="bullet"/>
      <w:lvlText w:val="•"/>
      <w:lvlJc w:val="left"/>
      <w:pPr>
        <w:tabs>
          <w:tab w:val="num" w:pos="3960"/>
        </w:tabs>
        <w:ind w:left="3960" w:hanging="360"/>
      </w:pPr>
      <w:rPr>
        <w:rFonts w:ascii="Arial" w:hAnsi="Arial" w:hint="default"/>
      </w:rPr>
    </w:lvl>
    <w:lvl w:ilvl="6" w:tplc="6DD29390" w:tentative="1">
      <w:start w:val="1"/>
      <w:numFmt w:val="bullet"/>
      <w:lvlText w:val="•"/>
      <w:lvlJc w:val="left"/>
      <w:pPr>
        <w:tabs>
          <w:tab w:val="num" w:pos="4680"/>
        </w:tabs>
        <w:ind w:left="4680" w:hanging="360"/>
      </w:pPr>
      <w:rPr>
        <w:rFonts w:ascii="Arial" w:hAnsi="Arial" w:hint="default"/>
      </w:rPr>
    </w:lvl>
    <w:lvl w:ilvl="7" w:tplc="97366B58" w:tentative="1">
      <w:start w:val="1"/>
      <w:numFmt w:val="bullet"/>
      <w:lvlText w:val="•"/>
      <w:lvlJc w:val="left"/>
      <w:pPr>
        <w:tabs>
          <w:tab w:val="num" w:pos="5400"/>
        </w:tabs>
        <w:ind w:left="5400" w:hanging="360"/>
      </w:pPr>
      <w:rPr>
        <w:rFonts w:ascii="Arial" w:hAnsi="Arial" w:hint="default"/>
      </w:rPr>
    </w:lvl>
    <w:lvl w:ilvl="8" w:tplc="93524BBA"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22B353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40F74"/>
    <w:multiLevelType w:val="hybridMultilevel"/>
    <w:tmpl w:val="FEC207EC"/>
    <w:lvl w:ilvl="0" w:tplc="38CA2968">
      <w:start w:val="1"/>
      <w:numFmt w:val="bullet"/>
      <w:lvlText w:val="•"/>
      <w:lvlJc w:val="left"/>
      <w:pPr>
        <w:tabs>
          <w:tab w:val="num" w:pos="360"/>
        </w:tabs>
        <w:ind w:left="360" w:hanging="360"/>
      </w:pPr>
      <w:rPr>
        <w:rFonts w:ascii="Arial" w:hAnsi="Arial" w:hint="default"/>
      </w:rPr>
    </w:lvl>
    <w:lvl w:ilvl="1" w:tplc="E48C6AEC">
      <w:numFmt w:val="bullet"/>
      <w:lvlText w:val="•"/>
      <w:lvlJc w:val="left"/>
      <w:pPr>
        <w:tabs>
          <w:tab w:val="num" w:pos="1080"/>
        </w:tabs>
        <w:ind w:left="1080" w:hanging="360"/>
      </w:pPr>
      <w:rPr>
        <w:rFonts w:ascii="Arial" w:hAnsi="Arial" w:hint="default"/>
      </w:rPr>
    </w:lvl>
    <w:lvl w:ilvl="2" w:tplc="54243BB6" w:tentative="1">
      <w:start w:val="1"/>
      <w:numFmt w:val="bullet"/>
      <w:lvlText w:val="•"/>
      <w:lvlJc w:val="left"/>
      <w:pPr>
        <w:tabs>
          <w:tab w:val="num" w:pos="1800"/>
        </w:tabs>
        <w:ind w:left="1800" w:hanging="360"/>
      </w:pPr>
      <w:rPr>
        <w:rFonts w:ascii="Arial" w:hAnsi="Arial" w:hint="default"/>
      </w:rPr>
    </w:lvl>
    <w:lvl w:ilvl="3" w:tplc="44142EB8" w:tentative="1">
      <w:start w:val="1"/>
      <w:numFmt w:val="bullet"/>
      <w:lvlText w:val="•"/>
      <w:lvlJc w:val="left"/>
      <w:pPr>
        <w:tabs>
          <w:tab w:val="num" w:pos="2520"/>
        </w:tabs>
        <w:ind w:left="2520" w:hanging="360"/>
      </w:pPr>
      <w:rPr>
        <w:rFonts w:ascii="Arial" w:hAnsi="Arial" w:hint="default"/>
      </w:rPr>
    </w:lvl>
    <w:lvl w:ilvl="4" w:tplc="986A8A7C" w:tentative="1">
      <w:start w:val="1"/>
      <w:numFmt w:val="bullet"/>
      <w:lvlText w:val="•"/>
      <w:lvlJc w:val="left"/>
      <w:pPr>
        <w:tabs>
          <w:tab w:val="num" w:pos="3240"/>
        </w:tabs>
        <w:ind w:left="3240" w:hanging="360"/>
      </w:pPr>
      <w:rPr>
        <w:rFonts w:ascii="Arial" w:hAnsi="Arial" w:hint="default"/>
      </w:rPr>
    </w:lvl>
    <w:lvl w:ilvl="5" w:tplc="3EF0EAE0" w:tentative="1">
      <w:start w:val="1"/>
      <w:numFmt w:val="bullet"/>
      <w:lvlText w:val="•"/>
      <w:lvlJc w:val="left"/>
      <w:pPr>
        <w:tabs>
          <w:tab w:val="num" w:pos="3960"/>
        </w:tabs>
        <w:ind w:left="3960" w:hanging="360"/>
      </w:pPr>
      <w:rPr>
        <w:rFonts w:ascii="Arial" w:hAnsi="Arial" w:hint="default"/>
      </w:rPr>
    </w:lvl>
    <w:lvl w:ilvl="6" w:tplc="23086DFE" w:tentative="1">
      <w:start w:val="1"/>
      <w:numFmt w:val="bullet"/>
      <w:lvlText w:val="•"/>
      <w:lvlJc w:val="left"/>
      <w:pPr>
        <w:tabs>
          <w:tab w:val="num" w:pos="4680"/>
        </w:tabs>
        <w:ind w:left="4680" w:hanging="360"/>
      </w:pPr>
      <w:rPr>
        <w:rFonts w:ascii="Arial" w:hAnsi="Arial" w:hint="default"/>
      </w:rPr>
    </w:lvl>
    <w:lvl w:ilvl="7" w:tplc="1ACA31D6" w:tentative="1">
      <w:start w:val="1"/>
      <w:numFmt w:val="bullet"/>
      <w:lvlText w:val="•"/>
      <w:lvlJc w:val="left"/>
      <w:pPr>
        <w:tabs>
          <w:tab w:val="num" w:pos="5400"/>
        </w:tabs>
        <w:ind w:left="5400" w:hanging="360"/>
      </w:pPr>
      <w:rPr>
        <w:rFonts w:ascii="Arial" w:hAnsi="Arial" w:hint="default"/>
      </w:rPr>
    </w:lvl>
    <w:lvl w:ilvl="8" w:tplc="62023B0C"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4B454A44"/>
    <w:multiLevelType w:val="hybridMultilevel"/>
    <w:tmpl w:val="07AA7E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E1255C1"/>
    <w:multiLevelType w:val="hybridMultilevel"/>
    <w:tmpl w:val="403479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F7A5218"/>
    <w:multiLevelType w:val="hybridMultilevel"/>
    <w:tmpl w:val="F37C8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F8E3EE3"/>
    <w:multiLevelType w:val="hybridMultilevel"/>
    <w:tmpl w:val="81AE99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54DA0478"/>
    <w:multiLevelType w:val="hybridMultilevel"/>
    <w:tmpl w:val="400EB0FC"/>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7CF76725"/>
    <w:multiLevelType w:val="hybridMultilevel"/>
    <w:tmpl w:val="89DC6594"/>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
  </w:num>
  <w:num w:numId="2">
    <w:abstractNumId w:val="9"/>
  </w:num>
  <w:num w:numId="3">
    <w:abstractNumId w:val="2"/>
  </w:num>
  <w:num w:numId="4">
    <w:abstractNumId w:val="0"/>
  </w:num>
  <w:num w:numId="5">
    <w:abstractNumId w:val="12"/>
  </w:num>
  <w:num w:numId="6">
    <w:abstractNumId w:val="6"/>
  </w:num>
  <w:num w:numId="7">
    <w:abstractNumId w:val="3"/>
  </w:num>
  <w:num w:numId="8">
    <w:abstractNumId w:val="4"/>
  </w:num>
  <w:num w:numId="9">
    <w:abstractNumId w:val="8"/>
  </w:num>
  <w:num w:numId="10">
    <w:abstractNumId w:val="7"/>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30"/>
    <w:rsid w:val="00023849"/>
    <w:rsid w:val="000467D3"/>
    <w:rsid w:val="00084032"/>
    <w:rsid w:val="00104E0B"/>
    <w:rsid w:val="001230FB"/>
    <w:rsid w:val="00124B06"/>
    <w:rsid w:val="00143317"/>
    <w:rsid w:val="00166896"/>
    <w:rsid w:val="0017141B"/>
    <w:rsid w:val="00182FAA"/>
    <w:rsid w:val="001940FA"/>
    <w:rsid w:val="00194264"/>
    <w:rsid w:val="0019525E"/>
    <w:rsid w:val="001A2481"/>
    <w:rsid w:val="001C308C"/>
    <w:rsid w:val="002035B6"/>
    <w:rsid w:val="00250BBF"/>
    <w:rsid w:val="002845A4"/>
    <w:rsid w:val="00290753"/>
    <w:rsid w:val="002915D0"/>
    <w:rsid w:val="00293027"/>
    <w:rsid w:val="002D3F78"/>
    <w:rsid w:val="002E064D"/>
    <w:rsid w:val="002E0AE4"/>
    <w:rsid w:val="00303274"/>
    <w:rsid w:val="00312F6D"/>
    <w:rsid w:val="003241F8"/>
    <w:rsid w:val="00345227"/>
    <w:rsid w:val="00361DD0"/>
    <w:rsid w:val="00365C17"/>
    <w:rsid w:val="003733E2"/>
    <w:rsid w:val="00382417"/>
    <w:rsid w:val="00387418"/>
    <w:rsid w:val="003D0364"/>
    <w:rsid w:val="003E33EE"/>
    <w:rsid w:val="00400253"/>
    <w:rsid w:val="00433C6A"/>
    <w:rsid w:val="00446DEE"/>
    <w:rsid w:val="00454E60"/>
    <w:rsid w:val="00464F6F"/>
    <w:rsid w:val="00493758"/>
    <w:rsid w:val="004D44BE"/>
    <w:rsid w:val="004E4E7D"/>
    <w:rsid w:val="004F387C"/>
    <w:rsid w:val="005040AB"/>
    <w:rsid w:val="00505BB5"/>
    <w:rsid w:val="00511634"/>
    <w:rsid w:val="00536C50"/>
    <w:rsid w:val="00542B2D"/>
    <w:rsid w:val="00547A3D"/>
    <w:rsid w:val="00574115"/>
    <w:rsid w:val="006079C2"/>
    <w:rsid w:val="00640697"/>
    <w:rsid w:val="00650963"/>
    <w:rsid w:val="00667857"/>
    <w:rsid w:val="006875FC"/>
    <w:rsid w:val="00694339"/>
    <w:rsid w:val="006A7D01"/>
    <w:rsid w:val="006D6C24"/>
    <w:rsid w:val="006F689E"/>
    <w:rsid w:val="00747FF9"/>
    <w:rsid w:val="007618BA"/>
    <w:rsid w:val="007735E0"/>
    <w:rsid w:val="007B3AC7"/>
    <w:rsid w:val="007D3214"/>
    <w:rsid w:val="0080487C"/>
    <w:rsid w:val="00822749"/>
    <w:rsid w:val="0083303A"/>
    <w:rsid w:val="00844531"/>
    <w:rsid w:val="00861939"/>
    <w:rsid w:val="00897818"/>
    <w:rsid w:val="008A5016"/>
    <w:rsid w:val="008D41B9"/>
    <w:rsid w:val="008F02FC"/>
    <w:rsid w:val="0090729E"/>
    <w:rsid w:val="00910527"/>
    <w:rsid w:val="00951A0C"/>
    <w:rsid w:val="00967841"/>
    <w:rsid w:val="0098389F"/>
    <w:rsid w:val="00991910"/>
    <w:rsid w:val="009A293D"/>
    <w:rsid w:val="009B7F9F"/>
    <w:rsid w:val="00A04CA0"/>
    <w:rsid w:val="00A15205"/>
    <w:rsid w:val="00A80F88"/>
    <w:rsid w:val="00A8492A"/>
    <w:rsid w:val="00A9398A"/>
    <w:rsid w:val="00AA5A07"/>
    <w:rsid w:val="00AD27A9"/>
    <w:rsid w:val="00B03952"/>
    <w:rsid w:val="00B1755F"/>
    <w:rsid w:val="00B50CE0"/>
    <w:rsid w:val="00B71D2F"/>
    <w:rsid w:val="00B91BFB"/>
    <w:rsid w:val="00B949A8"/>
    <w:rsid w:val="00BA39E4"/>
    <w:rsid w:val="00BB713F"/>
    <w:rsid w:val="00BC3CC9"/>
    <w:rsid w:val="00BD1030"/>
    <w:rsid w:val="00BE1A67"/>
    <w:rsid w:val="00BE6C62"/>
    <w:rsid w:val="00C01FE9"/>
    <w:rsid w:val="00C216F8"/>
    <w:rsid w:val="00C30CDB"/>
    <w:rsid w:val="00C43A6B"/>
    <w:rsid w:val="00C56705"/>
    <w:rsid w:val="00C909EE"/>
    <w:rsid w:val="00CA6EEF"/>
    <w:rsid w:val="00CA7348"/>
    <w:rsid w:val="00CC2E17"/>
    <w:rsid w:val="00CC6F0A"/>
    <w:rsid w:val="00D064E4"/>
    <w:rsid w:val="00D446D0"/>
    <w:rsid w:val="00D45824"/>
    <w:rsid w:val="00D560F7"/>
    <w:rsid w:val="00D809A4"/>
    <w:rsid w:val="00D93BBD"/>
    <w:rsid w:val="00DA6F17"/>
    <w:rsid w:val="00DD0F4F"/>
    <w:rsid w:val="00DD6A42"/>
    <w:rsid w:val="00E02F32"/>
    <w:rsid w:val="00E158FE"/>
    <w:rsid w:val="00E22456"/>
    <w:rsid w:val="00E401C0"/>
    <w:rsid w:val="00E444D6"/>
    <w:rsid w:val="00E7520B"/>
    <w:rsid w:val="00E840D7"/>
    <w:rsid w:val="00EE424D"/>
    <w:rsid w:val="00EF0A8B"/>
    <w:rsid w:val="00EF5150"/>
    <w:rsid w:val="00F05BE0"/>
    <w:rsid w:val="00F53095"/>
    <w:rsid w:val="00F5603D"/>
    <w:rsid w:val="00F606C8"/>
    <w:rsid w:val="00F9520B"/>
    <w:rsid w:val="00F9685E"/>
    <w:rsid w:val="00FA3823"/>
    <w:rsid w:val="00FC3FB8"/>
    <w:rsid w:val="00FE43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D22F5"/>
  <w15:chartTrackingRefBased/>
  <w15:docId w15:val="{C334A292-9900-4615-8703-4F8EA45C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List Paragraph (numbered (a)),Resume Title,heading 4,Bullet_new,Citation List,WB Para,123 List Paragraph,Bullets,Main numbered paragraph,List_Paragraph,Multilevel para_II,Normal 2 DC"/>
    <w:basedOn w:val="Normal"/>
    <w:link w:val="ListParagraphChar"/>
    <w:uiPriority w:val="34"/>
    <w:qFormat/>
    <w:rsid w:val="00084032"/>
    <w:pPr>
      <w:ind w:left="720"/>
      <w:contextualSpacing/>
    </w:pPr>
  </w:style>
  <w:style w:type="paragraph" w:styleId="BalloonText">
    <w:name w:val="Balloon Text"/>
    <w:basedOn w:val="Normal"/>
    <w:link w:val="BalloonTextChar"/>
    <w:uiPriority w:val="99"/>
    <w:semiHidden/>
    <w:unhideWhenUsed/>
    <w:rsid w:val="00084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32"/>
    <w:rPr>
      <w:rFonts w:ascii="Segoe UI" w:hAnsi="Segoe UI" w:cs="Segoe UI"/>
      <w:sz w:val="18"/>
      <w:szCs w:val="18"/>
    </w:rPr>
  </w:style>
  <w:style w:type="paragraph" w:styleId="BodyText">
    <w:name w:val="Body Text"/>
    <w:basedOn w:val="Normal"/>
    <w:link w:val="BodyTextChar"/>
    <w:rsid w:val="00F9685E"/>
    <w:pPr>
      <w:spacing w:after="12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F9685E"/>
    <w:rPr>
      <w:rFonts w:ascii="Times New Roman" w:eastAsia="Times New Roman" w:hAnsi="Times New Roman" w:cs="Times New Roman"/>
      <w:szCs w:val="20"/>
    </w:rPr>
  </w:style>
  <w:style w:type="character" w:customStyle="1" w:styleId="ListParagraphChar">
    <w:name w:val="List Paragraph Char"/>
    <w:aliases w:val="Bullet 1 Char,List Paragraph (numbered (a)) Char,Resume Title Char,heading 4 Char,Bullet_new Char,Citation List Char,WB Para Char,123 List Paragraph Char,Bullets Char,Main numbered paragraph Char,List_Paragraph Char,Normal 2 DC Char"/>
    <w:basedOn w:val="DefaultParagraphFont"/>
    <w:link w:val="ListParagraph"/>
    <w:uiPriority w:val="34"/>
    <w:qFormat/>
    <w:rsid w:val="00F9685E"/>
  </w:style>
  <w:style w:type="paragraph" w:styleId="FootnoteText">
    <w:name w:val="footnote text"/>
    <w:basedOn w:val="Normal"/>
    <w:link w:val="FootnoteTextChar"/>
    <w:uiPriority w:val="99"/>
    <w:semiHidden/>
    <w:rsid w:val="00DD6A42"/>
    <w:pPr>
      <w:spacing w:after="60" w:line="240" w:lineRule="auto"/>
      <w:ind w:left="397" w:hanging="397"/>
      <w:jc w:val="both"/>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uiPriority w:val="99"/>
    <w:semiHidden/>
    <w:rsid w:val="00DD6A42"/>
    <w:rPr>
      <w:rFonts w:ascii="Times New Roman" w:eastAsia="Times New Roman" w:hAnsi="Times New Roman" w:cs="Times New Roman"/>
      <w:sz w:val="18"/>
      <w:szCs w:val="20"/>
    </w:rPr>
  </w:style>
  <w:style w:type="paragraph" w:styleId="Caption">
    <w:name w:val="caption"/>
    <w:basedOn w:val="Normal"/>
    <w:next w:val="Normal"/>
    <w:uiPriority w:val="35"/>
    <w:qFormat/>
    <w:rsid w:val="00DD6A42"/>
    <w:pPr>
      <w:spacing w:before="120" w:after="240" w:line="240" w:lineRule="auto"/>
      <w:jc w:val="center"/>
    </w:pPr>
    <w:rPr>
      <w:rFonts w:ascii="Arial" w:eastAsia="Times New Roman" w:hAnsi="Arial" w:cs="Times New Roman"/>
      <w:b/>
      <w:sz w:val="18"/>
      <w:szCs w:val="20"/>
    </w:rPr>
  </w:style>
  <w:style w:type="character" w:styleId="FootnoteReference">
    <w:name w:val="footnote reference"/>
    <w:basedOn w:val="DefaultParagraphFont"/>
    <w:uiPriority w:val="99"/>
    <w:semiHidden/>
    <w:unhideWhenUsed/>
    <w:rsid w:val="00DD6A42"/>
    <w:rPr>
      <w:vertAlign w:val="superscript"/>
    </w:rPr>
  </w:style>
  <w:style w:type="table" w:styleId="PlainTable1">
    <w:name w:val="Plain Table 1"/>
    <w:basedOn w:val="TableNormal"/>
    <w:uiPriority w:val="41"/>
    <w:rsid w:val="00DD6A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E064D"/>
    <w:rPr>
      <w:sz w:val="16"/>
      <w:szCs w:val="16"/>
    </w:rPr>
  </w:style>
  <w:style w:type="paragraph" w:styleId="CommentText">
    <w:name w:val="annotation text"/>
    <w:basedOn w:val="Normal"/>
    <w:link w:val="CommentTextChar"/>
    <w:uiPriority w:val="99"/>
    <w:semiHidden/>
    <w:unhideWhenUsed/>
    <w:rsid w:val="002E064D"/>
    <w:pPr>
      <w:spacing w:line="240" w:lineRule="auto"/>
    </w:pPr>
    <w:rPr>
      <w:sz w:val="20"/>
      <w:szCs w:val="20"/>
    </w:rPr>
  </w:style>
  <w:style w:type="character" w:customStyle="1" w:styleId="CommentTextChar">
    <w:name w:val="Comment Text Char"/>
    <w:basedOn w:val="DefaultParagraphFont"/>
    <w:link w:val="CommentText"/>
    <w:uiPriority w:val="99"/>
    <w:semiHidden/>
    <w:rsid w:val="002E064D"/>
    <w:rPr>
      <w:sz w:val="20"/>
      <w:szCs w:val="20"/>
    </w:rPr>
  </w:style>
  <w:style w:type="paragraph" w:styleId="CommentSubject">
    <w:name w:val="annotation subject"/>
    <w:basedOn w:val="CommentText"/>
    <w:next w:val="CommentText"/>
    <w:link w:val="CommentSubjectChar"/>
    <w:uiPriority w:val="99"/>
    <w:semiHidden/>
    <w:unhideWhenUsed/>
    <w:rsid w:val="002E064D"/>
    <w:rPr>
      <w:b/>
      <w:bCs/>
    </w:rPr>
  </w:style>
  <w:style w:type="character" w:customStyle="1" w:styleId="CommentSubjectChar">
    <w:name w:val="Comment Subject Char"/>
    <w:basedOn w:val="CommentTextChar"/>
    <w:link w:val="CommentSubject"/>
    <w:uiPriority w:val="99"/>
    <w:semiHidden/>
    <w:rsid w:val="002E064D"/>
    <w:rPr>
      <w:b/>
      <w:bCs/>
      <w:sz w:val="20"/>
      <w:szCs w:val="20"/>
    </w:rPr>
  </w:style>
  <w:style w:type="table" w:styleId="TableGrid">
    <w:name w:val="Table Grid"/>
    <w:basedOn w:val="TableNormal"/>
    <w:uiPriority w:val="39"/>
    <w:rsid w:val="00BB7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06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385020">
      <w:bodyDiv w:val="1"/>
      <w:marLeft w:val="0"/>
      <w:marRight w:val="0"/>
      <w:marTop w:val="0"/>
      <w:marBottom w:val="0"/>
      <w:divBdr>
        <w:top w:val="none" w:sz="0" w:space="0" w:color="auto"/>
        <w:left w:val="none" w:sz="0" w:space="0" w:color="auto"/>
        <w:bottom w:val="none" w:sz="0" w:space="0" w:color="auto"/>
        <w:right w:val="none" w:sz="0" w:space="0" w:color="auto"/>
      </w:divBdr>
    </w:div>
    <w:div w:id="697316428">
      <w:bodyDiv w:val="1"/>
      <w:marLeft w:val="0"/>
      <w:marRight w:val="0"/>
      <w:marTop w:val="0"/>
      <w:marBottom w:val="0"/>
      <w:divBdr>
        <w:top w:val="none" w:sz="0" w:space="0" w:color="auto"/>
        <w:left w:val="none" w:sz="0" w:space="0" w:color="auto"/>
        <w:bottom w:val="none" w:sz="0" w:space="0" w:color="auto"/>
        <w:right w:val="none" w:sz="0" w:space="0" w:color="auto"/>
      </w:divBdr>
    </w:div>
    <w:div w:id="827287475">
      <w:bodyDiv w:val="1"/>
      <w:marLeft w:val="0"/>
      <w:marRight w:val="0"/>
      <w:marTop w:val="0"/>
      <w:marBottom w:val="0"/>
      <w:divBdr>
        <w:top w:val="none" w:sz="0" w:space="0" w:color="auto"/>
        <w:left w:val="none" w:sz="0" w:space="0" w:color="auto"/>
        <w:bottom w:val="none" w:sz="0" w:space="0" w:color="auto"/>
        <w:right w:val="none" w:sz="0" w:space="0" w:color="auto"/>
      </w:divBdr>
    </w:div>
    <w:div w:id="120975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CE6A-1B1D-4923-9A42-5C7C51C3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 Gregor</dc:creator>
  <cp:keywords/>
  <dc:description/>
  <cp:lastModifiedBy>Julia Mc Gregor</cp:lastModifiedBy>
  <cp:revision>7</cp:revision>
  <dcterms:created xsi:type="dcterms:W3CDTF">2020-08-05T09:20:00Z</dcterms:created>
  <dcterms:modified xsi:type="dcterms:W3CDTF">2020-08-05T12:56:00Z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917cd877-8215-38b1-9adf-3cf5594f0132</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http://www.zotero.org/styles/journal-of-climate</vt:lpwstr>
  </property>
  <property fmtid="{D5CDD505-2E9C-101B-9397-08002B2CF9AE}" pid="18" name="Mendeley Recent Style Name 6_1">
    <vt:lpwstr>Journal of Climate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