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6192"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1DECA511" w14:textId="77777777" w:rsidR="002C2BD9" w:rsidRPr="002C2BD9" w:rsidRDefault="000738C1" w:rsidP="002C2BD9">
      <w:pPr>
        <w:suppressAutoHyphens/>
        <w:jc w:val="center"/>
        <w:textAlignment w:val="baseline"/>
        <w:rPr>
          <w:rFonts w:ascii="Arial" w:eastAsia="Noto Sans CJK SC" w:hAnsi="Arial" w:cs="Arial"/>
          <w:kern w:val="2"/>
          <w:sz w:val="32"/>
          <w:szCs w:val="32"/>
          <w:lang w:eastAsia="zh-CN" w:bidi="hi-IN"/>
        </w:rPr>
      </w:pPr>
      <w:r w:rsidRPr="008A2893">
        <w:rPr>
          <w:sz w:val="32"/>
          <w:szCs w:val="32"/>
        </w:rPr>
        <w:t xml:space="preserve"> </w:t>
      </w:r>
      <w:r w:rsidR="002C2BD9" w:rsidRPr="002C2BD9">
        <w:rPr>
          <w:rFonts w:ascii="Arial" w:eastAsia="Noto Sans CJK SC" w:hAnsi="Arial" w:cs="Arial"/>
          <w:kern w:val="2"/>
          <w:sz w:val="32"/>
          <w:szCs w:val="32"/>
          <w:lang w:eastAsia="zh-CN" w:bidi="hi-IN"/>
        </w:rPr>
        <w:t>Alisson da Silva Dias RA: 0030481913003</w:t>
      </w:r>
    </w:p>
    <w:p w14:paraId="070955E8" w14:textId="38D774C1" w:rsidR="002C2BD9" w:rsidRPr="002C2BD9" w:rsidRDefault="002C2BD9" w:rsidP="00667D8B">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Bruno Marcelo Martins de Almeida RA:0030481913002</w:t>
      </w:r>
    </w:p>
    <w:p w14:paraId="0C315C5B" w14:textId="77777777"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 xml:space="preserve">Felipe de Oliveira </w:t>
      </w:r>
      <w:proofErr w:type="spellStart"/>
      <w:r w:rsidRPr="002C2BD9">
        <w:rPr>
          <w:rFonts w:ascii="Arial" w:eastAsia="Noto Sans CJK SC" w:hAnsi="Arial" w:cs="Arial"/>
          <w:kern w:val="2"/>
          <w:sz w:val="32"/>
          <w:szCs w:val="32"/>
          <w:lang w:eastAsia="zh-CN" w:bidi="hi-IN"/>
        </w:rPr>
        <w:t>Marchioli</w:t>
      </w:r>
      <w:proofErr w:type="spellEnd"/>
      <w:r w:rsidRPr="002C2BD9">
        <w:rPr>
          <w:rFonts w:ascii="Arial" w:eastAsia="Noto Sans CJK SC" w:hAnsi="Arial" w:cs="Arial"/>
          <w:kern w:val="2"/>
          <w:sz w:val="32"/>
          <w:szCs w:val="32"/>
          <w:lang w:eastAsia="zh-CN" w:bidi="hi-IN"/>
        </w:rPr>
        <w:t xml:space="preserve"> RA: 0030481813035</w:t>
      </w:r>
    </w:p>
    <w:p w14:paraId="08FD27D4" w14:textId="4BD761EE" w:rsidR="000738C1" w:rsidRDefault="002C2BD9" w:rsidP="00BE5403">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Flávio Rodrigues de Brito Dias Batista RA: 0030481913013</w:t>
      </w:r>
    </w:p>
    <w:p w14:paraId="00E0E878" w14:textId="3361A60A" w:rsidR="009C2021" w:rsidRDefault="009C2021" w:rsidP="00694B0E">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 xml:space="preserve">William Pereira da Cruz </w:t>
      </w:r>
      <w:proofErr w:type="spellStart"/>
      <w:r>
        <w:rPr>
          <w:rFonts w:ascii="Arial" w:eastAsia="Noto Sans CJK SC" w:hAnsi="Arial" w:cs="Arial"/>
          <w:kern w:val="2"/>
          <w:sz w:val="32"/>
          <w:szCs w:val="32"/>
          <w:lang w:eastAsia="zh-CN" w:bidi="hi-IN"/>
        </w:rPr>
        <w:t>Souza</w:t>
      </w:r>
      <w:r w:rsidRPr="002C2BD9">
        <w:rPr>
          <w:rFonts w:ascii="Arial" w:eastAsia="Noto Sans CJK SC" w:hAnsi="Arial" w:cs="Arial"/>
          <w:kern w:val="2"/>
          <w:sz w:val="32"/>
          <w:szCs w:val="32"/>
          <w:lang w:eastAsia="zh-CN" w:bidi="hi-IN"/>
        </w:rPr>
        <w:t xml:space="preserve"> RA: </w:t>
      </w:r>
      <w:proofErr w:type="spellEnd"/>
      <w:r w:rsidRPr="002C2BD9">
        <w:rPr>
          <w:rFonts w:ascii="Arial" w:eastAsia="Noto Sans CJK SC" w:hAnsi="Arial" w:cs="Arial"/>
          <w:kern w:val="2"/>
          <w:sz w:val="32"/>
          <w:szCs w:val="32"/>
          <w:lang w:eastAsia="zh-CN" w:bidi="hi-IN"/>
        </w:rPr>
        <w:t>0030481913013</w:t>
      </w:r>
    </w:p>
    <w:p w14:paraId="799C2972" w14:textId="77777777" w:rsidR="00BE5403" w:rsidRPr="00BE5403" w:rsidRDefault="00BE5403" w:rsidP="00BE5403">
      <w:pPr>
        <w:suppressAutoHyphens/>
        <w:jc w:val="center"/>
        <w:textAlignment w:val="baseline"/>
        <w:rPr>
          <w:rFonts w:ascii="Arial" w:eastAsia="Noto Sans CJK SC" w:hAnsi="Arial" w:cs="Arial"/>
          <w:kern w:val="2"/>
          <w:sz w:val="32"/>
          <w:szCs w:val="32"/>
          <w:lang w:eastAsia="zh-CN" w:bidi="hi-IN"/>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E95BE9A" w:rsidR="006052DD" w:rsidRPr="004706F4" w:rsidRDefault="00E96E1A" w:rsidP="00E96E1A">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2C8EEC0C" w:rsidR="006052DD" w:rsidRDefault="000B0606" w:rsidP="0081265A">
      <w:pPr>
        <w:pStyle w:val="Ttulo"/>
        <w:spacing w:line="240" w:lineRule="auto"/>
        <w:rPr>
          <w:b w:val="0"/>
          <w:sz w:val="32"/>
        </w:rPr>
      </w:pPr>
      <w:r>
        <w:rPr>
          <w:b w:val="0"/>
          <w:sz w:val="32"/>
        </w:rPr>
        <w:t>Março/</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5824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59792" w14:textId="77777777" w:rsidR="00C40C70" w:rsidRDefault="00C40C70" w:rsidP="00C40C70">
      <w:pPr>
        <w:suppressAutoHyphens/>
        <w:jc w:val="center"/>
        <w:textAlignment w:val="baseline"/>
        <w:rPr>
          <w:rFonts w:eastAsia="Noto Sans CJK SC"/>
          <w:b/>
          <w:bCs/>
          <w:kern w:val="2"/>
          <w:sz w:val="36"/>
          <w:szCs w:val="36"/>
          <w:lang w:eastAsia="zh-CN" w:bidi="hi-IN"/>
        </w:rPr>
      </w:pPr>
    </w:p>
    <w:p w14:paraId="28A98642" w14:textId="442130B0"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Alisson da Silva Dias RA: 0030481913003</w:t>
      </w:r>
    </w:p>
    <w:p w14:paraId="7AFC28BA" w14:textId="2CF78042" w:rsidR="00E45FD2" w:rsidRPr="00C40C70" w:rsidRDefault="00C40C70" w:rsidP="00E45FD2">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Bruno Marcelo Martins de Almeida RA:0030481913002</w:t>
      </w:r>
    </w:p>
    <w:p w14:paraId="4943F692" w14:textId="7777777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Felipe de Oliveira </w:t>
      </w:r>
      <w:proofErr w:type="spellStart"/>
      <w:r w:rsidRPr="00C40C70">
        <w:rPr>
          <w:rFonts w:eastAsia="Noto Sans CJK SC"/>
          <w:b/>
          <w:bCs/>
          <w:kern w:val="2"/>
          <w:sz w:val="36"/>
          <w:szCs w:val="36"/>
          <w:lang w:eastAsia="zh-CN" w:bidi="hi-IN"/>
        </w:rPr>
        <w:t>Marchioli</w:t>
      </w:r>
      <w:proofErr w:type="spellEnd"/>
      <w:r w:rsidRPr="00C40C70">
        <w:rPr>
          <w:rFonts w:eastAsia="Noto Sans CJK SC"/>
          <w:b/>
          <w:bCs/>
          <w:kern w:val="2"/>
          <w:sz w:val="36"/>
          <w:szCs w:val="36"/>
          <w:lang w:eastAsia="zh-CN" w:bidi="hi-IN"/>
        </w:rPr>
        <w:t xml:space="preserve"> RA: 0030481813035</w:t>
      </w:r>
    </w:p>
    <w:p w14:paraId="0C7C4001" w14:textId="038DA8C8" w:rsidR="008B1106" w:rsidRPr="00E45FD2" w:rsidRDefault="00C40C70" w:rsidP="00E45FD2">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Flávio Rodrigues de Brito Dias Batista RA: 0030481913013</w:t>
      </w:r>
    </w:p>
    <w:p w14:paraId="0A2F31FD" w14:textId="219FFBB4" w:rsidR="00E45FD2" w:rsidRDefault="00E45FD2" w:rsidP="00694B0E">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r w:rsidR="00903F0C">
        <w:rPr>
          <w:rFonts w:eastAsia="Noto Sans CJK SC"/>
          <w:b/>
          <w:bCs/>
          <w:kern w:val="2"/>
          <w:sz w:val="36"/>
          <w:szCs w:val="36"/>
          <w:lang w:eastAsia="zh-CN" w:bidi="hi-IN"/>
        </w:rPr>
        <w:t xml:space="preserve"> RA: 0030481913038</w:t>
      </w:r>
    </w:p>
    <w:p w14:paraId="068F0BB3" w14:textId="77777777" w:rsidR="00E45FD2" w:rsidRPr="00C40C70" w:rsidRDefault="00E45FD2" w:rsidP="00694B0E">
      <w:pPr>
        <w:suppressAutoHyphens/>
        <w:jc w:val="center"/>
        <w:textAlignment w:val="baseline"/>
        <w:rPr>
          <w:rFonts w:eastAsia="Noto Sans CJK SC"/>
          <w:b/>
          <w:bCs/>
          <w:kern w:val="2"/>
          <w:sz w:val="36"/>
          <w:szCs w:val="36"/>
          <w:lang w:eastAsia="zh-CN" w:bidi="hi-IN"/>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5A1293A6" w14:textId="77777777" w:rsidR="00BC2FE1" w:rsidRPr="00BC2FE1" w:rsidRDefault="00BC2FE1" w:rsidP="00BC2FE1">
      <w:pPr>
        <w:pStyle w:val="Ttulo"/>
        <w:rPr>
          <w:bCs/>
          <w:sz w:val="36"/>
          <w:szCs w:val="36"/>
        </w:rPr>
      </w:pPr>
      <w:proofErr w:type="spellStart"/>
      <w:r w:rsidRPr="00BC2FE1">
        <w:rPr>
          <w:bCs/>
          <w:sz w:val="36"/>
          <w:szCs w:val="36"/>
        </w:rPr>
        <w:t>PetShow</w:t>
      </w:r>
      <w:proofErr w:type="spellEnd"/>
      <w:r w:rsidRPr="00BC2FE1">
        <w:rPr>
          <w:bCs/>
          <w:sz w:val="36"/>
          <w:szCs w:val="36"/>
        </w:rPr>
        <w:t xml:space="preserve"> - Logística</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CBF0CA5"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w:t>
      </w:r>
      <w:r w:rsidR="00450052">
        <w:rPr>
          <w:rFonts w:cs="Arial"/>
          <w:b w:val="0"/>
          <w:sz w:val="24"/>
          <w:szCs w:val="24"/>
        </w:rPr>
        <w:t xml:space="preserve">sobre um sistema logística </w:t>
      </w:r>
      <w:r w:rsidRPr="00F31B07">
        <w:rPr>
          <w:rFonts w:cs="Arial"/>
          <w:b w:val="0"/>
          <w:sz w:val="24"/>
          <w:szCs w:val="24"/>
        </w:rPr>
        <w:t>apresentado para obtenção d</w:t>
      </w:r>
      <w:r w:rsidR="00F433E8">
        <w:rPr>
          <w:rFonts w:cs="Arial"/>
          <w:b w:val="0"/>
          <w:sz w:val="24"/>
          <w:szCs w:val="24"/>
        </w:rPr>
        <w:t>e aprovação na disciplina de Engenharia de Software II</w:t>
      </w:r>
      <w:r w:rsidR="005E7197">
        <w:rPr>
          <w:rFonts w:cs="Arial"/>
          <w:b w:val="0"/>
          <w:sz w:val="24"/>
          <w:szCs w:val="24"/>
        </w:rPr>
        <w:t>.</w:t>
      </w:r>
    </w:p>
    <w:p w14:paraId="20523EBE" w14:textId="77777777" w:rsidR="00F31B07" w:rsidRDefault="00F31B07" w:rsidP="00942037">
      <w:pPr>
        <w:pStyle w:val="Ttulo"/>
        <w:ind w:left="1418" w:firstLine="709"/>
        <w:rPr>
          <w:sz w:val="32"/>
          <w:szCs w:val="32"/>
        </w:rPr>
      </w:pPr>
    </w:p>
    <w:p w14:paraId="54073B71" w14:textId="6D7001DB"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C2FE1">
        <w:rPr>
          <w:b w:val="0"/>
          <w:sz w:val="24"/>
          <w:szCs w:val="24"/>
        </w:rPr>
        <w:t>Denilce</w:t>
      </w:r>
      <w:proofErr w:type="spellEnd"/>
      <w:r w:rsidR="00BC2FE1">
        <w:rPr>
          <w:b w:val="0"/>
          <w:sz w:val="24"/>
          <w:szCs w:val="24"/>
        </w:rPr>
        <w:t xml:space="preserve"> Veloso</w:t>
      </w:r>
    </w:p>
    <w:p w14:paraId="025D4649" w14:textId="77777777" w:rsidR="008A2893" w:rsidRDefault="008A2893">
      <w:pPr>
        <w:pStyle w:val="Ttulo"/>
      </w:pPr>
    </w:p>
    <w:p w14:paraId="75DB1D55" w14:textId="3A586B67" w:rsidR="0081265A" w:rsidRDefault="0081265A">
      <w:pPr>
        <w:pStyle w:val="Ttulo"/>
      </w:pPr>
    </w:p>
    <w:p w14:paraId="6D1D1EF7" w14:textId="1139CDB0" w:rsidR="00BC6174" w:rsidRDefault="00BC6174">
      <w:pPr>
        <w:pStyle w:val="Ttulo"/>
      </w:pPr>
    </w:p>
    <w:p w14:paraId="71949866" w14:textId="6CA77B7C" w:rsidR="00BC6174" w:rsidRDefault="00BC6174">
      <w:pPr>
        <w:pStyle w:val="Ttulo"/>
      </w:pPr>
    </w:p>
    <w:p w14:paraId="70393CC1" w14:textId="5EDCA9EE" w:rsidR="00BC6174" w:rsidRDefault="00BC6174">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288251A7" w:rsidR="00942037" w:rsidRDefault="000B0606" w:rsidP="00942037">
      <w:pPr>
        <w:pStyle w:val="Ttulo"/>
        <w:spacing w:line="240" w:lineRule="auto"/>
        <w:rPr>
          <w:b w:val="0"/>
          <w:sz w:val="32"/>
        </w:rPr>
      </w:pPr>
      <w:r>
        <w:rPr>
          <w:b w:val="0"/>
          <w:sz w:val="32"/>
        </w:rPr>
        <w:t>Março/</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ED58AD">
          <w:pgSz w:w="11906" w:h="16838" w:code="9"/>
          <w:pgMar w:top="1417" w:right="1701" w:bottom="1417" w:left="1701"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r w:rsidRPr="0030090E">
        <w:rPr>
          <w:sz w:val="28"/>
          <w:szCs w:val="28"/>
        </w:rPr>
        <w:lastRenderedPageBreak/>
        <w:t>Introdução(</w:t>
      </w:r>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532C7F3D" w:rsidR="00812355" w:rsidRDefault="00F32833"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O </w:t>
      </w:r>
      <w:proofErr w:type="spellStart"/>
      <w:r w:rsidR="0024513D">
        <w:rPr>
          <w:rFonts w:ascii="Arial" w:hAnsi="Arial" w:cs="Arial"/>
          <w:iCs/>
          <w:color w:val="2F5496" w:themeColor="accent5" w:themeShade="BF"/>
        </w:rPr>
        <w:t>PetShow</w:t>
      </w:r>
      <w:proofErr w:type="spellEnd"/>
      <w:r w:rsidR="0024513D">
        <w:rPr>
          <w:rFonts w:ascii="Arial" w:hAnsi="Arial" w:cs="Arial"/>
          <w:iCs/>
          <w:color w:val="2F5496" w:themeColor="accent5" w:themeShade="BF"/>
        </w:rPr>
        <w:t xml:space="preserve"> otimiza a rotina dentro de um ambiente logístico, com ferramentas mobile e desktop nos pontos mais importantes, </w:t>
      </w:r>
      <w:r w:rsidR="00722CF2">
        <w:rPr>
          <w:rFonts w:ascii="Arial" w:hAnsi="Arial" w:cs="Arial"/>
          <w:iCs/>
          <w:color w:val="2F5496" w:themeColor="accent5" w:themeShade="BF"/>
        </w:rPr>
        <w:t>como separação, carregamento e rastre</w:t>
      </w:r>
      <w:r w:rsidR="00204DA0">
        <w:rPr>
          <w:rFonts w:ascii="Arial" w:hAnsi="Arial" w:cs="Arial"/>
          <w:iCs/>
          <w:color w:val="2F5496" w:themeColor="accent5" w:themeShade="BF"/>
        </w:rPr>
        <w:t>io de cargas.</w:t>
      </w:r>
    </w:p>
    <w:p w14:paraId="6D1A1815" w14:textId="313F75EB" w:rsidR="00701914" w:rsidRPr="00FF1331" w:rsidRDefault="00243098"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Além desses pontos, também possui a funcionalidade de checklists de caminhões e </w:t>
      </w:r>
      <w:r w:rsidR="003D58E7">
        <w:rPr>
          <w:rFonts w:ascii="Arial" w:hAnsi="Arial" w:cs="Arial"/>
          <w:iCs/>
          <w:color w:val="2F5496" w:themeColor="accent5" w:themeShade="BF"/>
        </w:rPr>
        <w:t>lançamento de devoluções, que podem ser buscados quando necessário.</w:t>
      </w:r>
    </w:p>
    <w:p w14:paraId="0C84D0CF" w14:textId="77777777" w:rsidR="00637B0F" w:rsidRDefault="00637B0F" w:rsidP="00812355">
      <w:pPr>
        <w:pStyle w:val="Ttulo1"/>
        <w:spacing w:before="0" w:line="360" w:lineRule="auto"/>
        <w:rPr>
          <w:rFonts w:cs="Arial"/>
          <w:color w:val="FF0000"/>
          <w:sz w:val="28"/>
          <w:szCs w:val="28"/>
        </w:rPr>
      </w:pPr>
    </w:p>
    <w:p w14:paraId="5DBF097E" w14:textId="2D647F7E" w:rsidR="00812355"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problema </w:t>
      </w:r>
    </w:p>
    <w:p w14:paraId="3F9CBB4A" w14:textId="77777777" w:rsidR="00E32076" w:rsidRPr="0096374E"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 xml:space="preserve">3.4.1 </w:t>
      </w:r>
      <w:r w:rsidRPr="0096374E">
        <w:rPr>
          <w:rFonts w:ascii="Arial" w:hAnsi="Arial" w:cs="Arial"/>
          <w:b/>
          <w:bCs/>
          <w:sz w:val="22"/>
          <w:szCs w:val="22"/>
        </w:rPr>
        <w:t>Uso de papel no processo de conferência de carga</w:t>
      </w:r>
    </w:p>
    <w:p w14:paraId="7AC9D54E"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 Devido a todos os recursos tecnológicos existentes atualmente e a dificuldade de analisar dados em papéis arquivados, a direção da empresa necessita que o processo de conferência de cargas passe a ser feito via celular, em um aplicativo integrado com o sistema de pedidos/faturamento.</w:t>
      </w:r>
    </w:p>
    <w:p w14:paraId="2C08FFDB"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Assim evidenciando sua preocupação com o meio ambiente e fortalecendo ainda mais a sua certificação na ISO 14001, pois segundo dados da organização mundial </w:t>
      </w:r>
      <w:proofErr w:type="spellStart"/>
      <w:r w:rsidRPr="009A3A4E">
        <w:rPr>
          <w:rFonts w:cs="Arial"/>
          <w:b w:val="0"/>
          <w:bCs/>
          <w:color w:val="2F5496" w:themeColor="accent5" w:themeShade="BF"/>
          <w:sz w:val="24"/>
          <w:szCs w:val="24"/>
        </w:rPr>
        <w:t>Water</w:t>
      </w:r>
      <w:proofErr w:type="spellEnd"/>
      <w:r w:rsidRPr="009A3A4E">
        <w:rPr>
          <w:rFonts w:cs="Arial"/>
          <w:b w:val="0"/>
          <w:bCs/>
          <w:color w:val="2F5496" w:themeColor="accent5" w:themeShade="BF"/>
          <w:sz w:val="24"/>
          <w:szCs w:val="24"/>
        </w:rPr>
        <w:t xml:space="preserve"> </w:t>
      </w:r>
      <w:proofErr w:type="spellStart"/>
      <w:r w:rsidRPr="009A3A4E">
        <w:rPr>
          <w:rFonts w:cs="Arial"/>
          <w:b w:val="0"/>
          <w:bCs/>
          <w:color w:val="2F5496" w:themeColor="accent5" w:themeShade="BF"/>
          <w:sz w:val="24"/>
          <w:szCs w:val="24"/>
        </w:rPr>
        <w:t>Footprint</w:t>
      </w:r>
      <w:proofErr w:type="spellEnd"/>
      <w:r w:rsidRPr="009A3A4E">
        <w:rPr>
          <w:rFonts w:cs="Arial"/>
          <w:b w:val="0"/>
          <w:bCs/>
          <w:color w:val="2F5496" w:themeColor="accent5" w:themeShade="BF"/>
          <w:sz w:val="24"/>
          <w:szCs w:val="24"/>
        </w:rPr>
        <w:t xml:space="preserve"> Network, para a produção de cada folha de papel A4 são gastos por volta de 10 litros de água.</w:t>
      </w:r>
    </w:p>
    <w:p w14:paraId="704C4B66" w14:textId="77777777" w:rsidR="00E32076"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O ponto de maior impacto dessa solução seria a economia de R$100.000,00 a R$150.000,00 por ano em papéis, visto que todas as filiais somadas consomem cerca de 3 a 4 mil folhas A4 por dia.</w:t>
      </w:r>
    </w:p>
    <w:p w14:paraId="39F575E6" w14:textId="77777777" w:rsidR="00E32076" w:rsidRPr="00DC1FF1"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3.4.2 Rastreabilidade e condição das cargas</w:t>
      </w:r>
    </w:p>
    <w:p w14:paraId="18B8DD7C" w14:textId="77777777" w:rsidR="00E32076" w:rsidRPr="00502C4B"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0715AB3A" w14:textId="77777777" w:rsidR="00E32076"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lastRenderedPageBreak/>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655686FE" w14:textId="784677B2"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w:t>
      </w:r>
      <w:r w:rsidR="00E150E8">
        <w:rPr>
          <w:rFonts w:ascii="Arial" w:hAnsi="Arial" w:cs="Arial"/>
          <w:b/>
          <w:bCs/>
          <w:sz w:val="22"/>
          <w:szCs w:val="22"/>
        </w:rPr>
        <w:t>3</w:t>
      </w:r>
      <w:r>
        <w:rPr>
          <w:rFonts w:ascii="Arial" w:hAnsi="Arial" w:cs="Arial"/>
          <w:b/>
          <w:bCs/>
          <w:sz w:val="22"/>
          <w:szCs w:val="22"/>
        </w:rPr>
        <w:t xml:space="preserve"> Controle de devoluções</w:t>
      </w:r>
    </w:p>
    <w:p w14:paraId="77FB38C3" w14:textId="77777777" w:rsidR="00E32076" w:rsidRDefault="00E32076" w:rsidP="00E32076">
      <w:pPr>
        <w:pStyle w:val="Ttulo"/>
        <w:ind w:firstLine="709"/>
        <w:jc w:val="both"/>
        <w:rPr>
          <w:rFonts w:cs="Arial"/>
          <w:b w:val="0"/>
          <w:bCs/>
          <w:color w:val="2F5496" w:themeColor="accent5" w:themeShade="BF"/>
          <w:sz w:val="24"/>
          <w:szCs w:val="24"/>
        </w:rPr>
      </w:pPr>
      <w:r w:rsidRPr="000F733C">
        <w:rPr>
          <w:rFonts w:cs="Arial"/>
          <w:b w:val="0"/>
          <w:bCs/>
          <w:color w:val="2F5496" w:themeColor="accent5" w:themeShade="BF"/>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7BBD96A9" w14:textId="17A1E02D"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3.4.</w:t>
      </w:r>
      <w:r w:rsidR="00E150E8">
        <w:rPr>
          <w:rFonts w:ascii="Arial" w:hAnsi="Arial" w:cs="Arial"/>
          <w:b/>
          <w:bCs/>
          <w:sz w:val="22"/>
          <w:szCs w:val="22"/>
        </w:rPr>
        <w:t>4</w:t>
      </w:r>
      <w:r>
        <w:rPr>
          <w:rFonts w:ascii="Arial" w:hAnsi="Arial" w:cs="Arial"/>
          <w:b/>
          <w:bCs/>
          <w:sz w:val="22"/>
          <w:szCs w:val="22"/>
        </w:rPr>
        <w:t xml:space="preserve"> </w:t>
      </w:r>
      <w:r w:rsidRPr="0096374E">
        <w:rPr>
          <w:rFonts w:ascii="Arial" w:hAnsi="Arial" w:cs="Arial"/>
          <w:b/>
          <w:bCs/>
          <w:sz w:val="22"/>
          <w:szCs w:val="22"/>
        </w:rPr>
        <w:t>Uso de papel no processo de conferência de carga</w:t>
      </w:r>
    </w:p>
    <w:p w14:paraId="3349BB1F"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O andamento das entregas é um grande problema na empresa atualmente. Os gestores logísticos sabem da situação da entrega apenas pelo feedback do motorista, mas nunca sabe de fato em qual ponto da rota o caminhão está.</w:t>
      </w:r>
    </w:p>
    <w:p w14:paraId="2E9C5321"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Na rotina atual, esse empecilho está causando atrasos em entregas, pernoites pagos aos motoristas em excesso e uma média de 30 reclamações mensais no SAC.</w:t>
      </w:r>
    </w:p>
    <w:p w14:paraId="3E2DDBAD"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037BCE0F" w14:textId="03708020" w:rsidR="00E32076"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0DEFEED8" w14:textId="5857E6D7" w:rsidR="008F2C45" w:rsidRDefault="008F2C45">
      <w:pPr>
        <w:rPr>
          <w:rFonts w:ascii="Arial" w:hAnsi="Arial"/>
          <w:b/>
          <w:sz w:val="28"/>
        </w:rPr>
      </w:pPr>
      <w:r>
        <w:br w:type="page"/>
      </w:r>
    </w:p>
    <w:p w14:paraId="578D9F1A" w14:textId="77777777" w:rsidR="008F2C45" w:rsidRDefault="00637B0F" w:rsidP="008F2C45">
      <w:pPr>
        <w:pStyle w:val="Ttulo"/>
        <w:jc w:val="left"/>
        <w:rPr>
          <w:rFonts w:cs="Arial"/>
          <w:sz w:val="24"/>
          <w:szCs w:val="24"/>
        </w:rPr>
      </w:pPr>
      <w:r w:rsidRPr="0030090E">
        <w:rPr>
          <w:rFonts w:cs="Arial"/>
          <w:sz w:val="24"/>
          <w:szCs w:val="24"/>
        </w:rPr>
        <w:lastRenderedPageBreak/>
        <w:t>3.3 Descrição da técnica utilizada para levantamento dos requisitos</w:t>
      </w:r>
    </w:p>
    <w:p w14:paraId="10E30462" w14:textId="231138A8" w:rsidR="008F2C45" w:rsidRDefault="00A06E2D"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 xml:space="preserve">A técnica utilizada para levantar os requisitos foi a entrevista. </w:t>
      </w:r>
      <w:r w:rsidR="00F524C3">
        <w:rPr>
          <w:rFonts w:cs="Arial"/>
          <w:b w:val="0"/>
          <w:color w:val="2F5496" w:themeColor="accent5" w:themeShade="BF"/>
          <w:sz w:val="24"/>
          <w:szCs w:val="24"/>
        </w:rPr>
        <w:t xml:space="preserve">A responsável pelo setor logístico respondeu um questionário sobre a situação atual da empresa no setor </w:t>
      </w:r>
      <w:r w:rsidR="008F2C45">
        <w:rPr>
          <w:rFonts w:cs="Arial"/>
          <w:b w:val="0"/>
          <w:color w:val="2F5496" w:themeColor="accent5" w:themeShade="BF"/>
          <w:sz w:val="24"/>
          <w:szCs w:val="24"/>
        </w:rPr>
        <w:t>e</w:t>
      </w:r>
      <w:r w:rsidR="00F524C3">
        <w:rPr>
          <w:rFonts w:cs="Arial"/>
          <w:b w:val="0"/>
          <w:color w:val="2F5496" w:themeColor="accent5" w:themeShade="BF"/>
          <w:sz w:val="24"/>
          <w:szCs w:val="24"/>
        </w:rPr>
        <w:t xml:space="preserve"> </w:t>
      </w:r>
      <w:r w:rsidR="008F2C45">
        <w:rPr>
          <w:rFonts w:cs="Arial"/>
          <w:b w:val="0"/>
          <w:color w:val="2F5496" w:themeColor="accent5" w:themeShade="BF"/>
          <w:sz w:val="24"/>
          <w:szCs w:val="24"/>
        </w:rPr>
        <w:t>citou os maiores problemas. Junto a isso, foi analisado o sistema atual e c</w:t>
      </w:r>
      <w:r w:rsidR="000A44A9">
        <w:rPr>
          <w:rFonts w:cs="Arial"/>
          <w:b w:val="0"/>
          <w:color w:val="2F5496" w:themeColor="accent5" w:themeShade="BF"/>
          <w:sz w:val="24"/>
          <w:szCs w:val="24"/>
        </w:rPr>
        <w:t>omo a logística era representada nele.</w:t>
      </w:r>
    </w:p>
    <w:p w14:paraId="66B73BBA" w14:textId="7858596A" w:rsidR="000A44A9" w:rsidRPr="000A44A9" w:rsidRDefault="000A44A9"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Com o processo macro levantado, foi analisado os pontos mais minuciosos, como a parte de separação e carregamento, que</w:t>
      </w:r>
      <w:r w:rsidR="00A82645">
        <w:rPr>
          <w:rFonts w:cs="Arial"/>
          <w:b w:val="0"/>
          <w:color w:val="2F5496" w:themeColor="accent5" w:themeShade="BF"/>
          <w:sz w:val="24"/>
          <w:szCs w:val="24"/>
        </w:rPr>
        <w:t xml:space="preserve"> são processos mal definidos dentro da empresa.</w:t>
      </w:r>
    </w:p>
    <w:p w14:paraId="193D751A" w14:textId="77777777" w:rsidR="00D4079D" w:rsidRDefault="00D4079D" w:rsidP="00812355">
      <w:pPr>
        <w:pStyle w:val="Ttulo1"/>
        <w:spacing w:before="0" w:line="360" w:lineRule="auto"/>
        <w:rPr>
          <w:rFonts w:cs="Arial"/>
          <w:sz w:val="28"/>
          <w:szCs w:val="28"/>
        </w:rPr>
      </w:pPr>
    </w:p>
    <w:p w14:paraId="36750CFF" w14:textId="4AB7FD91" w:rsidR="00FE7FF2" w:rsidRDefault="0096374E" w:rsidP="00FE7FF2">
      <w:pPr>
        <w:pStyle w:val="Ttulo1"/>
        <w:spacing w:before="0" w:line="360" w:lineRule="auto"/>
        <w:rPr>
          <w:rFonts w:cs="Arial"/>
          <w:sz w:val="24"/>
          <w:szCs w:val="24"/>
        </w:rPr>
      </w:pPr>
      <w:r>
        <w:rPr>
          <w:rFonts w:cs="Arial"/>
          <w:sz w:val="24"/>
          <w:szCs w:val="24"/>
        </w:rPr>
        <w:t>3.</w:t>
      </w:r>
      <w:r w:rsidR="00637B0F" w:rsidRPr="0030090E">
        <w:rPr>
          <w:rFonts w:cs="Arial"/>
          <w:sz w:val="24"/>
          <w:szCs w:val="24"/>
        </w:rPr>
        <w:t xml:space="preserve">4 </w:t>
      </w:r>
      <w:r w:rsidR="00812355" w:rsidRPr="0030090E">
        <w:rPr>
          <w:rFonts w:cs="Arial"/>
          <w:sz w:val="24"/>
          <w:szCs w:val="24"/>
        </w:rPr>
        <w:t>Requisitos de Software</w:t>
      </w:r>
    </w:p>
    <w:p w14:paraId="458897D6" w14:textId="71CF96A9" w:rsidR="00B4781B" w:rsidRPr="009A3A4E" w:rsidRDefault="00B4781B" w:rsidP="00B4781B">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000151A2" w14:textId="0315362B" w:rsidR="00812355" w:rsidRPr="00FF1331" w:rsidRDefault="00D4079D" w:rsidP="0030090E">
      <w:pPr>
        <w:pStyle w:val="Subttulo"/>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  Disponibilidade</w:t>
      </w:r>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e </w:t>
      </w:r>
      <w:r>
        <w:rPr>
          <w:rFonts w:ascii="Arial" w:hAnsi="Arial" w:cs="Arial"/>
          <w:color w:val="2F5496" w:themeColor="accent5" w:themeShade="BF"/>
          <w:sz w:val="24"/>
          <w:szCs w:val="24"/>
        </w:rPr>
        <w:t xml:space="preserve">também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lastRenderedPageBreak/>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3"/>
      <w:r w:rsidRPr="00F4794D">
        <w:rPr>
          <w:rFonts w:ascii="Arial" w:hAnsi="Arial" w:cs="Arial"/>
          <w:i/>
          <w:color w:val="2F5496" w:themeColor="accent5" w:themeShade="BF"/>
        </w:rPr>
        <w:t>Autor</w:t>
      </w:r>
      <w:commentRangeEnd w:id="3"/>
      <w:r>
        <w:rPr>
          <w:rStyle w:val="Refdecomentrio"/>
        </w:rPr>
        <w:commentReference w:id="3"/>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4" w:name="_Ref34332629"/>
      <w:bookmarkStart w:id="5"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4"/>
      <w:r w:rsidRPr="00F31B07">
        <w:rPr>
          <w:rFonts w:cs="Arial"/>
          <w:b w:val="0"/>
          <w:bCs/>
          <w:i w:val="0"/>
          <w:iCs w:val="0"/>
          <w:color w:val="2F5496" w:themeColor="accent5" w:themeShade="BF"/>
          <w:sz w:val="24"/>
          <w:szCs w:val="24"/>
        </w:rPr>
        <w:t xml:space="preserve">. Caso de uso – </w:t>
      </w:r>
      <w:bookmarkEnd w:id="5"/>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lastRenderedPageBreak/>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w:t>
      </w:r>
      <w:proofErr w:type="spellStart"/>
      <w:r w:rsidR="00F903FE" w:rsidRPr="00695AD9">
        <w:rPr>
          <w:rFonts w:ascii="Arial" w:hAnsi="Arial" w:cs="Arial"/>
          <w:color w:val="1F4E79" w:themeColor="accent1" w:themeShade="80"/>
          <w:sz w:val="24"/>
          <w:szCs w:val="24"/>
          <w:highlight w:val="yellow"/>
        </w:rPr>
        <w:t>model</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6"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w:t>
      </w:r>
      <w:r w:rsidRPr="00E82635">
        <w:rPr>
          <w:rFonts w:ascii="Arial" w:hAnsi="Arial" w:cs="Arial"/>
          <w:color w:val="2F5496" w:themeColor="accent5" w:themeShade="BF"/>
          <w:sz w:val="24"/>
          <w:szCs w:val="24"/>
        </w:rPr>
        <w:lastRenderedPageBreak/>
        <w:t xml:space="preserve">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6"/>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w:t>
      </w:r>
      <w:r w:rsidRPr="00D90763">
        <w:rPr>
          <w:rFonts w:ascii="Arial" w:hAnsi="Arial" w:cs="Arial"/>
          <w:color w:val="2F5496" w:themeColor="accent5" w:themeShade="BF"/>
          <w:sz w:val="24"/>
          <w:szCs w:val="24"/>
        </w:rPr>
        <w:lastRenderedPageBreak/>
        <w:t>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r>
        <w:rPr>
          <w:rFonts w:cs="Arial"/>
          <w:szCs w:val="32"/>
        </w:rPr>
        <w:t xml:space="preserve">4.6 </w:t>
      </w:r>
      <w:r w:rsidR="00AB7AF3" w:rsidRPr="00D90763">
        <w:rPr>
          <w:rFonts w:cs="Arial"/>
          <w:szCs w:val="32"/>
        </w:rPr>
        <w:t xml:space="preserve"> Diagrama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r>
        <w:rPr>
          <w:rFonts w:cs="Arial"/>
          <w:szCs w:val="32"/>
        </w:rPr>
        <w:t>4</w:t>
      </w:r>
      <w:r w:rsidR="007606AE">
        <w:rPr>
          <w:rFonts w:cs="Arial"/>
          <w:szCs w:val="32"/>
        </w:rPr>
        <w:t xml:space="preserve">.8  </w:t>
      </w:r>
      <w:r w:rsidR="00EA5EF0" w:rsidRPr="00CF0A60">
        <w:rPr>
          <w:rFonts w:cs="Arial"/>
          <w:szCs w:val="32"/>
        </w:rPr>
        <w:t>Relatórios</w:t>
      </w:r>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lastRenderedPageBreak/>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r w:rsidR="004641F0" w:rsidRPr="00B85830">
        <w:rPr>
          <w:rFonts w:ascii="Arial" w:hAnsi="Arial" w:cs="Arial"/>
          <w:color w:val="2F5496" w:themeColor="accent5" w:themeShade="BF"/>
          <w:sz w:val="24"/>
          <w:szCs w:val="24"/>
        </w:rPr>
        <w:t xml:space="preserve">Fornecer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UFSC  baseada nas normas ABNT – </w:t>
      </w:r>
      <w:hyperlink r:id="rId17"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8"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3429D3">
        <w:rPr>
          <w:rFonts w:ascii="Arial" w:hAnsi="Arial" w:cs="Arial"/>
          <w:b/>
          <w:bCs/>
          <w:sz w:val="24"/>
          <w:szCs w:val="24"/>
          <w:lang w:val="en-US" w:eastAsia="pt-BR"/>
        </w:rPr>
        <w:t>Agricultural Systems</w:t>
      </w:r>
      <w:r w:rsidRPr="003429D3">
        <w:rPr>
          <w:rFonts w:ascii="Arial" w:hAnsi="Arial" w:cs="Arial"/>
          <w:sz w:val="24"/>
          <w:szCs w:val="24"/>
          <w:lang w:val="en-US" w:eastAsia="pt-BR"/>
        </w:rPr>
        <w:t>, v. 104, n. 9, p. 755–769, 2011.</w:t>
      </w:r>
    </w:p>
    <w:p w14:paraId="3C475F3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 </w:t>
      </w:r>
    </w:p>
    <w:p w14:paraId="700D19DC" w14:textId="77777777" w:rsidR="004706F4" w:rsidRPr="006311BF" w:rsidRDefault="004706F4" w:rsidP="00AF621D">
      <w:pPr>
        <w:spacing w:line="288" w:lineRule="auto"/>
        <w:rPr>
          <w:rFonts w:ascii="Arial" w:hAnsi="Arial" w:cs="Arial"/>
          <w:b/>
          <w:sz w:val="24"/>
          <w:szCs w:val="24"/>
          <w:lang w:val="en-US"/>
        </w:rPr>
      </w:pPr>
    </w:p>
    <w:p w14:paraId="41A5F9F1" w14:textId="77777777" w:rsidR="004706F4" w:rsidRPr="006311BF" w:rsidRDefault="004706F4" w:rsidP="008404D2">
      <w:pPr>
        <w:spacing w:line="288" w:lineRule="auto"/>
        <w:jc w:val="both"/>
        <w:rPr>
          <w:rFonts w:ascii="Arial" w:hAnsi="Arial" w:cs="Arial"/>
          <w:b/>
          <w:sz w:val="24"/>
          <w:szCs w:val="24"/>
          <w:lang w:val="en-US"/>
        </w:rPr>
      </w:pPr>
    </w:p>
    <w:p w14:paraId="04FA6BBD" w14:textId="4463DFD7" w:rsidR="00ED465C" w:rsidRPr="006311BF" w:rsidRDefault="00ED465C">
      <w:pPr>
        <w:rPr>
          <w:rFonts w:ascii="Arial" w:hAnsi="Arial" w:cs="Arial"/>
          <w:b/>
          <w:sz w:val="24"/>
          <w:szCs w:val="24"/>
          <w:lang w:val="en-US"/>
        </w:rPr>
      </w:pPr>
      <w:r w:rsidRPr="006311BF">
        <w:rPr>
          <w:rFonts w:ascii="Arial" w:hAnsi="Arial" w:cs="Arial"/>
          <w:b/>
          <w:sz w:val="24"/>
          <w:szCs w:val="24"/>
          <w:lang w:val="en-US"/>
        </w:rPr>
        <w:br w:type="page"/>
      </w:r>
    </w:p>
    <w:p w14:paraId="1772777B" w14:textId="77777777" w:rsidR="004706F4" w:rsidRPr="006311BF" w:rsidRDefault="004706F4" w:rsidP="008404D2">
      <w:pPr>
        <w:spacing w:line="288" w:lineRule="auto"/>
        <w:jc w:val="both"/>
        <w:rPr>
          <w:rFonts w:ascii="Arial" w:hAnsi="Arial" w:cs="Arial"/>
          <w:b/>
          <w:sz w:val="24"/>
          <w:szCs w:val="24"/>
          <w:lang w:val="en-US"/>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r:id="rId20"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1"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2"/>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48AE4" w14:textId="77777777" w:rsidR="002D5CCA" w:rsidRDefault="002D5CCA">
      <w:r>
        <w:separator/>
      </w:r>
    </w:p>
  </w:endnote>
  <w:endnote w:type="continuationSeparator" w:id="0">
    <w:p w14:paraId="6B76AEC7" w14:textId="77777777" w:rsidR="002D5CCA" w:rsidRDefault="002D5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CJK SC">
    <w:panose1 w:val="020B0500000000000000"/>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DBCE1" w14:textId="77777777" w:rsidR="002D5CCA" w:rsidRDefault="002D5CCA">
      <w:r>
        <w:separator/>
      </w:r>
    </w:p>
  </w:footnote>
  <w:footnote w:type="continuationSeparator" w:id="0">
    <w:p w14:paraId="21DBD487" w14:textId="77777777" w:rsidR="002D5CCA" w:rsidRDefault="002D5CCA">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3190C"/>
    <w:multiLevelType w:val="hybridMultilevel"/>
    <w:tmpl w:val="4B4AA4D2"/>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3"/>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6"/>
  </w:num>
  <w:num w:numId="19">
    <w:abstractNumId w:val="24"/>
  </w:num>
  <w:num w:numId="20">
    <w:abstractNumId w:val="5"/>
  </w:num>
  <w:num w:numId="21">
    <w:abstractNumId w:val="19"/>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78C5"/>
    <w:rsid w:val="0006223A"/>
    <w:rsid w:val="000738C1"/>
    <w:rsid w:val="0009407C"/>
    <w:rsid w:val="000A44A9"/>
    <w:rsid w:val="000B0606"/>
    <w:rsid w:val="000B081B"/>
    <w:rsid w:val="000B2416"/>
    <w:rsid w:val="000B3640"/>
    <w:rsid w:val="000C3381"/>
    <w:rsid w:val="000C6FA9"/>
    <w:rsid w:val="000D563C"/>
    <w:rsid w:val="000E0706"/>
    <w:rsid w:val="000F733C"/>
    <w:rsid w:val="00111A5E"/>
    <w:rsid w:val="001179EC"/>
    <w:rsid w:val="0012390E"/>
    <w:rsid w:val="00127E8D"/>
    <w:rsid w:val="001300B8"/>
    <w:rsid w:val="00137895"/>
    <w:rsid w:val="00156E0B"/>
    <w:rsid w:val="00165511"/>
    <w:rsid w:val="001664A4"/>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204DA0"/>
    <w:rsid w:val="0021140B"/>
    <w:rsid w:val="00220D29"/>
    <w:rsid w:val="00227F25"/>
    <w:rsid w:val="00230F92"/>
    <w:rsid w:val="00237C8D"/>
    <w:rsid w:val="00243098"/>
    <w:rsid w:val="0024513D"/>
    <w:rsid w:val="0025127D"/>
    <w:rsid w:val="0025570F"/>
    <w:rsid w:val="002576AA"/>
    <w:rsid w:val="002665A7"/>
    <w:rsid w:val="0029152E"/>
    <w:rsid w:val="002A28F6"/>
    <w:rsid w:val="002A689B"/>
    <w:rsid w:val="002B7545"/>
    <w:rsid w:val="002C2BD9"/>
    <w:rsid w:val="002C5281"/>
    <w:rsid w:val="002D492A"/>
    <w:rsid w:val="002D5CCA"/>
    <w:rsid w:val="002D6756"/>
    <w:rsid w:val="002E08ED"/>
    <w:rsid w:val="002E1A88"/>
    <w:rsid w:val="002E5741"/>
    <w:rsid w:val="002E789B"/>
    <w:rsid w:val="002F49E9"/>
    <w:rsid w:val="0030090E"/>
    <w:rsid w:val="00301C4F"/>
    <w:rsid w:val="00321121"/>
    <w:rsid w:val="0034486B"/>
    <w:rsid w:val="00366B6D"/>
    <w:rsid w:val="0037399F"/>
    <w:rsid w:val="003742B0"/>
    <w:rsid w:val="003820FE"/>
    <w:rsid w:val="003A398F"/>
    <w:rsid w:val="003B041D"/>
    <w:rsid w:val="003D54BB"/>
    <w:rsid w:val="003D58E7"/>
    <w:rsid w:val="003D62F3"/>
    <w:rsid w:val="003E0E8B"/>
    <w:rsid w:val="003F11B2"/>
    <w:rsid w:val="003F2E54"/>
    <w:rsid w:val="00414C3E"/>
    <w:rsid w:val="0042407E"/>
    <w:rsid w:val="00450052"/>
    <w:rsid w:val="00454F54"/>
    <w:rsid w:val="00455428"/>
    <w:rsid w:val="004641F0"/>
    <w:rsid w:val="004706F4"/>
    <w:rsid w:val="0047479A"/>
    <w:rsid w:val="00476E81"/>
    <w:rsid w:val="004875C1"/>
    <w:rsid w:val="00491BF6"/>
    <w:rsid w:val="004A1249"/>
    <w:rsid w:val="004A1D89"/>
    <w:rsid w:val="004A6E14"/>
    <w:rsid w:val="004C06F5"/>
    <w:rsid w:val="004E75B4"/>
    <w:rsid w:val="004F16C8"/>
    <w:rsid w:val="004F1DDB"/>
    <w:rsid w:val="00501CAD"/>
    <w:rsid w:val="00502C4B"/>
    <w:rsid w:val="00531293"/>
    <w:rsid w:val="00556717"/>
    <w:rsid w:val="00565671"/>
    <w:rsid w:val="00584941"/>
    <w:rsid w:val="005A1915"/>
    <w:rsid w:val="005A3F72"/>
    <w:rsid w:val="005E6985"/>
    <w:rsid w:val="005E7197"/>
    <w:rsid w:val="005F0FAC"/>
    <w:rsid w:val="005F2521"/>
    <w:rsid w:val="005F7CCA"/>
    <w:rsid w:val="00600D86"/>
    <w:rsid w:val="006052DD"/>
    <w:rsid w:val="00605A13"/>
    <w:rsid w:val="00610321"/>
    <w:rsid w:val="00630B78"/>
    <w:rsid w:val="006311BF"/>
    <w:rsid w:val="0063129E"/>
    <w:rsid w:val="006343B1"/>
    <w:rsid w:val="00637B0F"/>
    <w:rsid w:val="00663C82"/>
    <w:rsid w:val="00667D8B"/>
    <w:rsid w:val="00671C2D"/>
    <w:rsid w:val="006722EA"/>
    <w:rsid w:val="00677D77"/>
    <w:rsid w:val="00695AD9"/>
    <w:rsid w:val="0069786D"/>
    <w:rsid w:val="006A347C"/>
    <w:rsid w:val="006A4CD2"/>
    <w:rsid w:val="006B02B6"/>
    <w:rsid w:val="006B1C31"/>
    <w:rsid w:val="006C16B9"/>
    <w:rsid w:val="006C203E"/>
    <w:rsid w:val="006E0DFA"/>
    <w:rsid w:val="00700269"/>
    <w:rsid w:val="00701914"/>
    <w:rsid w:val="007034AD"/>
    <w:rsid w:val="007122C7"/>
    <w:rsid w:val="00722CF2"/>
    <w:rsid w:val="00730231"/>
    <w:rsid w:val="007369EE"/>
    <w:rsid w:val="007424D5"/>
    <w:rsid w:val="00745026"/>
    <w:rsid w:val="00752E41"/>
    <w:rsid w:val="007606AE"/>
    <w:rsid w:val="007702D8"/>
    <w:rsid w:val="007715AA"/>
    <w:rsid w:val="007834E8"/>
    <w:rsid w:val="00793F26"/>
    <w:rsid w:val="0079659E"/>
    <w:rsid w:val="00797246"/>
    <w:rsid w:val="007B5EB7"/>
    <w:rsid w:val="007C0BB6"/>
    <w:rsid w:val="007C1161"/>
    <w:rsid w:val="007D2634"/>
    <w:rsid w:val="007E01E7"/>
    <w:rsid w:val="007F3CDD"/>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E0250"/>
    <w:rsid w:val="008E1AAE"/>
    <w:rsid w:val="008F0A02"/>
    <w:rsid w:val="008F2C45"/>
    <w:rsid w:val="008F5BD8"/>
    <w:rsid w:val="00900A54"/>
    <w:rsid w:val="00902E0C"/>
    <w:rsid w:val="00903F0C"/>
    <w:rsid w:val="00904A86"/>
    <w:rsid w:val="009202A3"/>
    <w:rsid w:val="009339FF"/>
    <w:rsid w:val="00934DFA"/>
    <w:rsid w:val="00942037"/>
    <w:rsid w:val="00945BFD"/>
    <w:rsid w:val="00951491"/>
    <w:rsid w:val="00953824"/>
    <w:rsid w:val="0096374E"/>
    <w:rsid w:val="009640DD"/>
    <w:rsid w:val="009653CA"/>
    <w:rsid w:val="00971E07"/>
    <w:rsid w:val="0097708C"/>
    <w:rsid w:val="00990471"/>
    <w:rsid w:val="009952DD"/>
    <w:rsid w:val="009A3A4E"/>
    <w:rsid w:val="009B1D5C"/>
    <w:rsid w:val="009C2021"/>
    <w:rsid w:val="009E0FDA"/>
    <w:rsid w:val="009E1A5B"/>
    <w:rsid w:val="009E2430"/>
    <w:rsid w:val="009E5CF4"/>
    <w:rsid w:val="009F0694"/>
    <w:rsid w:val="009F4235"/>
    <w:rsid w:val="009F7926"/>
    <w:rsid w:val="009F7BFD"/>
    <w:rsid w:val="00A06E2D"/>
    <w:rsid w:val="00A11206"/>
    <w:rsid w:val="00A30F53"/>
    <w:rsid w:val="00A40AF6"/>
    <w:rsid w:val="00A450BD"/>
    <w:rsid w:val="00A5691F"/>
    <w:rsid w:val="00A6443E"/>
    <w:rsid w:val="00A76B11"/>
    <w:rsid w:val="00A81D80"/>
    <w:rsid w:val="00A82645"/>
    <w:rsid w:val="00A8552D"/>
    <w:rsid w:val="00A947CA"/>
    <w:rsid w:val="00AA63F6"/>
    <w:rsid w:val="00AA6D7A"/>
    <w:rsid w:val="00AB0BA9"/>
    <w:rsid w:val="00AB392E"/>
    <w:rsid w:val="00AB7653"/>
    <w:rsid w:val="00AB7AF3"/>
    <w:rsid w:val="00AD48E8"/>
    <w:rsid w:val="00AD5A95"/>
    <w:rsid w:val="00AD6E29"/>
    <w:rsid w:val="00AE0FB6"/>
    <w:rsid w:val="00AE2E98"/>
    <w:rsid w:val="00AE4A93"/>
    <w:rsid w:val="00AF621D"/>
    <w:rsid w:val="00B138C4"/>
    <w:rsid w:val="00B2312D"/>
    <w:rsid w:val="00B459A0"/>
    <w:rsid w:val="00B4781B"/>
    <w:rsid w:val="00B579C8"/>
    <w:rsid w:val="00B750EE"/>
    <w:rsid w:val="00B85830"/>
    <w:rsid w:val="00BA4AA7"/>
    <w:rsid w:val="00BC2FE1"/>
    <w:rsid w:val="00BC4D7B"/>
    <w:rsid w:val="00BC6174"/>
    <w:rsid w:val="00BD2801"/>
    <w:rsid w:val="00BD2A87"/>
    <w:rsid w:val="00BD75D9"/>
    <w:rsid w:val="00BD7B1E"/>
    <w:rsid w:val="00BE020E"/>
    <w:rsid w:val="00BE1B90"/>
    <w:rsid w:val="00BE5403"/>
    <w:rsid w:val="00BF204C"/>
    <w:rsid w:val="00C12E05"/>
    <w:rsid w:val="00C153ED"/>
    <w:rsid w:val="00C40C70"/>
    <w:rsid w:val="00C7324A"/>
    <w:rsid w:val="00C87637"/>
    <w:rsid w:val="00CA283D"/>
    <w:rsid w:val="00CA6544"/>
    <w:rsid w:val="00CC2AC0"/>
    <w:rsid w:val="00CD55FC"/>
    <w:rsid w:val="00CD7CC0"/>
    <w:rsid w:val="00CE3268"/>
    <w:rsid w:val="00CF0A60"/>
    <w:rsid w:val="00CF3AA0"/>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C1FF1"/>
    <w:rsid w:val="00DD4CA9"/>
    <w:rsid w:val="00DE1128"/>
    <w:rsid w:val="00E00AE7"/>
    <w:rsid w:val="00E00E0C"/>
    <w:rsid w:val="00E150E8"/>
    <w:rsid w:val="00E17156"/>
    <w:rsid w:val="00E17414"/>
    <w:rsid w:val="00E177EE"/>
    <w:rsid w:val="00E200EA"/>
    <w:rsid w:val="00E2178E"/>
    <w:rsid w:val="00E32076"/>
    <w:rsid w:val="00E332CE"/>
    <w:rsid w:val="00E45FD2"/>
    <w:rsid w:val="00E46187"/>
    <w:rsid w:val="00E46B8C"/>
    <w:rsid w:val="00E52076"/>
    <w:rsid w:val="00E56338"/>
    <w:rsid w:val="00E603B4"/>
    <w:rsid w:val="00E70570"/>
    <w:rsid w:val="00E70A8A"/>
    <w:rsid w:val="00E80EDA"/>
    <w:rsid w:val="00E82635"/>
    <w:rsid w:val="00E855E3"/>
    <w:rsid w:val="00E9460C"/>
    <w:rsid w:val="00E96E1A"/>
    <w:rsid w:val="00EA5EF0"/>
    <w:rsid w:val="00EA7C73"/>
    <w:rsid w:val="00EB1437"/>
    <w:rsid w:val="00EB2933"/>
    <w:rsid w:val="00EB3DE9"/>
    <w:rsid w:val="00ED080F"/>
    <w:rsid w:val="00ED2D65"/>
    <w:rsid w:val="00ED35C3"/>
    <w:rsid w:val="00ED435A"/>
    <w:rsid w:val="00ED465C"/>
    <w:rsid w:val="00ED4D64"/>
    <w:rsid w:val="00ED58AD"/>
    <w:rsid w:val="00ED7068"/>
    <w:rsid w:val="00ED7330"/>
    <w:rsid w:val="00EF7FB9"/>
    <w:rsid w:val="00F01FFD"/>
    <w:rsid w:val="00F31B07"/>
    <w:rsid w:val="00F32833"/>
    <w:rsid w:val="00F37000"/>
    <w:rsid w:val="00F412CB"/>
    <w:rsid w:val="00F433E8"/>
    <w:rsid w:val="00F44DF0"/>
    <w:rsid w:val="00F46961"/>
    <w:rsid w:val="00F4794D"/>
    <w:rsid w:val="00F47C63"/>
    <w:rsid w:val="00F524C3"/>
    <w:rsid w:val="00F627BC"/>
    <w:rsid w:val="00F807CA"/>
    <w:rsid w:val="00F81F08"/>
    <w:rsid w:val="00F903FE"/>
    <w:rsid w:val="00F96F6E"/>
    <w:rsid w:val="00FB57B3"/>
    <w:rsid w:val="00FC4163"/>
    <w:rsid w:val="00FC7654"/>
    <w:rsid w:val="00FD2AED"/>
    <w:rsid w:val="00FD6A7B"/>
    <w:rsid w:val="00FD73B0"/>
    <w:rsid w:val="00FE223A"/>
    <w:rsid w:val="00FE7FF2"/>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styleId="MenoPendente">
    <w:name w:val="Unresolved Mention"/>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microsoft.com/office/2011/relationships/commentsExtended" Target="commentsExtended.xml" /><Relationship Id="rId18" Type="http://schemas.openxmlformats.org/officeDocument/2006/relationships/hyperlink" Target="http://www.agricultura.gov.br/servicos-e-sistemas/sistemas/Sapcana" TargetMode="External" /><Relationship Id="rId3" Type="http://schemas.openxmlformats.org/officeDocument/2006/relationships/customXml" Target="../customXml/item3.xml" /><Relationship Id="rId21" Type="http://schemas.openxmlformats.org/officeDocument/2006/relationships/hyperlink" Target="about:blank" TargetMode="External" /><Relationship Id="rId7" Type="http://schemas.openxmlformats.org/officeDocument/2006/relationships/settings" Target="settings.xml" /><Relationship Id="rId12" Type="http://schemas.openxmlformats.org/officeDocument/2006/relationships/comments" Target="comments.xml" /><Relationship Id="rId17" Type="http://schemas.openxmlformats.org/officeDocument/2006/relationships/hyperlink" Target="http://www.more.ufsc.br" TargetMode="External" /><Relationship Id="rId2" Type="http://schemas.openxmlformats.org/officeDocument/2006/relationships/customXml" Target="../customXml/item2.xml" /><Relationship Id="rId16" Type="http://schemas.openxmlformats.org/officeDocument/2006/relationships/image" Target="media/image3.png" /><Relationship Id="rId20" Type="http://schemas.openxmlformats.org/officeDocument/2006/relationships/hyperlink" Target="about:blank" TargetMode="Externa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image" Target="media/image1.png" /><Relationship Id="rId24" Type="http://schemas.openxmlformats.org/officeDocument/2006/relationships/theme" Target="theme/theme1.xml" /><Relationship Id="rId5" Type="http://schemas.openxmlformats.org/officeDocument/2006/relationships/numbering" Target="numbering.xml" /><Relationship Id="rId15" Type="http://schemas.openxmlformats.org/officeDocument/2006/relationships/image" Target="media/image2.png" /><Relationship Id="rId23" Type="http://schemas.openxmlformats.org/officeDocument/2006/relationships/fontTable" Target="fontTable.xml" /><Relationship Id="rId10" Type="http://schemas.openxmlformats.org/officeDocument/2006/relationships/endnotes" Target="endnotes.xml" /><Relationship Id="rId19" Type="http://schemas.openxmlformats.org/officeDocument/2006/relationships/hyperlink" Target="http://www.agricultura.gov.br/servicos-e-sistemas/sistemas/Sapcana" TargetMode="External" /><Relationship Id="rId4" Type="http://schemas.openxmlformats.org/officeDocument/2006/relationships/customXml" Target="../customXml/item4.xml" /><Relationship Id="rId9" Type="http://schemas.openxmlformats.org/officeDocument/2006/relationships/footnotes" Target="footnotes.xml" /><Relationship Id="rId14" Type="http://schemas.microsoft.com/office/2016/09/relationships/commentsIds" Target="commentsIds.xml" /><Relationship Id="rId22" Type="http://schemas.openxmlformats.org/officeDocument/2006/relationships/footer" Target="footer1.xml" /></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E142FB-2293-4151-B6FE-E5ECB4DAB281}">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DB7E2B4F-9F15-490F-BDDA-87F213E30EA6}">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214180F6-EAA4-41D6-ADC7-7294CC5A50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27</Pages>
  <Words>3363</Words>
  <Characters>18162</Characters>
  <Application>Microsoft Office Word</Application>
  <DocSecurity>0</DocSecurity>
  <Lines>151</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21483</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Bruno Marcelo</cp:lastModifiedBy>
  <cp:revision>55</cp:revision>
  <cp:lastPrinted>2004-07-04T17:47:00Z</cp:lastPrinted>
  <dcterms:created xsi:type="dcterms:W3CDTF">2020-08-17T13:50:00Z</dcterms:created>
  <dcterms:modified xsi:type="dcterms:W3CDTF">2021-03-03T03:18:00Z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