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080"/>
        <w:gridCol w:w="1187"/>
        <w:gridCol w:w="1250"/>
        <w:gridCol w:w="1241"/>
        <w:gridCol w:w="1192"/>
        <w:gridCol w:w="1700"/>
        <w:gridCol w:w="449"/>
      </w:tblGrid>
      <w:tr>
        <w:trPr>
          <w:tblHeader w:val="true"/>
          <w:trHeight w:val="360" w:hRule="atLeast"/>
          <w:cantSplit w:val="true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18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125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Euthymic depression</w:t>
            </w:r>
          </w:p>
        </w:tc>
        <w:tc>
          <w:tcPr>
            <w:tcW w:w="124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Mild depression</w:t>
            </w:r>
          </w:p>
        </w:tc>
        <w:tc>
          <w:tcPr>
            <w:tcW w:w="119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Moderate depression</w:t>
            </w:r>
          </w:p>
        </w:tc>
        <w:tc>
          <w:tcPr>
            <w:tcW w:w="170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Severe depression</w:t>
            </w:r>
          </w:p>
        </w:tc>
        <w:tc>
          <w:tcPr>
            <w:tcW w:w="44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p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Sex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31 ( 22.1)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 ( 22.7)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 ( 17.5)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12 (  9.9)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0.051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109 ( 77.9)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34 ( 77.3)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52 ( 82.5)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109 ( 90.1)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Age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(mean (SD))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37.93 (11.64)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36.11 (12.50)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34.25 (11.00)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38.53 (10.87)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0.080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Skin color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113 ( 80.7)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34 ( 77.3)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49 ( 77.8)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90 ( 75.0)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0.743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Non-white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27 ( 19.3)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 ( 22.7)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14 ( 22.2)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30 ( 25.0)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Years of education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(mean (SD))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11.21 (3.53)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10.41 (3.34)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11.10 (3.69)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10.23 (3.52)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0.118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Socioeconomic status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77 ( 55.0)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25 ( 56.8)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34 ( 54.0)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72 ( 60.0)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0.828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Upper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63 ( 45.0)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19 ( 43.2)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29 ( 46.0)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48 ( 40.0)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Lives with partner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66 ( 47.1)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16 ( 36.4)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29 ( 46.0)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41 ( 33.9)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0.125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74 ( 52.9)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28 ( 63.6)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34 ( 54.0)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80 ( 66.1)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Current occupation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Does not work/study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43 ( 30.7)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14 ( 31.8)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23 ( 36.5)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57 ( 47.5)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0.037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Works/study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97 ( 69.3)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30 ( 68.2)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40 ( 63.5)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63 ( 52.5)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Suicide risk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87 ( 62.1)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26 ( 59.1)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29 ( 46.0)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38 ( 31.4)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&lt;0.001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53 ( 37.9)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18 ( 40.9)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34 ( 54.0)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83 ( 68.6)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Alcohol use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100 ( 75.8)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26 ( 61.9)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44 ( 72.1)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93 ( 80.2)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0.122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32 ( 24.2)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16 ( 38.1)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17 ( 27.9)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23 ( 19.8)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Cannabis use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130 ( 98.5)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39 ( 92.9)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59 ( 96.7)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108 ( 93.1)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0.145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 (  1.5)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 (  7.1)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 (  3.3)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 (  6.9)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alucinogenosabudep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132 (100.0)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42 (100.0)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61 (100.0)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116 (100.0)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NA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Other drugs use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99 ( 75.0)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31 ( 73.8)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46 ( 75.4)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71 ( 61.2)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0.072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33 ( 25.0)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 ( 26.2)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15 ( 24.6)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45 ( 38.8)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Hypnotics use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128 ( 97.0)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38 ( 90.5)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59 ( 96.7)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107 ( 92.2)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0.200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 (  3.0)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 (  9.5)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 (  3.3)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 (  7.8)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Tobacco use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100 ( 75.8)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31 ( 73.8)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48 ( 78.7)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91 ( 78.4)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0.899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32 ( 24.2)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 ( 26.2)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 ( 21.3)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25 ( 21.6)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Panic disorder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134 ( 95.7)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39 ( 88.6)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57 ( 90.5)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108 ( 89.3)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0.200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 (  4.3)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 ( 11.4)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6 (  9.5)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 ( 10.7)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Social phobia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129 ( 92.1)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40 ( 90.9)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55 ( 87.3)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93 ( 76.9)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0.003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 (  7.9)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 (  9.1)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 ( 12.7)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28 ( 23.1)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Specific phobia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131 ( 93.6)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37 ( 84.1)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58 ( 92.1)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96 ( 79.3)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0.003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 (  6.4)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7 ( 15.9)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 (  7.9)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25 ( 20.7)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Generalized anxiety disorder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99 ( 70.7)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31 ( 70.5)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46 ( 73.0)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76 ( 62.8)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0.423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41 ( 29.3)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 ( 29.5)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17 ( 27.0)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45 ( 37.2)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Post-traumatic stress disorder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135 ( 96.4)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40 ( 90.9)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59 ( 93.7)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113 ( 93.4)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0.502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5 (  3.6)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 (  9.1)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 (  6.3)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 (  6.6)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Obsessive-compulsive disorder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109 ( 77.9)</w:t>
            </w:r>
          </w:p>
        </w:tc>
        <w:tc>
          <w:tcPr>
            <w:tcW w:w="12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36 ( 81.8)</w:t>
            </w:r>
          </w:p>
        </w:tc>
        <w:tc>
          <w:tcPr>
            <w:tcW w:w="11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48 ( 76.2)</w:t>
            </w:r>
          </w:p>
        </w:tc>
        <w:tc>
          <w:tcPr>
            <w:tcW w:w="170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89 ( 73.6)</w:t>
            </w:r>
          </w:p>
        </w:tc>
        <w:tc>
          <w:tcPr>
            <w:tcW w:w="4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0.700</w:t>
            </w:r>
          </w:p>
        </w:tc>
      </w:tr>
      <w:tr>
        <w:trPr>
          <w:trHeight w:val="360" w:hRule="atLeast"/>
          <w:cantSplit w:val="true"/>
        </w:trPr>
        <w:tc>
          <w:tcPr>
            <w:tcW w:w="108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31 ( 22.1)</w:t>
            </w:r>
          </w:p>
        </w:tc>
        <w:tc>
          <w:tcPr>
            <w:tcW w:w="124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8 ( 18.2)</w:t>
            </w:r>
          </w:p>
        </w:tc>
        <w:tc>
          <w:tcPr>
            <w:tcW w:w="119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15 ( 23.8)</w:t>
            </w:r>
          </w:p>
        </w:tc>
        <w:tc>
          <w:tcPr>
            <w:tcW w:w="170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eastAsia="DejaVu Sans" w:cs="DejaVu Sans" w:ascii="Arial" w:hAnsi="Arial"/>
                <w:color w:val="000000"/>
                <w:sz w:val="20"/>
                <w:szCs w:val="20"/>
              </w:rPr>
              <w:t>32 ( 26.4)</w:t>
            </w:r>
          </w:p>
        </w:tc>
        <w:tc>
          <w:tcPr>
            <w:tcW w:w="44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  <w:lang w:val="zxx" w:eastAsia="zxx" w:bidi="zxx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LibreOffice/7.2.2.2$Linux_X86_64 LibreOffice_project/20$Build-2</Application>
  <AppVersion>15.0000</AppVersion>
  <Pages>3</Pages>
  <Words>569</Words>
  <Characters>1876</Characters>
  <CharactersWithSpaces>2684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Bruno Montezano</cp:lastModifiedBy>
  <dcterms:modified xsi:type="dcterms:W3CDTF">2021-11-22T23:07:11Z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