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06"/>
      </w:pPr>
      <w:r>
        <w:rPr>
          <w:rFonts w:ascii="Helvetica Neue" w:hAnsi="Helvetica Neue" w:cs="Helvetica Neue"/>
          <w:sz w:val="58"/>
          <w:sz-cs w:val="58"/>
          <w:b/>
          <w:spacing w:val="0"/>
          <w:color w:val="175AE2"/>
        </w:rPr>
        <w:t xml:space="preserve">Google Ads API — Tool Design Document</w:t>
      </w:r>
    </w:p>
    <w:p>
      <w:pPr>
        <w:jc w:val="both"/>
        <w:spacing w:after="320"/>
      </w:pPr>
      <w:r>
        <w:rPr>
          <w:rFonts w:ascii="Helvetica Neue" w:hAnsi="Helvetica Neue" w:cs="Helvetica Neue"/>
          <w:sz w:val="34"/>
          <w:sz-cs w:val="34"/>
          <w:spacing w:val="0"/>
          <w:color w:val="4D5055"/>
        </w:rPr>
        <w:t xml:space="preserve">Application for Basic Access to a Developer Token</w:t>
      </w:r>
    </w:p>
    <w:p>
      <w:pPr/>
      <w:r>
        <w:rPr>
          <w:rFonts w:ascii="Helvetica Neue" w:hAnsi="Helvetica Neue" w:cs="Helvetica Neue"/>
          <w:sz w:val="28"/>
          <w:sz-cs w:val="28"/>
          <w:b/>
          <w:spacing w:val="0"/>
          <w:color w:val="18191B"/>
        </w:rPr>
        <w:t xml:space="preserve">Applicant / Advertiser</w:t>
      </w:r>
    </w:p>
    <w:p>
      <w:pPr/>
      <w:r>
        <w:rPr>
          <w:rFonts w:ascii="Helvetica Neue" w:hAnsi="Helvetica Neue" w:cs="Helvetica Neue"/>
          <w:sz w:val="28"/>
          <w:sz-cs w:val="28"/>
          <w:spacing w:val="0"/>
          <w:color w:val="18191B"/>
        </w:rPr>
        <w:t xml:space="preserve">Instituto de Olhos Bruno Borges (IOBB)</w:t>
      </w:r>
    </w:p>
    <w:p>
      <w:pPr/>
      <w:r>
        <w:rPr>
          <w:rFonts w:ascii="Helvetica Neue" w:hAnsi="Helvetica Neue" w:cs="Helvetica Neue"/>
          <w:sz w:val="28"/>
          <w:sz-cs w:val="28"/>
          <w:b/>
          <w:spacing w:val="0"/>
          <w:color w:val="18191B"/>
        </w:rPr>
        <w:t xml:space="preserve">Tool name</w:t>
      </w:r>
    </w:p>
    <w:p>
      <w:pPr/>
      <w:r>
        <w:rPr>
          <w:rFonts w:ascii="Helvetica Neue" w:hAnsi="Helvetica Neue" w:cs="Helvetica Neue"/>
          <w:sz w:val="28"/>
          <w:sz-cs w:val="28"/>
          <w:spacing w:val="0"/>
          <w:color w:val="18191B"/>
        </w:rPr>
        <w:t xml:space="preserve">IOBB Ads Insights &amp; Conversion Sync (internal module "googleAds.js")</w:t>
      </w:r>
    </w:p>
    <w:p>
      <w:pPr/>
      <w:r>
        <w:rPr>
          <w:rFonts w:ascii="Helvetica Neue" w:hAnsi="Helvetica Neue" w:cs="Helvetica Neue"/>
          <w:sz w:val="28"/>
          <w:sz-cs w:val="28"/>
          <w:b/>
          <w:spacing w:val="0"/>
          <w:color w:val="18191B"/>
        </w:rPr>
        <w:t xml:space="preserve">Access level requested</w:t>
      </w:r>
    </w:p>
    <w:p>
      <w:pPr/>
      <w:r>
        <w:rPr>
          <w:rFonts w:ascii="Helvetica Neue" w:hAnsi="Helvetica Neue" w:cs="Helvetica Neue"/>
          <w:sz w:val="28"/>
          <w:sz-cs w:val="28"/>
          <w:spacing w:val="0"/>
          <w:color w:val="18191B"/>
        </w:rPr>
        <w:t xml:space="preserve">Basic Access</w:t>
      </w:r>
    </w:p>
    <w:p>
      <w:pPr/>
      <w:r>
        <w:rPr>
          <w:rFonts w:ascii="Helvetica Neue" w:hAnsi="Helvetica Neue" w:cs="Helvetica Neue"/>
          <w:sz w:val="28"/>
          <w:sz-cs w:val="28"/>
          <w:b/>
          <w:spacing w:val="0"/>
          <w:color w:val="18191B"/>
        </w:rPr>
        <w:t xml:space="preserve">Manager account (MCC)</w:t>
      </w:r>
    </w:p>
    <w:p>
      <w:pPr/>
      <w:r>
        <w:rPr>
          <w:rFonts w:ascii="Helvetica Neue" w:hAnsi="Helvetica Neue" w:cs="Helvetica Neue"/>
          <w:sz w:val="28"/>
          <w:sz-cs w:val="28"/>
          <w:spacing w:val="0"/>
          <w:color w:val="18191B"/>
        </w:rPr>
        <w:t xml:space="preserve">732-549-0192</w:t>
      </w:r>
    </w:p>
    <w:p>
      <w:pPr/>
      <w:r>
        <w:rPr>
          <w:rFonts w:ascii="Helvetica Neue" w:hAnsi="Helvetica Neue" w:cs="Helvetica Neue"/>
          <w:sz w:val="28"/>
          <w:sz-cs w:val="28"/>
          <w:b/>
          <w:spacing w:val="0"/>
          <w:color w:val="18191B"/>
        </w:rPr>
        <w:t xml:space="preserve">Managed Google Ads account</w:t>
      </w:r>
    </w:p>
    <w:p>
      <w:pPr/>
      <w:r>
        <w:rPr>
          <w:rFonts w:ascii="Helvetica Neue" w:hAnsi="Helvetica Neue" w:cs="Helvetica Neue"/>
          <w:sz w:val="28"/>
          <w:sz-cs w:val="28"/>
          <w:spacing w:val="0"/>
          <w:color w:val="18191B"/>
        </w:rPr>
        <w:t xml:space="preserve">IOBB — 451-429-2857</w:t>
      </w:r>
    </w:p>
    <w:p>
      <w:pPr/>
      <w:r>
        <w:rPr>
          <w:rFonts w:ascii="Helvetica Neue" w:hAnsi="Helvetica Neue" w:cs="Helvetica Neue"/>
          <w:sz w:val="28"/>
          <w:sz-cs w:val="28"/>
          <w:b/>
          <w:spacing w:val="0"/>
          <w:color w:val="18191B"/>
        </w:rPr>
        <w:t xml:space="preserve">Use case</w:t>
      </w:r>
    </w:p>
    <w:p>
      <w:pPr/>
      <w:r>
        <w:rPr>
          <w:rFonts w:ascii="Helvetica Neue" w:hAnsi="Helvetica Neue" w:cs="Helvetica Neue"/>
          <w:sz w:val="28"/>
          <w:sz-cs w:val="28"/>
          <w:spacing w:val="0"/>
          <w:color w:val="18191B"/>
        </w:rPr>
        <w:t xml:space="preserve">Single advertiser managing its OWN account only (internal use)</w:t>
      </w:r>
    </w:p>
    <w:p>
      <w:pPr/>
      <w:r>
        <w:rPr>
          <w:rFonts w:ascii="Helvetica Neue" w:hAnsi="Helvetica Neue" w:cs="Helvetica Neue"/>
          <w:sz w:val="28"/>
          <w:sz-cs w:val="28"/>
          <w:b/>
          <w:spacing w:val="0"/>
          <w:color w:val="18191B"/>
        </w:rPr>
        <w:t xml:space="preserve">Third-party access</w:t>
      </w:r>
    </w:p>
    <w:p>
      <w:pPr/>
      <w:r>
        <w:rPr>
          <w:rFonts w:ascii="Helvetica Neue" w:hAnsi="Helvetica Neue" w:cs="Helvetica Neue"/>
          <w:sz w:val="28"/>
          <w:sz-cs w:val="28"/>
          <w:spacing w:val="0"/>
          <w:color w:val="18191B"/>
        </w:rPr>
        <w:t xml:space="preserve">None — the tool never touches accounts other than the one above</w:t>
      </w:r>
    </w:p>
    <w:p>
      <w:pPr/>
      <w:r>
        <w:rPr>
          <w:rFonts w:ascii="Helvetica Neue" w:hAnsi="Helvetica Neue" w:cs="Helvetica Neue"/>
          <w:sz w:val="28"/>
          <w:sz-cs w:val="28"/>
          <w:b/>
          <w:spacing w:val="0"/>
          <w:color w:val="18191B"/>
        </w:rPr>
        <w:t xml:space="preserve">Platform</w:t>
      </w:r>
    </w:p>
    <w:p>
      <w:pPr/>
      <w:r>
        <w:rPr>
          <w:rFonts w:ascii="Helvetica Neue" w:hAnsi="Helvetica Neue" w:cs="Helvetica Neue"/>
          <w:sz w:val="28"/>
          <w:sz-cs w:val="28"/>
          <w:spacing w:val="0"/>
          <w:color w:val="18191B"/>
        </w:rPr>
        <w:t xml:space="preserve">Node.js backend hosted on Render; PostgreSQL (Supabase)</w:t>
      </w:r>
    </w:p>
    <w:p>
      <w:pPr/>
      <w:r>
        <w:rPr>
          <w:rFonts w:ascii="Helvetica Neue" w:hAnsi="Helvetica Neue" w:cs="Helvetica Neue"/>
          <w:sz w:val="28"/>
          <w:sz-cs w:val="28"/>
          <w:b/>
          <w:spacing w:val="0"/>
          <w:color w:val="18191B"/>
        </w:rPr>
        <w:t xml:space="preserve">Contact</w:t>
      </w:r>
    </w:p>
    <w:p>
      <w:pPr/>
      <w:r>
        <w:rPr>
          <w:rFonts w:ascii="Helvetica Neue" w:hAnsi="Helvetica Neue" w:cs="Helvetica Neue"/>
          <w:sz w:val="28"/>
          <w:sz-cs w:val="28"/>
          <w:spacing w:val="0"/>
          <w:color w:val="18191B"/>
        </w:rPr>
        <w:t xml:space="preserve">bruno.oftalmologista@gmail.com</w:t>
      </w:r>
    </w:p>
    <w:p>
      <w:pPr>
        <w:spacing w:after="160"/>
      </w:pPr>
      <w:r>
        <w:rPr>
          <w:rFonts w:ascii="Helvetica Neue" w:hAnsi="Helvetica Neue" w:cs="Helvetica Neue"/>
          <w:sz w:val="38"/>
          <w:sz-cs w:val="38"/>
          <w:b/>
          <w:spacing w:val="0"/>
          <w:color w:val="175AE2"/>
        </w:rPr>
        <w:t xml:space="preserve">1. Tool Overview and Purpose</w:t>
      </w:r>
    </w:p>
    <w:p>
      <w:pPr>
        <w:jc w:val="both"/>
        <w:spacing w:after="213"/>
      </w:pPr>
      <w:r>
        <w:rPr>
          <w:rFonts w:ascii="Helvetica Neue" w:hAnsi="Helvetica Neue" w:cs="Helvetica Neue"/>
          <w:sz w:val="29"/>
          <w:sz-cs w:val="29"/>
          <w:spacing w:val="0"/>
          <w:color w:val="18191B"/>
        </w:rPr>
        <w:t xml:space="preserve">The IOBB Ads Insights &amp; Conversion Sync tool is an internal, back-office application built and used by a single eye clinic, Instituto de Olhos Bruno Borges (IOBB), in Brasilia, Brazil. It connects to the Google Ads API to help the clinic understand and improve the performance of the Google Ads campaigns that run on its own account (451-429-2857, managed under MCC 732-549-0192).</w:t>
      </w:r>
    </w:p>
    <w:p>
      <w:pPr>
        <w:jc w:val="both"/>
        <w:spacing w:after="213"/>
      </w:pPr>
      <w:r>
        <w:rPr>
          <w:rFonts w:ascii="Helvetica Neue" w:hAnsi="Helvetica Neue" w:cs="Helvetica Neue"/>
          <w:sz w:val="29"/>
          <w:sz-cs w:val="29"/>
          <w:spacing w:val="0"/>
          <w:color w:val="18191B"/>
        </w:rPr>
        <w:t xml:space="preserve">The tool is not a product offered to third parties. It does not manage, read, or write to any account other than the clinic's own. There are no external customers, no resale, and no agency relationship. Its only goal is to save the clinic time and money on its own advertising by (a) summarizing weekly performance, (b) surfacing concrete optimization suggestions, and (c) closing the loop by importing offline conversions (confirmed appointments) back into Google Ads so that Smart Bidding can optimize toward real business outcomes rather than raw form clicks.</w:t>
      </w:r>
    </w:p>
    <w:p>
      <w:pPr>
        <w:jc w:val="both"/>
        <w:spacing w:after="213"/>
      </w:pPr>
      <w:r>
        <w:rPr>
          <w:rFonts w:ascii="Helvetica Neue" w:hAnsi="Helvetica Neue" w:cs="Helvetica Neue"/>
          <w:sz w:val="29"/>
          <w:sz-cs w:val="29"/>
          <w:spacing w:val="0"/>
          <w:color w:val="18191B"/>
        </w:rPr>
        <w:t xml:space="preserve">Concretely, the tool performs four functions:</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Read campaign performance data from the clinic's own account (impressions, clicks, CTR, cost, conversions, impression-share metrics).</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Generate a plain-language weekly performance report, delivered to clinic staff over WhatsApp.</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Assist with bid and keyword optimization by highlighting under-performing campaigns, budget/rank impression-share losses, and coverage gaps (business objectives with no active campaign).</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Import offline conversions: when a lead from a Google ad becomes a confirmed appointment, the corresponding click is uploaded back to Google Ads as an offline conversion.</w:t>
      </w:r>
    </w:p>
    <w:p>
      <w:pPr>
        <w:spacing w:after="160"/>
      </w:pPr>
      <w:r>
        <w:rPr>
          <w:rFonts w:ascii="Helvetica Neue" w:hAnsi="Helvetica Neue" w:cs="Helvetica Neue"/>
          <w:sz w:val="38"/>
          <w:sz-cs w:val="38"/>
          <w:b/>
          <w:spacing w:val="0"/>
          <w:color w:val="175AE2"/>
        </w:rPr>
        <w:t xml:space="preserve">2. Access Level and Use Case Category</w:t>
      </w:r>
    </w:p>
    <w:p>
      <w:pPr>
        <w:jc w:val="both"/>
        <w:spacing w:after="213"/>
      </w:pPr>
      <w:r>
        <w:rPr>
          <w:rFonts w:ascii="Helvetica Neue" w:hAnsi="Helvetica Neue" w:cs="Helvetica Neue"/>
          <w:sz w:val="29"/>
          <w:sz-cs w:val="29"/>
          <w:spacing w:val="0"/>
          <w:color w:val="18191B"/>
        </w:rPr>
        <w:t xml:space="preserve">We are requesting Basic Access. The use case is "single manager account managing its own advertising" — the lowest-risk category. The tool operates strictly within one MCC (732-549-0192) and one child account (451-429-2857), both owned by the applicant. It is not a reporting product, not a bid-management product for others, and not a tool distributed to any external party.</w:t>
      </w:r>
    </w:p>
    <w:p>
      <w:pPr>
        <w:jc w:val="both"/>
        <w:spacing w:after="213"/>
      </w:pPr>
      <w:r>
        <w:rPr>
          <w:rFonts w:ascii="Helvetica Neue" w:hAnsi="Helvetica Neue" w:cs="Helvetica Neue"/>
          <w:sz w:val="29"/>
          <w:sz-cs w:val="29"/>
          <w:spacing w:val="0"/>
          <w:color w:val="18191B"/>
        </w:rPr>
        <w:t xml:space="preserve">Expected daily volume is far below the Basic Access limit of 15,000 operations/day. In practice the tool issues a handful of read requests per week and a small number of conversion-upload requests per week (see Section 6).</w:t>
      </w:r>
    </w:p>
    <w:p>
      <w:pPr>
        <w:spacing w:after="160"/>
      </w:pPr>
      <w:r>
        <w:rPr>
          <w:rFonts w:ascii="Helvetica Neue" w:hAnsi="Helvetica Neue" w:cs="Helvetica Neue"/>
          <w:sz w:val="38"/>
          <w:sz-cs w:val="38"/>
          <w:b/>
          <w:spacing w:val="0"/>
          <w:color w:val="175AE2"/>
        </w:rPr>
        <w:t xml:space="preserve">3. API Services and Endpoints Used</w:t>
      </w:r>
    </w:p>
    <w:p>
      <w:pPr>
        <w:jc w:val="both"/>
        <w:spacing w:after="213"/>
      </w:pPr>
      <w:r>
        <w:rPr>
          <w:rFonts w:ascii="Helvetica Neue" w:hAnsi="Helvetica Neue" w:cs="Helvetica Neue"/>
          <w:sz w:val="29"/>
          <w:sz-cs w:val="29"/>
          <w:spacing w:val="0"/>
          <w:color w:val="18191B"/>
        </w:rPr>
        <w:t xml:space="preserve">The tool uses the official Google Ads API (via the maintained google-ads-api Node.js client) and standard Google OAuth 2.0 for authentication. It uses a minimal set of services:</w:t>
      </w:r>
    </w:p>
    <w:p>
      <w:pPr>
        <w:spacing w:after="80"/>
      </w:pPr>
      <w:r>
        <w:rPr>
          <w:rFonts w:ascii="Helvetica Neue" w:hAnsi="Helvetica Neue" w:cs="Helvetica Neue"/>
          <w:sz w:val="32"/>
          <w:sz-cs w:val="32"/>
          <w:b/>
          <w:spacing w:val="0"/>
          <w:color w:val="18191B"/>
        </w:rPr>
        <w:t xml:space="preserve">3.1 GoogleAdsService.Search / SearchStream (read)</w:t>
      </w:r>
    </w:p>
    <w:p>
      <w:pPr>
        <w:jc w:val="both"/>
        <w:spacing w:after="213"/>
      </w:pPr>
      <w:r>
        <w:rPr>
          <w:rFonts w:ascii="Helvetica Neue" w:hAnsi="Helvetica Neue" w:cs="Helvetica Neue"/>
          <w:sz w:val="29"/>
          <w:sz-cs w:val="29"/>
          <w:spacing w:val="0"/>
          <w:color w:val="18191B"/>
        </w:rPr>
        <w:t xml:space="preserve">Campaign performance is read with Google Ads Query Language (GAQL) from the campaign resource. This is the exact query the tool runs today:</w:t>
      </w:r>
    </w:p>
    <w:p>
      <w:pPr/>
      <w:r>
        <w:rPr>
          <w:rFonts w:ascii="Courier New" w:hAnsi="Courier New" w:cs="Courier New"/>
          <w:sz w:val="22"/>
          <w:sz-cs w:val="22"/>
          <w:spacing w:val="0"/>
          <w:color w:val="18191B"/>
        </w:rPr>
        <w:t xml:space="preserve">SELECT</w:t>
      </w:r>
    </w:p>
    <w:p>
      <w:pPr/>
      <w:r>
        <w:rPr>
          <w:rFonts w:ascii="Courier New" w:hAnsi="Courier New" w:cs="Courier New"/>
          <w:sz w:val="22"/>
          <w:sz-cs w:val="22"/>
          <w:spacing w:val="0"/>
          <w:color w:val="18191B"/>
        </w:rPr>
        <w:t xml:space="preserve">  campaign.id,</w:t>
      </w:r>
    </w:p>
    <w:p>
      <w:pPr/>
      <w:r>
        <w:rPr>
          <w:rFonts w:ascii="Courier New" w:hAnsi="Courier New" w:cs="Courier New"/>
          <w:sz w:val="22"/>
          <w:sz-cs w:val="22"/>
          <w:spacing w:val="0"/>
          <w:color w:val="18191B"/>
        </w:rPr>
        <w:t xml:space="preserve">  campaign.name,</w:t>
      </w:r>
    </w:p>
    <w:p>
      <w:pPr/>
      <w:r>
        <w:rPr>
          <w:rFonts w:ascii="Courier New" w:hAnsi="Courier New" w:cs="Courier New"/>
          <w:sz w:val="22"/>
          <w:sz-cs w:val="22"/>
          <w:spacing w:val="0"/>
          <w:color w:val="18191B"/>
        </w:rPr>
        <w:t xml:space="preserve">  campaign.advertising_channel_type,</w:t>
      </w:r>
    </w:p>
    <w:p>
      <w:pPr/>
      <w:r>
        <w:rPr>
          <w:rFonts w:ascii="Courier New" w:hAnsi="Courier New" w:cs="Courier New"/>
          <w:sz w:val="22"/>
          <w:sz-cs w:val="22"/>
          <w:spacing w:val="0"/>
          <w:color w:val="18191B"/>
        </w:rPr>
        <w:t xml:space="preserve">  metrics.impressions,</w:t>
      </w:r>
    </w:p>
    <w:p>
      <w:pPr/>
      <w:r>
        <w:rPr>
          <w:rFonts w:ascii="Courier New" w:hAnsi="Courier New" w:cs="Courier New"/>
          <w:sz w:val="22"/>
          <w:sz-cs w:val="22"/>
          <w:spacing w:val="0"/>
          <w:color w:val="18191B"/>
        </w:rPr>
        <w:t xml:space="preserve">  metrics.clicks,</w:t>
      </w:r>
    </w:p>
    <w:p>
      <w:pPr/>
      <w:r>
        <w:rPr>
          <w:rFonts w:ascii="Courier New" w:hAnsi="Courier New" w:cs="Courier New"/>
          <w:sz w:val="22"/>
          <w:sz-cs w:val="22"/>
          <w:spacing w:val="0"/>
          <w:color w:val="18191B"/>
        </w:rPr>
        <w:t xml:space="preserve">  metrics.ctr,</w:t>
      </w:r>
    </w:p>
    <w:p>
      <w:pPr/>
      <w:r>
        <w:rPr>
          <w:rFonts w:ascii="Courier New" w:hAnsi="Courier New" w:cs="Courier New"/>
          <w:sz w:val="22"/>
          <w:sz-cs w:val="22"/>
          <w:spacing w:val="0"/>
          <w:color w:val="18191B"/>
        </w:rPr>
        <w:t xml:space="preserve">  metrics.cost_micros,</w:t>
      </w:r>
    </w:p>
    <w:p>
      <w:pPr/>
      <w:r>
        <w:rPr>
          <w:rFonts w:ascii="Courier New" w:hAnsi="Courier New" w:cs="Courier New"/>
          <w:sz w:val="22"/>
          <w:sz-cs w:val="22"/>
          <w:spacing w:val="0"/>
          <w:color w:val="18191B"/>
        </w:rPr>
        <w:t xml:space="preserve">  metrics.average_cpc,</w:t>
      </w:r>
    </w:p>
    <w:p>
      <w:pPr/>
      <w:r>
        <w:rPr>
          <w:rFonts w:ascii="Courier New" w:hAnsi="Courier New" w:cs="Courier New"/>
          <w:sz w:val="22"/>
          <w:sz-cs w:val="22"/>
          <w:spacing w:val="0"/>
          <w:color w:val="18191B"/>
        </w:rPr>
        <w:t xml:space="preserve">  metrics.conversions,</w:t>
      </w:r>
    </w:p>
    <w:p>
      <w:pPr/>
      <w:r>
        <w:rPr>
          <w:rFonts w:ascii="Courier New" w:hAnsi="Courier New" w:cs="Courier New"/>
          <w:sz w:val="22"/>
          <w:sz-cs w:val="22"/>
          <w:spacing w:val="0"/>
          <w:color w:val="18191B"/>
        </w:rPr>
        <w:t xml:space="preserve">  metrics.search_impression_share,</w:t>
      </w:r>
    </w:p>
    <w:p>
      <w:pPr/>
      <w:r>
        <w:rPr>
          <w:rFonts w:ascii="Courier New" w:hAnsi="Courier New" w:cs="Courier New"/>
          <w:sz w:val="22"/>
          <w:sz-cs w:val="22"/>
          <w:spacing w:val="0"/>
          <w:color w:val="18191B"/>
        </w:rPr>
        <w:t xml:space="preserve">  metrics.search_budget_lost_impression_share,</w:t>
      </w:r>
    </w:p>
    <w:p>
      <w:pPr/>
      <w:r>
        <w:rPr>
          <w:rFonts w:ascii="Courier New" w:hAnsi="Courier New" w:cs="Courier New"/>
          <w:sz w:val="22"/>
          <w:sz-cs w:val="22"/>
          <w:spacing w:val="0"/>
          <w:color w:val="18191B"/>
        </w:rPr>
        <w:t xml:space="preserve">  metrics.search_rank_lost_impression_share</w:t>
      </w:r>
    </w:p>
    <w:p>
      <w:pPr/>
      <w:r>
        <w:rPr>
          <w:rFonts w:ascii="Courier New" w:hAnsi="Courier New" w:cs="Courier New"/>
          <w:sz w:val="22"/>
          <w:sz-cs w:val="22"/>
          <w:spacing w:val="0"/>
          <w:color w:val="18191B"/>
        </w:rPr>
        <w:t xml:space="preserve">FROM campaign</w:t>
      </w:r>
    </w:p>
    <w:p>
      <w:pPr/>
      <w:r>
        <w:rPr>
          <w:rFonts w:ascii="Courier New" w:hAnsi="Courier New" w:cs="Courier New"/>
          <w:sz w:val="22"/>
          <w:sz-cs w:val="22"/>
          <w:spacing w:val="0"/>
          <w:color w:val="18191B"/>
        </w:rPr>
        <w:t xml:space="preserve">WHERE campaign.status = 'ENABLED'</w:t>
      </w:r>
    </w:p>
    <w:p>
      <w:pPr/>
      <w:r>
        <w:rPr>
          <w:rFonts w:ascii="Courier New" w:hAnsi="Courier New" w:cs="Courier New"/>
          <w:sz w:val="22"/>
          <w:sz-cs w:val="22"/>
          <w:spacing w:val="0"/>
          <w:color w:val="18191B"/>
        </w:rPr>
        <w:t xml:space="preserve">  AND segments.date DURING LAST_7_DAYS</w:t>
      </w:r>
    </w:p>
    <w:p>
      <w:pPr>
        <w:jc w:val="both"/>
        <w:spacing w:after="213"/>
      </w:pPr>
      <w:r>
        <w:rPr>
          <w:rFonts w:ascii="Helvetica Neue" w:hAnsi="Helvetica Neue" w:cs="Helvetica Neue"/>
          <w:sz w:val="29"/>
          <w:sz-cs w:val="29"/>
          <w:spacing w:val="0"/>
          <w:color w:val="18191B"/>
        </w:rPr>
        <w:t xml:space="preserve">For keyword/search-term optimization the tool reads the search_term_view resource to identify wasteful or high-intent queries and to propose negative keywords:</w:t>
      </w:r>
    </w:p>
    <w:p>
      <w:pPr/>
      <w:r>
        <w:rPr>
          <w:rFonts w:ascii="Courier New" w:hAnsi="Courier New" w:cs="Courier New"/>
          <w:sz w:val="22"/>
          <w:sz-cs w:val="22"/>
          <w:spacing w:val="0"/>
          <w:color w:val="18191B"/>
        </w:rPr>
        <w:t xml:space="preserve">SELECT</w:t>
      </w:r>
    </w:p>
    <w:p>
      <w:pPr/>
      <w:r>
        <w:rPr>
          <w:rFonts w:ascii="Courier New" w:hAnsi="Courier New" w:cs="Courier New"/>
          <w:sz w:val="22"/>
          <w:sz-cs w:val="22"/>
          <w:spacing w:val="0"/>
          <w:color w:val="18191B"/>
        </w:rPr>
        <w:t xml:space="preserve">  search_term_view.search_term,</w:t>
      </w:r>
    </w:p>
    <w:p>
      <w:pPr/>
      <w:r>
        <w:rPr>
          <w:rFonts w:ascii="Courier New" w:hAnsi="Courier New" w:cs="Courier New"/>
          <w:sz w:val="22"/>
          <w:sz-cs w:val="22"/>
          <w:spacing w:val="0"/>
          <w:color w:val="18191B"/>
        </w:rPr>
        <w:t xml:space="preserve">  metrics.clicks,</w:t>
      </w:r>
    </w:p>
    <w:p>
      <w:pPr/>
      <w:r>
        <w:rPr>
          <w:rFonts w:ascii="Courier New" w:hAnsi="Courier New" w:cs="Courier New"/>
          <w:sz w:val="22"/>
          <w:sz-cs w:val="22"/>
          <w:spacing w:val="0"/>
          <w:color w:val="18191B"/>
        </w:rPr>
        <w:t xml:space="preserve">  metrics.cost_micros,</w:t>
      </w:r>
    </w:p>
    <w:p>
      <w:pPr/>
      <w:r>
        <w:rPr>
          <w:rFonts w:ascii="Courier New" w:hAnsi="Courier New" w:cs="Courier New"/>
          <w:sz w:val="22"/>
          <w:sz-cs w:val="22"/>
          <w:spacing w:val="0"/>
          <w:color w:val="18191B"/>
        </w:rPr>
        <w:t xml:space="preserve">  metrics.conversions</w:t>
      </w:r>
    </w:p>
    <w:p>
      <w:pPr/>
      <w:r>
        <w:rPr>
          <w:rFonts w:ascii="Courier New" w:hAnsi="Courier New" w:cs="Courier New"/>
          <w:sz w:val="22"/>
          <w:sz-cs w:val="22"/>
          <w:spacing w:val="0"/>
          <w:color w:val="18191B"/>
        </w:rPr>
        <w:t xml:space="preserve">FROM search_term_view</w:t>
      </w:r>
    </w:p>
    <w:p>
      <w:pPr/>
      <w:r>
        <w:rPr>
          <w:rFonts w:ascii="Courier New" w:hAnsi="Courier New" w:cs="Courier New"/>
          <w:sz w:val="22"/>
          <w:sz-cs w:val="22"/>
          <w:spacing w:val="0"/>
          <w:color w:val="18191B"/>
        </w:rPr>
        <w:t xml:space="preserve">WHERE segments.date DURING LAST_7_DAYS</w:t>
      </w:r>
    </w:p>
    <w:p>
      <w:pPr/>
      <w:r>
        <w:rPr>
          <w:rFonts w:ascii="Courier New" w:hAnsi="Courier New" w:cs="Courier New"/>
          <w:sz w:val="22"/>
          <w:sz-cs w:val="22"/>
          <w:spacing w:val="0"/>
          <w:color w:val="18191B"/>
        </w:rPr>
        <w:t xml:space="preserve">ORDER BY metrics.cost_micros DESC</w:t>
      </w:r>
    </w:p>
    <w:p>
      <w:pPr>
        <w:spacing w:after="80"/>
      </w:pPr>
      <w:r>
        <w:rPr>
          <w:rFonts w:ascii="Helvetica Neue" w:hAnsi="Helvetica Neue" w:cs="Helvetica Neue"/>
          <w:sz w:val="32"/>
          <w:sz-cs w:val="32"/>
          <w:b/>
          <w:spacing w:val="0"/>
          <w:color w:val="18191B"/>
        </w:rPr>
        <w:t xml:space="preserve">3.2 ConversionUploadService.UploadClickConversions (write — conversions only)</w:t>
      </w:r>
    </w:p>
    <w:p>
      <w:pPr>
        <w:jc w:val="both"/>
        <w:spacing w:after="213"/>
      </w:pPr>
      <w:r>
        <w:rPr>
          <w:rFonts w:ascii="Helvetica Neue" w:hAnsi="Helvetica Neue" w:cs="Helvetica Neue"/>
          <w:sz w:val="29"/>
          <w:sz-cs w:val="29"/>
          <w:spacing w:val="0"/>
          <w:color w:val="18191B"/>
        </w:rPr>
        <w:t xml:space="preserve">The only write operation the tool performs is importing offline conversions. When a click (identified by its GCLID, captured on our landing page) later results in a confirmed appointment, the tool uploads that conversion so Google Ads can attribute and optimize for it. A representative payload:</w:t>
      </w:r>
    </w:p>
    <w:p>
      <w:pPr/>
      <w:r>
        <w:rPr>
          <w:rFonts w:ascii="Courier New" w:hAnsi="Courier New" w:cs="Courier New"/>
          <w:sz w:val="22"/>
          <w:sz-cs w:val="22"/>
          <w:spacing w:val="0"/>
          <w:color w:val="18191B"/>
        </w:rPr>
        <w:t xml:space="preserve">// ConversionUploadService.UploadClickConversions</w:t>
      </w:r>
    </w:p>
    <w:p>
      <w:pPr/>
      <w:r>
        <w:rPr>
          <w:rFonts w:ascii="Courier New" w:hAnsi="Courier New" w:cs="Courier New"/>
          <w:sz w:val="22"/>
          <w:sz-cs w:val="22"/>
          <w:spacing w:val="0"/>
          <w:color w:val="18191B"/>
        </w:rPr>
        <w:t xml:space="preserve">{</w:t>
      </w:r>
    </w:p>
    <w:p>
      <w:pPr/>
      <w:r>
        <w:rPr>
          <w:rFonts w:ascii="Courier New" w:hAnsi="Courier New" w:cs="Courier New"/>
          <w:sz w:val="22"/>
          <w:sz-cs w:val="22"/>
          <w:spacing w:val="0"/>
          <w:color w:val="18191B"/>
        </w:rPr>
        <w:t xml:space="preserve">  "customerId": "4514292857",</w:t>
      </w:r>
    </w:p>
    <w:p>
      <w:pPr/>
      <w:r>
        <w:rPr>
          <w:rFonts w:ascii="Courier New" w:hAnsi="Courier New" w:cs="Courier New"/>
          <w:sz w:val="22"/>
          <w:sz-cs w:val="22"/>
          <w:spacing w:val="0"/>
          <w:color w:val="18191B"/>
        </w:rPr>
        <w:t xml:space="preserve">  "conversions": [{</w:t>
      </w:r>
    </w:p>
    <w:p>
      <w:pPr/>
      <w:r>
        <w:rPr>
          <w:rFonts w:ascii="Courier New" w:hAnsi="Courier New" w:cs="Courier New"/>
          <w:sz w:val="22"/>
          <w:sz-cs w:val="22"/>
          <w:spacing w:val="0"/>
          <w:color w:val="18191B"/>
        </w:rPr>
        <w:t xml:space="preserve">    "gclid": "&lt;gclid captured on the landing page&gt;",</w:t>
      </w:r>
    </w:p>
    <w:p>
      <w:pPr/>
      <w:r>
        <w:rPr>
          <w:rFonts w:ascii="Courier New" w:hAnsi="Courier New" w:cs="Courier New"/>
          <w:sz w:val="22"/>
          <w:sz-cs w:val="22"/>
          <w:spacing w:val="0"/>
          <w:color w:val="18191B"/>
        </w:rPr>
        <w:t xml:space="preserve">    "conversionAction": "customers/4514292857/conversionActions/&lt;id&gt;",</w:t>
      </w:r>
    </w:p>
    <w:p>
      <w:pPr/>
      <w:r>
        <w:rPr>
          <w:rFonts w:ascii="Courier New" w:hAnsi="Courier New" w:cs="Courier New"/>
          <w:sz w:val="22"/>
          <w:sz-cs w:val="22"/>
          <w:spacing w:val="0"/>
          <w:color w:val="18191B"/>
        </w:rPr>
        <w:t xml:space="preserve">    "conversionDateTime": "2026-07-02 10:15:00-03:00",</w:t>
      </w:r>
    </w:p>
    <w:p>
      <w:pPr/>
      <w:r>
        <w:rPr>
          <w:rFonts w:ascii="Courier New" w:hAnsi="Courier New" w:cs="Courier New"/>
          <w:sz w:val="22"/>
          <w:sz-cs w:val="22"/>
          <w:spacing w:val="0"/>
          <w:color w:val="18191B"/>
        </w:rPr>
        <w:t xml:space="preserve">    "conversionValue": 200,</w:t>
      </w:r>
    </w:p>
    <w:p>
      <w:pPr/>
      <w:r>
        <w:rPr>
          <w:rFonts w:ascii="Courier New" w:hAnsi="Courier New" w:cs="Courier New"/>
          <w:sz w:val="22"/>
          <w:sz-cs w:val="22"/>
          <w:spacing w:val="0"/>
          <w:color w:val="18191B"/>
        </w:rPr>
        <w:t xml:space="preserve">    "currencyCode": "BRL"</w:t>
      </w:r>
    </w:p>
    <w:p>
      <w:pPr/>
      <w:r>
        <w:rPr>
          <w:rFonts w:ascii="Courier New" w:hAnsi="Courier New" w:cs="Courier New"/>
          <w:sz w:val="22"/>
          <w:sz-cs w:val="22"/>
          <w:spacing w:val="0"/>
          <w:color w:val="18191B"/>
        </w:rPr>
        <w:t xml:space="preserve">  }],</w:t>
      </w:r>
    </w:p>
    <w:p>
      <w:pPr/>
      <w:r>
        <w:rPr>
          <w:rFonts w:ascii="Courier New" w:hAnsi="Courier New" w:cs="Courier New"/>
          <w:sz w:val="22"/>
          <w:sz-cs w:val="22"/>
          <w:spacing w:val="0"/>
          <w:color w:val="18191B"/>
        </w:rPr>
        <w:t xml:space="preserve">  "partialFailure": true</w:t>
      </w:r>
    </w:p>
    <w:p>
      <w:pPr/>
      <w:r>
        <w:rPr>
          <w:rFonts w:ascii="Courier New" w:hAnsi="Courier New" w:cs="Courier New"/>
          <w:sz w:val="22"/>
          <w:sz-cs w:val="22"/>
          <w:spacing w:val="0"/>
          <w:color w:val="18191B"/>
        </w:rPr>
        <w:t xml:space="preserve">}</w:t>
      </w:r>
    </w:p>
    <w:p>
      <w:pPr>
        <w:jc w:val="both"/>
        <w:spacing w:after="213"/>
      </w:pPr>
      <w:r>
        <w:rPr>
          <w:rFonts w:ascii="Helvetica Neue" w:hAnsi="Helvetica Neue" w:cs="Helvetica Neue"/>
          <w:sz w:val="29"/>
          <w:sz-cs w:val="29"/>
          <w:spacing w:val="0"/>
          <w:color w:val="18191B"/>
        </w:rPr>
        <w:t xml:space="preserve">The tool does NOT create, edit, pause, or delete campaigns, ad groups, ads, budgets, or keywords through the API. Any bid or keyword change recommended in the report is applied manually by the clinic's account manager in the Google Ads UI, after human review.</w:t>
      </w:r>
    </w:p>
    <w:p>
      <w:pPr>
        <w:spacing w:after="80"/>
      </w:pPr>
      <w:r>
        <w:rPr>
          <w:rFonts w:ascii="Helvetica Neue" w:hAnsi="Helvetica Neue" w:cs="Helvetica Neue"/>
          <w:sz w:val="32"/>
          <w:sz-cs w:val="32"/>
          <w:b/>
          <w:spacing w:val="0"/>
          <w:color w:val="18191B"/>
        </w:rPr>
        <w:t xml:space="preserve">3.3 Authentication</w:t>
      </w:r>
    </w:p>
    <w:p>
      <w:pPr>
        <w:jc w:val="both"/>
        <w:spacing w:after="213"/>
      </w:pPr>
      <w:r>
        <w:rPr>
          <w:rFonts w:ascii="Helvetica Neue" w:hAnsi="Helvetica Neue" w:cs="Helvetica Neue"/>
          <w:sz w:val="29"/>
          <w:sz-cs w:val="29"/>
          <w:spacing w:val="0"/>
          <w:color w:val="18191B"/>
        </w:rPr>
        <w:t xml:space="preserve">OAuth 2.0 with a refresh token generated by the account owner. Credentials (client id/secret, developer token, refresh token) are stored only as server-side environment variables on Render and are never exposed to the browser or to patients.</w:t>
      </w:r>
    </w:p>
    <w:p>
      <w:pPr>
        <w:spacing w:after="160"/>
      </w:pPr>
      <w:r>
        <w:rPr>
          <w:rFonts w:ascii="Helvetica Neue" w:hAnsi="Helvetica Neue" w:cs="Helvetica Neue"/>
          <w:sz w:val="38"/>
          <w:sz-cs w:val="38"/>
          <w:b/>
          <w:spacing w:val="0"/>
          <w:color w:val="175AE2"/>
        </w:rPr>
        <w:t xml:space="preserve">4. System Architecture and Data Flow</w:t>
      </w:r>
    </w:p>
    <w:p>
      <w:pPr>
        <w:jc w:val="both"/>
        <w:spacing w:after="213"/>
      </w:pPr>
      <w:r>
        <w:rPr>
          <w:rFonts w:ascii="Helvetica Neue" w:hAnsi="Helvetica Neue" w:cs="Helvetica Neue"/>
          <w:sz w:val="29"/>
          <w:sz-cs w:val="29"/>
          <w:spacing w:val="0"/>
          <w:color w:val="18191B"/>
        </w:rPr>
        <w:t xml:space="preserve">The tool is one module (googleAds.js) inside the clinic's existing WhatsApp assistant backend ("Ana"). The end-to-end flow is:</w:t>
      </w:r>
    </w:p>
    <w:p>
      <w:pPr/>
      <w:r>
        <w:rPr>
          <w:rFonts w:ascii="Helvetica Neue" w:hAnsi="Helvetica Neue" w:cs="Helvetica Neue"/>
          <w:sz w:val="26"/>
          <w:sz-cs w:val="26"/>
          <w:spacing w:val="0"/>
          <w:color w:val="18191B"/>
        </w:rPr>
        <w:t xml:space="preserve">Google Ads platform — clinic account 451-429-2857 (MCC 732-549-0192)</w:t>
      </w:r>
    </w:p>
    <w:p>
      <w:pPr>
        <w:jc w:val="center"/>
      </w:pPr>
      <w:r>
        <w:rPr>
          <w:rFonts w:ascii="Helvetica Neue" w:hAnsi="Helvetica Neue" w:cs="Helvetica Neue"/>
          <w:sz w:val="29"/>
          <w:sz-cs w:val="29"/>
          <w:b/>
          <w:spacing w:val="0"/>
          <w:color w:val="175AE2"/>
        </w:rPr>
        <w:t xml:space="preserve">↓ ad click with GCLID</w:t>
      </w:r>
    </w:p>
    <w:p>
      <w:pPr/>
      <w:r>
        <w:rPr>
          <w:rFonts w:ascii="Helvetica Neue" w:hAnsi="Helvetica Neue" w:cs="Helvetica Neue"/>
          <w:sz w:val="26"/>
          <w:sz-cs w:val="26"/>
          <w:spacing w:val="0"/>
          <w:color w:val="18191B"/>
        </w:rPr>
        <w:t xml:space="preserve">Landing pages on Render capture gclid / wbraid / gbraid</w:t>
      </w:r>
    </w:p>
    <w:p>
      <w:pPr>
        <w:jc w:val="center"/>
      </w:pPr>
      <w:r>
        <w:rPr>
          <w:rFonts w:ascii="Helvetica Neue" w:hAnsi="Helvetica Neue" w:cs="Helvetica Neue"/>
          <w:sz w:val="29"/>
          <w:sz-cs w:val="29"/>
          <w:b/>
          <w:spacing w:val="0"/>
          <w:color w:val="175AE2"/>
        </w:rPr>
        <w:t xml:space="preserve">↓</w:t>
      </w:r>
    </w:p>
    <w:p>
      <w:pPr/>
      <w:r>
        <w:rPr>
          <w:rFonts w:ascii="Helvetica Neue" w:hAnsi="Helvetica Neue" w:cs="Helvetica Neue"/>
          <w:sz w:val="26"/>
          <w:sz-cs w:val="26"/>
          <w:spacing w:val="0"/>
          <w:color w:val="18191B"/>
        </w:rPr>
        <w:t xml:space="preserve">Patient contacts clinic on WhatsApp → ‘Ana’ Node.js backend (Render)</w:t>
      </w:r>
    </w:p>
    <w:p>
      <w:pPr>
        <w:jc w:val="center"/>
      </w:pPr>
      <w:r>
        <w:rPr>
          <w:rFonts w:ascii="Helvetica Neue" w:hAnsi="Helvetica Neue" w:cs="Helvetica Neue"/>
          <w:sz w:val="29"/>
          <w:sz-cs w:val="29"/>
          <w:b/>
          <w:spacing w:val="0"/>
          <w:color w:val="175AE2"/>
        </w:rPr>
        <w:t xml:space="preserve">↓</w:t>
      </w:r>
    </w:p>
    <w:p>
      <w:pPr/>
      <w:r>
        <w:rPr>
          <w:rFonts w:ascii="Helvetica Neue" w:hAnsi="Helvetica Neue" w:cs="Helvetica Neue"/>
          <w:sz w:val="26"/>
          <w:sz-cs w:val="26"/>
          <w:spacing w:val="0"/>
          <w:color w:val="18191B"/>
        </w:rPr>
        <w:t xml:space="preserve">Private database (Supabase): links the click to the confirmed appointment</w:t>
      </w:r>
    </w:p>
    <w:p>
      <w:pPr>
        <w:jc w:val="center"/>
      </w:pPr>
      <w:r>
        <w:rPr>
          <w:rFonts w:ascii="Helvetica Neue" w:hAnsi="Helvetica Neue" w:cs="Helvetica Neue"/>
          <w:sz w:val="29"/>
          <w:sz-cs w:val="29"/>
          <w:b/>
          <w:spacing w:val="0"/>
          <w:color w:val="175AE2"/>
        </w:rPr>
        <w:t xml:space="preserve">↓</w:t>
      </w:r>
    </w:p>
    <w:p>
      <w:pPr/>
      <w:r>
        <w:rPr>
          <w:rFonts w:ascii="Helvetica Neue" w:hAnsi="Helvetica Neue" w:cs="Helvetica Neue"/>
          <w:sz w:val="24"/>
          <w:sz-cs w:val="24"/>
          <w:b/>
          <w:spacing w:val="0"/>
          <w:color w:val="18191B"/>
        </w:rPr>
        <w:t xml:space="preserve">READ (weekly): GoogleAdsService.Search (GAQL) — campaign + search_term metrics</w:t>
      </w:r>
      <w:r>
        <w:rPr>
          <w:rFonts w:ascii="Helvetica Neue" w:hAnsi="Helvetica Neue" w:cs="Helvetica Neue"/>
          <w:sz w:val="29"/>
          <w:sz-cs w:val="29"/>
          <w:spacing w:val="0"/>
          <w:color w:val="18191B"/>
        </w:rPr>
        <w:t xml:space="preserve"> </w:t>
      </w:r>
      <w:r>
        <w:rPr>
          <w:rFonts w:ascii="Helvetica Neue" w:hAnsi="Helvetica Neue" w:cs="Helvetica Neue"/>
          <w:sz w:val="24"/>
          <w:sz-cs w:val="24"/>
          <w:b/>
          <w:spacing w:val="0"/>
          <w:color w:val="18191B"/>
        </w:rPr>
        <w:t xml:space="preserve">WRITE (weekly): ConversionUploadService — offline conversions (GCLID only)</w:t>
      </w:r>
      <w:r>
        <w:rPr>
          <w:rFonts w:ascii="Helvetica Neue" w:hAnsi="Helvetica Neue" w:cs="Helvetica Neue"/>
          <w:sz w:val="29"/>
          <w:sz-cs w:val="29"/>
          <w:spacing w:val="0"/>
          <w:color w:val="18191B"/>
        </w:rPr>
        <w:t xml:space="preserve"/>
      </w:r>
    </w:p>
    <w:p>
      <w:pPr>
        <w:jc w:val="center"/>
      </w:pPr>
      <w:r>
        <w:rPr>
          <w:rFonts w:ascii="Helvetica Neue" w:hAnsi="Helvetica Neue" w:cs="Helvetica Neue"/>
          <w:sz w:val="25"/>
          <w:sz-cs w:val="25"/>
          <w:b/>
          <w:spacing w:val="0"/>
          <w:color w:val="18191B"/>
        </w:rPr>
        <w:t xml:space="preserve">INTERNAL: weekly performance report → clinic staff via WhatsApp</w:t>
      </w:r>
    </w:p>
    <w:p>
      <w:pPr>
        <w:jc w:val="both"/>
        <w:spacing w:after="213"/>
      </w:pPr>
      <w:r>
        <w:rPr>
          <w:rFonts w:ascii="Helvetica Neue" w:hAnsi="Helvetica Neue" w:cs="Helvetica Neue"/>
          <w:sz w:val="29"/>
          <w:sz-cs w:val="29"/>
          <w:spacing w:val="0"/>
          <w:color w:val="18191B"/>
        </w:rPr>
        <w:t xml:space="preserve">Reading path (weekly): a scheduler in the Node.js backend runs every Monday at 08:00 (America/Sao_Paulo). It calls GoogleAdsService with the GAQL queries above, computes derived metrics and recommendations in memory, formats a text report, and sends it to clinic staff over WhatsApp. Nothing is written to Google in this path.</w:t>
      </w:r>
    </w:p>
    <w:p>
      <w:pPr>
        <w:jc w:val="both"/>
        <w:spacing w:after="213"/>
      </w:pPr>
      <w:r>
        <w:rPr>
          <w:rFonts w:ascii="Helvetica Neue" w:hAnsi="Helvetica Neue" w:cs="Helvetica Neue"/>
          <w:sz w:val="29"/>
          <w:sz-cs w:val="29"/>
          <w:spacing w:val="0"/>
          <w:color w:val="18191B"/>
        </w:rPr>
        <w:t xml:space="preserve">Writing path (offline conversions): the clinic's landing pages capture the Google click identifier (gclid/wbraid/gbraid) and store it in a private database (Supabase) linked to the resulting WhatsApp conversation. When staff mark the appointment as confirmed, the tool uploads that single click as an offline conversion via ConversionUploadService. Only the GCLID, a conversion action, a timestamp, and a fixed value are sent — never any patient identity or health data.</w:t>
      </w:r>
    </w:p>
    <w:p>
      <w:pPr>
        <w:spacing w:after="160"/>
      </w:pPr>
      <w:r>
        <w:rPr>
          <w:rFonts w:ascii="Helvetica Neue" w:hAnsi="Helvetica Neue" w:cs="Helvetica Neue"/>
          <w:sz w:val="38"/>
          <w:sz-cs w:val="38"/>
          <w:b/>
          <w:spacing w:val="0"/>
          <w:color w:val="175AE2"/>
        </w:rPr>
        <w:t xml:space="preserve">5. Users and Access Control</w:t>
      </w:r>
    </w:p>
    <w:p>
      <w:pPr>
        <w:jc w:val="both"/>
        <w:spacing w:after="213"/>
      </w:pPr>
      <w:r>
        <w:rPr>
          <w:rFonts w:ascii="Helvetica Neue" w:hAnsi="Helvetica Neue" w:cs="Helvetica Neue"/>
          <w:sz w:val="29"/>
          <w:sz-cs w:val="29"/>
          <w:spacing w:val="0"/>
          <w:color w:val="18191B"/>
        </w:rPr>
        <w:t xml:space="preserve">Users are exclusively internal clinic staff: the physician-owner and the front-desk secretaries. There is no public or third-party access to the Google Ads data or to the tool's controls.</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The weekly report is delivered to an internal clinic WhatsApp number.</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A staff-only web panel (authenticated per-user via Supabase Auth) can trigger an on-demand report and export offline conversions.</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Google Ads API credentials live only in server-side environment variables; no end user ever sees a token.</w:t>
      </w:r>
    </w:p>
    <w:p>
      <w:pPr>
        <w:spacing w:after="160"/>
      </w:pPr>
      <w:r>
        <w:rPr>
          <w:rFonts w:ascii="Helvetica Neue" w:hAnsi="Helvetica Neue" w:cs="Helvetica Neue"/>
          <w:sz w:val="38"/>
          <w:sz-cs w:val="38"/>
          <w:b/>
          <w:spacing w:val="0"/>
          <w:color w:val="175AE2"/>
        </w:rPr>
        <w:t xml:space="preserve">6. API Call Volume and Frequency</w:t>
      </w:r>
    </w:p>
    <w:p>
      <w:pPr>
        <w:jc w:val="both"/>
        <w:spacing w:after="213"/>
      </w:pPr>
      <w:r>
        <w:rPr>
          <w:rFonts w:ascii="Helvetica Neue" w:hAnsi="Helvetica Neue" w:cs="Helvetica Neue"/>
          <w:sz w:val="29"/>
          <w:sz-cs w:val="29"/>
          <w:spacing w:val="0"/>
          <w:color w:val="18191B"/>
        </w:rPr>
        <w:t xml:space="preserve">Volume is intentionally low:</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Scheduled read: one weekly report run (a small number of GAQL read requests). Optional on-demand runs triggered manually by staff, a few times per week at most.</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Search-term reads: occasional, during optimization reviews.</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Offline conversion uploads: batched, roughly weekly, one request covering the confirmed appointments of the period (typically a few dozen conversions or fewer).</w:t>
      </w:r>
    </w:p>
    <w:p>
      <w:pPr>
        <w:jc w:val="both"/>
        <w:spacing w:after="213"/>
      </w:pPr>
      <w:r>
        <w:rPr>
          <w:rFonts w:ascii="Helvetica Neue" w:hAnsi="Helvetica Neue" w:cs="Helvetica Neue"/>
          <w:sz w:val="29"/>
          <w:sz-cs w:val="29"/>
          <w:spacing w:val="0"/>
          <w:color w:val="18191B"/>
        </w:rPr>
        <w:t xml:space="preserve">Total usage is on the order of tens of requests per week — orders of magnitude below Basic Access quotas. The tool caches nothing sensitive and makes no high-frequency polling calls to the API.</w:t>
      </w:r>
    </w:p>
    <w:p>
      <w:pPr>
        <w:spacing w:after="160"/>
      </w:pPr>
      <w:r>
        <w:rPr>
          <w:rFonts w:ascii="Helvetica Neue" w:hAnsi="Helvetica Neue" w:cs="Helvetica Neue"/>
          <w:sz w:val="38"/>
          <w:sz-cs w:val="38"/>
          <w:b/>
          <w:spacing w:val="0"/>
          <w:color w:val="175AE2"/>
        </w:rPr>
        <w:t xml:space="preserve">7. Data Handling, Privacy, and Compliance</w:t>
      </w:r>
    </w:p>
    <w:p>
      <w:pPr>
        <w:jc w:val="both"/>
        <w:spacing w:after="213"/>
      </w:pPr>
      <w:r>
        <w:rPr>
          <w:rFonts w:ascii="Helvetica Neue" w:hAnsi="Helvetica Neue" w:cs="Helvetica Neue"/>
          <w:sz w:val="29"/>
          <w:sz-cs w:val="29"/>
          <w:spacing w:val="0"/>
          <w:color w:val="18191B"/>
        </w:rPr>
        <w:t xml:space="preserve">The clinic operates under Brazil's LGPD (Lei Geral de Protecao de Dados). Data handling is designed around data minimization:</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Only the clinic's own Google Ads account data is read. No other advertiser's data is ever accessed.</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No patient data is sent to Google. Offline conversion uploads contain only the Google-provided GCLID, a conversion action id, a timestamp, and a fixed monetary value. Names, phone numbers, health information, and message content are never transmitted to Google.</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Patient conversations and any attachments live in a private database and storage bucket, protected by row-level security and access controls, and are periodically purged.</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Google Ads credentials are stored server-side only (environment variables), never in source control or client code.</w:t>
      </w:r>
    </w:p>
    <w:p>
      <w:pPr>
        <w:ind w:left="720" w:first-line="-720"/>
        <w:spacing w:after="8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Reports are delivered only to internal clinic numbers/users.</w:t>
      </w:r>
    </w:p>
    <w:p>
      <w:pPr>
        <w:jc w:val="both"/>
        <w:spacing w:after="213"/>
      </w:pPr>
      <w:r>
        <w:rPr>
          <w:rFonts w:ascii="Helvetica Neue" w:hAnsi="Helvetica Neue" w:cs="Helvetica Neue"/>
          <w:sz w:val="29"/>
          <w:sz-cs w:val="29"/>
          <w:spacing w:val="0"/>
          <w:color w:val="18191B"/>
        </w:rPr>
        <w:t xml:space="preserve">Because the tool reads only aggregate campaign metrics and writes only anonymous click-level conversions keyed by GCLID, it introduces no sharing of personal or health data with Google beyond what the advertiser's own Google Ads tags already collect.</w:t>
      </w:r>
    </w:p>
    <w:p>
      <w:pPr>
        <w:spacing w:after="160"/>
      </w:pPr>
      <w:r>
        <w:rPr>
          <w:rFonts w:ascii="Helvetica Neue" w:hAnsi="Helvetica Neue" w:cs="Helvetica Neue"/>
          <w:sz w:val="38"/>
          <w:sz-cs w:val="38"/>
          <w:b/>
          <w:spacing w:val="0"/>
          <w:color w:val="175AE2"/>
        </w:rPr>
        <w:t xml:space="preserve">8. Reports Generated (Description and Mockup)</w:t>
      </w:r>
    </w:p>
    <w:p>
      <w:pPr>
        <w:jc w:val="both"/>
        <w:spacing w:after="213"/>
      </w:pPr>
      <w:r>
        <w:rPr>
          <w:rFonts w:ascii="Helvetica Neue" w:hAnsi="Helvetica Neue" w:cs="Helvetica Neue"/>
          <w:sz w:val="29"/>
          <w:sz-cs w:val="29"/>
          <w:spacing w:val="0"/>
          <w:color w:val="18191B"/>
        </w:rPr>
        <w:t xml:space="preserve">The primary output is a weekly performance report written in plain Brazilian Portuguese and delivered over WhatsApp. It contains: (1) an overall summary (spend, impressions, clicks, CTR, conversions, cost per conversion) for the last 7 days; (2) a per-objective breakdown across the clinic's four business goals — eye-exam appointments, refractive surgery, scleral lenses/keratoconus, and cataract surgery; (3) specific, severity-ranked optimization tips per campaign (e.g., budget-lost impression share, high CPA, low CTR, zero-conversion spend); and (4) a short "top opportunities" list, including coverage gaps where a business objective has no active campaign.</w:t>
      </w:r>
    </w:p>
    <w:p>
      <w:pPr>
        <w:jc w:val="both"/>
        <w:spacing w:after="213"/>
      </w:pPr>
      <w:r>
        <w:rPr>
          <w:rFonts w:ascii="Helvetica Neue" w:hAnsi="Helvetica Neue" w:cs="Helvetica Neue"/>
          <w:sz w:val="29"/>
          <w:sz-cs w:val="29"/>
          <w:spacing w:val="0"/>
          <w:color w:val="18191B"/>
        </w:rPr>
        <w:t xml:space="preserve">The following is a representative mockup of the generated report (translated to English here for the reviewer; the live report is in Portuguese and emoji-formatted for WhatsApp):</w:t>
      </w:r>
    </w:p>
    <w:p>
      <w:pPr/>
      <w:r>
        <w:rPr>
          <w:rFonts w:ascii="Courier New" w:hAnsi="Courier New" w:cs="Courier New"/>
          <w:sz w:val="22"/>
          <w:sz-cs w:val="22"/>
          <w:spacing w:val="0"/>
          <w:color w:val="18191B"/>
        </w:rPr>
        <w:t xml:space="preserve">Weekly report - Google Ads (IOBB)</w:t>
      </w:r>
    </w:p>
    <w:p>
      <w:pPr/>
      <w:r>
        <w:rPr>
          <w:rFonts w:ascii="Courier New" w:hAnsi="Courier New" w:cs="Courier New"/>
          <w:sz w:val="22"/>
          <w:sz-cs w:val="22"/>
          <w:spacing w:val="0"/>
          <w:color w:val="18191B"/>
        </w:rPr>
        <w:t xml:space="preserve">Period: 25/06 to 02/07 (7 days)</w:t>
      </w:r>
    </w:p>
    <w:p>
      <w:pPr/>
      <w:r>
        <w:rPr>
          <w:rFonts w:ascii="Courier New" w:hAnsi="Courier New" w:cs="Courier New"/>
          <w:sz w:val="22"/>
          <w:sz-cs w:val="22"/>
          <w:spacing w:val="0"/>
          <w:color w:val="18191B"/>
        </w:rPr>
        <w:t xml:space="preserve"/>
      </w:r>
    </w:p>
    <w:p>
      <w:pPr/>
      <w:r>
        <w:rPr>
          <w:rFonts w:ascii="Courier New" w:hAnsi="Courier New" w:cs="Courier New"/>
          <w:sz w:val="22"/>
          <w:sz-cs w:val="22"/>
          <w:spacing w:val="0"/>
          <w:color w:val="18191B"/>
        </w:rPr>
        <w:t xml:space="preserve">Overall summary</w:t>
      </w:r>
    </w:p>
    <w:p>
      <w:pPr/>
      <w:r>
        <w:rPr>
          <w:rFonts w:ascii="Courier New" w:hAnsi="Courier New" w:cs="Courier New"/>
          <w:sz w:val="22"/>
          <w:sz-cs w:val="22"/>
          <w:spacing w:val="0"/>
          <w:color w:val="18191B"/>
        </w:rPr>
        <w:t xml:space="preserve">- Spend: R$ 2,780.00</w:t>
      </w:r>
    </w:p>
    <w:p>
      <w:pPr/>
      <w:r>
        <w:rPr>
          <w:rFonts w:ascii="Courier New" w:hAnsi="Courier New" w:cs="Courier New"/>
          <w:sz w:val="22"/>
          <w:sz-cs w:val="22"/>
          <w:spacing w:val="0"/>
          <w:color w:val="18191B"/>
        </w:rPr>
        <w:t xml:space="preserve">- Impressions: 16,700 | Clicks: 638 (CTR 3.8%)</w:t>
      </w:r>
    </w:p>
    <w:p>
      <w:pPr/>
      <w:r>
        <w:rPr>
          <w:rFonts w:ascii="Courier New" w:hAnsi="Courier New" w:cs="Courier New"/>
          <w:sz w:val="22"/>
          <w:sz-cs w:val="22"/>
          <w:spacing w:val="0"/>
          <w:color w:val="18191B"/>
        </w:rPr>
        <w:t xml:space="preserve">- Conversions: 24 | Cost/conversion: R$ 115.83</w:t>
      </w:r>
    </w:p>
    <w:p>
      <w:pPr/>
      <w:r>
        <w:rPr>
          <w:rFonts w:ascii="Courier New" w:hAnsi="Courier New" w:cs="Courier New"/>
          <w:sz w:val="22"/>
          <w:sz-cs w:val="22"/>
          <w:spacing w:val="0"/>
          <w:color w:val="18191B"/>
        </w:rPr>
        <w:t xml:space="preserve"/>
      </w:r>
    </w:p>
    <w:p>
      <w:pPr/>
      <w:r>
        <w:rPr>
          <w:rFonts w:ascii="Courier New" w:hAnsi="Courier New" w:cs="Courier New"/>
          <w:sz w:val="22"/>
          <w:sz-cs w:val="22"/>
          <w:spacing w:val="0"/>
          <w:color w:val="18191B"/>
        </w:rPr>
        <w:t xml:space="preserve">By objective:</w:t>
      </w:r>
    </w:p>
    <w:p>
      <w:pPr/>
      <w:r>
        <w:rPr>
          <w:rFonts w:ascii="Courier New" w:hAnsi="Courier New" w:cs="Courier New"/>
          <w:sz w:val="22"/>
          <w:sz-cs w:val="22"/>
          <w:spacing w:val="0"/>
          <w:color w:val="18191B"/>
        </w:rPr>
        <w:t xml:space="preserve"/>
      </w:r>
    </w:p>
    <w:p>
      <w:pPr/>
      <w:r>
        <w:rPr>
          <w:rFonts w:ascii="Courier New" w:hAnsi="Courier New" w:cs="Courier New"/>
          <w:sz w:val="22"/>
          <w:sz-cs w:val="22"/>
          <w:spacing w:val="0"/>
          <w:color w:val="18191B"/>
        </w:rPr>
        <w:t xml:space="preserve">Eye-exam appointments</w:t>
      </w:r>
    </w:p>
    <w:p>
      <w:pPr/>
      <w:r>
        <w:rPr>
          <w:rFonts w:ascii="Courier New" w:hAnsi="Courier New" w:cs="Courier New"/>
          <w:sz w:val="22"/>
          <w:sz-cs w:val="22"/>
          <w:spacing w:val="0"/>
          <w:color w:val="18191B"/>
        </w:rPr>
        <w:t xml:space="preserve">- "Consulta Oftalmologica - Brasilia": R$ 1,180.00 | 420 clicks | CTR 5.1% | 22 conv | CPA R$ 53.64</w:t>
      </w:r>
    </w:p>
    <w:p>
      <w:pPr/>
      <w:r>
        <w:rPr>
          <w:rFonts w:ascii="Courier New" w:hAnsi="Courier New" w:cs="Courier New"/>
          <w:sz w:val="22"/>
          <w:sz-cs w:val="22"/>
          <w:spacing w:val="0"/>
          <w:color w:val="18191B"/>
        </w:rPr>
        <w:t xml:space="preserve">  Tip: losing 18% of impressions to BUDGET - raise the daily budget to capture more appointments.</w:t>
      </w:r>
    </w:p>
    <w:p>
      <w:pPr/>
      <w:r>
        <w:rPr>
          <w:rFonts w:ascii="Courier New" w:hAnsi="Courier New" w:cs="Courier New"/>
          <w:sz w:val="22"/>
          <w:sz-cs w:val="22"/>
          <w:spacing w:val="0"/>
          <w:color w:val="18191B"/>
        </w:rPr>
        <w:t xml:space="preserve"/>
      </w:r>
    </w:p>
    <w:p>
      <w:pPr/>
      <w:r>
        <w:rPr>
          <w:rFonts w:ascii="Courier New" w:hAnsi="Courier New" w:cs="Courier New"/>
          <w:sz w:val="22"/>
          <w:sz-cs w:val="22"/>
          <w:spacing w:val="0"/>
          <w:color w:val="18191B"/>
        </w:rPr>
        <w:t xml:space="preserve">Refractive surgery</w:t>
      </w:r>
    </w:p>
    <w:p>
      <w:pPr/>
      <w:r>
        <w:rPr>
          <w:rFonts w:ascii="Courier New" w:hAnsi="Courier New" w:cs="Courier New"/>
          <w:sz w:val="22"/>
          <w:sz-cs w:val="22"/>
          <w:spacing w:val="0"/>
          <w:color w:val="18191B"/>
        </w:rPr>
        <w:t xml:space="preserve">- "Cirurgia Refrativa LASIK/PRK": R$ 980.00 | 130 clicks | CTR 2.4% | 2 conv | CPA R$ 490.00</w:t>
      </w:r>
    </w:p>
    <w:p>
      <w:pPr/>
      <w:r>
        <w:rPr>
          <w:rFonts w:ascii="Courier New" w:hAnsi="Courier New" w:cs="Courier New"/>
          <w:sz w:val="22"/>
          <w:sz-cs w:val="22"/>
          <w:spacing w:val="0"/>
          <w:color w:val="18191B"/>
        </w:rPr>
        <w:t xml:space="preserve">  Tip: cost per conversion high (R$ 490 vs target ~R$ 400) - adjust bids and add negative keywords.</w:t>
      </w:r>
    </w:p>
    <w:p>
      <w:pPr/>
      <w:r>
        <w:rPr>
          <w:rFonts w:ascii="Courier New" w:hAnsi="Courier New" w:cs="Courier New"/>
          <w:sz w:val="22"/>
          <w:sz-cs w:val="22"/>
          <w:spacing w:val="0"/>
          <w:color w:val="18191B"/>
        </w:rPr>
        <w:t xml:space="preserve">  Tip: low CTR (2.4%) - test new headlines/descriptions and enable ad extensions.</w:t>
      </w:r>
    </w:p>
    <w:p>
      <w:pPr/>
      <w:r>
        <w:rPr>
          <w:rFonts w:ascii="Courier New" w:hAnsi="Courier New" w:cs="Courier New"/>
          <w:sz w:val="22"/>
          <w:sz-cs w:val="22"/>
          <w:spacing w:val="0"/>
          <w:color w:val="18191B"/>
        </w:rPr>
        <w:t xml:space="preserve"/>
      </w:r>
    </w:p>
    <w:p>
      <w:pPr/>
      <w:r>
        <w:rPr>
          <w:rFonts w:ascii="Courier New" w:hAnsi="Courier New" w:cs="Courier New"/>
          <w:sz w:val="22"/>
          <w:sz-cs w:val="22"/>
          <w:spacing w:val="0"/>
          <w:color w:val="18191B"/>
        </w:rPr>
        <w:t xml:space="preserve">Cataract surgery</w:t>
      </w:r>
    </w:p>
    <w:p>
      <w:pPr/>
      <w:r>
        <w:rPr>
          <w:rFonts w:ascii="Courier New" w:hAnsi="Courier New" w:cs="Courier New"/>
          <w:sz w:val="22"/>
          <w:sz-cs w:val="22"/>
          <w:spacing w:val="0"/>
          <w:color w:val="18191B"/>
        </w:rPr>
        <w:t xml:space="preserve">- "Catarata - Avaliacao": R$ 620.00 | 88 clicks | CTR 2.8% | 0 conv</w:t>
      </w:r>
    </w:p>
    <w:p>
      <w:pPr/>
      <w:r>
        <w:rPr>
          <w:rFonts w:ascii="Courier New" w:hAnsi="Courier New" w:cs="Courier New"/>
          <w:sz w:val="22"/>
          <w:sz-cs w:val="22"/>
          <w:spacing w:val="0"/>
          <w:color w:val="18191B"/>
        </w:rPr>
        <w:t xml:space="preserve">  Tip: no conversions with R$ 620 spent - verify conversion tracking and review keywords.</w:t>
      </w:r>
    </w:p>
    <w:p>
      <w:pPr/>
      <w:r>
        <w:rPr>
          <w:rFonts w:ascii="Courier New" w:hAnsi="Courier New" w:cs="Courier New"/>
          <w:sz w:val="22"/>
          <w:sz-cs w:val="22"/>
          <w:spacing w:val="0"/>
          <w:color w:val="18191B"/>
        </w:rPr>
        <w:t xml:space="preserve"/>
      </w:r>
    </w:p>
    <w:p>
      <w:pPr/>
      <w:r>
        <w:rPr>
          <w:rFonts w:ascii="Courier New" w:hAnsi="Courier New" w:cs="Courier New"/>
          <w:sz w:val="22"/>
          <w:sz-cs w:val="22"/>
          <w:spacing w:val="0"/>
          <w:color w:val="18191B"/>
        </w:rPr>
        <w:t xml:space="preserve">Scleral lenses / keratoconus - no active campaign</w:t>
      </w:r>
    </w:p>
    <w:p>
      <w:pPr/>
      <w:r>
        <w:rPr>
          <w:rFonts w:ascii="Courier New" w:hAnsi="Courier New" w:cs="Courier New"/>
          <w:sz w:val="22"/>
          <w:sz-cs w:val="22"/>
          <w:spacing w:val="0"/>
          <w:color w:val="18191B"/>
        </w:rPr>
        <w:t xml:space="preserve">  Tip: create a campaign for "keratoconus treatment / scleral lens in Brasilia".</w:t>
      </w:r>
    </w:p>
    <w:p>
      <w:pPr/>
      <w:r>
        <w:rPr>
          <w:rFonts w:ascii="Courier New" w:hAnsi="Courier New" w:cs="Courier New"/>
          <w:sz w:val="22"/>
          <w:sz-cs w:val="22"/>
          <w:spacing w:val="0"/>
          <w:color w:val="18191B"/>
        </w:rPr>
        <w:t xml:space="preserve"/>
      </w:r>
    </w:p>
    <w:p>
      <w:pPr/>
      <w:r>
        <w:rPr>
          <w:rFonts w:ascii="Courier New" w:hAnsi="Courier New" w:cs="Courier New"/>
          <w:sz w:val="22"/>
          <w:sz-cs w:val="22"/>
          <w:spacing w:val="0"/>
          <w:color w:val="18191B"/>
        </w:rPr>
        <w:t xml:space="preserve">Top opportunities:</w:t>
      </w:r>
    </w:p>
    <w:p>
      <w:pPr/>
      <w:r>
        <w:rPr>
          <w:rFonts w:ascii="Courier New" w:hAnsi="Courier New" w:cs="Courier New"/>
          <w:sz w:val="22"/>
          <w:sz-cs w:val="22"/>
          <w:spacing w:val="0"/>
          <w:color w:val="18191B"/>
        </w:rPr>
        <w:t xml:space="preserve">1. Create a campaign for Scleral lenses / keratoconus (none active today).</w:t>
      </w:r>
    </w:p>
    <w:p>
      <w:pPr/>
      <w:r>
        <w:rPr>
          <w:rFonts w:ascii="Courier New" w:hAnsi="Courier New" w:cs="Courier New"/>
          <w:sz w:val="22"/>
          <w:sz-cs w:val="22"/>
          <w:spacing w:val="0"/>
          <w:color w:val="18191B"/>
        </w:rPr>
        <w:t xml:space="preserve">2. [Consulta Oftalmologica] losing 18% of impressions to BUDGET - raise daily budget.</w:t>
      </w:r>
    </w:p>
    <w:p>
      <w:pPr/>
      <w:r>
        <w:rPr>
          <w:rFonts w:ascii="Courier New" w:hAnsi="Courier New" w:cs="Courier New"/>
          <w:sz w:val="22"/>
          <w:sz-cs w:val="22"/>
          <w:spacing w:val="0"/>
          <w:color w:val="18191B"/>
        </w:rPr>
        <w:t xml:space="preserve">3. [Cirurgia Refrativa] cost per conversion high - adjust bids and add negatives.</w:t>
      </w:r>
    </w:p>
    <w:p>
      <w:pPr/>
      <w:r>
        <w:rPr>
          <w:rFonts w:ascii="Courier New" w:hAnsi="Courier New" w:cs="Courier New"/>
          <w:sz w:val="22"/>
          <w:sz-cs w:val="22"/>
          <w:spacing w:val="0"/>
          <w:color w:val="18191B"/>
        </w:rPr>
        <w:t xml:space="preserve"/>
      </w:r>
    </w:p>
    <w:p>
      <w:pPr/>
      <w:r>
        <w:rPr>
          <w:rFonts w:ascii="Courier New" w:hAnsi="Courier New" w:cs="Courier New"/>
          <w:sz w:val="22"/>
          <w:sz-cs w:val="22"/>
          <w:spacing w:val="0"/>
          <w:color w:val="18191B"/>
        </w:rPr>
        <w:t xml:space="preserve">Automated analysis. Bid/keyword changes are reviewed by the account manager before applying.</w:t>
      </w:r>
    </w:p>
    <w:p>
      <w:pPr>
        <w:jc w:val="both"/>
        <w:spacing w:after="213"/>
      </w:pPr>
      <w:r>
        <w:rPr>
          <w:rFonts w:ascii="Helvetica Neue" w:hAnsi="Helvetica Neue" w:cs="Helvetica Neue"/>
          <w:sz w:val="29"/>
          <w:sz-cs w:val="29"/>
          <w:spacing w:val="0"/>
          <w:color w:val="18191B"/>
        </w:rPr>
        <w:t xml:space="preserve">Recommendations are advisory. The report explicitly states that bid, budget, and keyword changes are validated by the person who manages the account before being applied manually in the Google Ads UI.</w:t>
      </w:r>
    </w:p>
    <w:p>
      <w:pPr>
        <w:spacing w:after="160"/>
      </w:pPr>
      <w:r>
        <w:rPr>
          <w:rFonts w:ascii="Helvetica Neue" w:hAnsi="Helvetica Neue" w:cs="Helvetica Neue"/>
          <w:sz w:val="38"/>
          <w:sz-cs w:val="38"/>
          <w:b/>
          <w:spacing w:val="0"/>
          <w:color w:val="175AE2"/>
        </w:rPr>
        <w:t xml:space="preserve">9. Compliance and Required Minimum Functionality</w:t>
      </w:r>
    </w:p>
    <w:p>
      <w:pPr>
        <w:jc w:val="both"/>
        <w:spacing w:after="213"/>
      </w:pPr>
      <w:r>
        <w:rPr>
          <w:rFonts w:ascii="Helvetica Neue" w:hAnsi="Helvetica Neue" w:cs="Helvetica Neue"/>
          <w:sz w:val="29"/>
          <w:sz-cs w:val="29"/>
          <w:spacing w:val="0"/>
          <w:color w:val="18191B"/>
        </w:rPr>
        <w:t xml:space="preserve">The tool exposes meaningful Google Ads functionality to its internal users: it reads reporting data and imports offline conversions, presenting actionable performance insights and closing the online-to-offline attribution loop. It is not a token-farming or credential-collection tool, it does not offer access to third parties, and it does not attempt to bypass any Google Ads policy. All optimization actions on the account are performed by an authorized human in the official Google Ads interface after reviewing the tool's suggestions.</w:t>
      </w:r>
    </w:p>
    <w:p>
      <w:pPr>
        <w:jc w:val="both"/>
        <w:spacing w:after="213"/>
      </w:pPr>
      <w:r>
        <w:rPr>
          <w:rFonts w:ascii="Helvetica Neue" w:hAnsi="Helvetica Neue" w:cs="Helvetica Neue"/>
          <w:sz w:val="29"/>
          <w:sz-cs w:val="29"/>
          <w:spacing w:val="0"/>
          <w:color w:val="18191B"/>
        </w:rPr>
        <w:t xml:space="preserve">We agree to comply with the Google Ads API Terms of Service and the Required Minimum Functionality policy, and to keep API usage limited to the applicant's own account as described above.</w:t>
      </w:r>
    </w:p>
    <w:p>
      <w:pPr>
        <w:spacing w:after="160"/>
      </w:pPr>
      <w:r>
        <w:rPr>
          <w:rFonts w:ascii="Helvetica Neue" w:hAnsi="Helvetica Neue" w:cs="Helvetica Neue"/>
          <w:sz w:val="38"/>
          <w:sz-cs w:val="38"/>
          <w:b/>
          <w:spacing w:val="0"/>
          <w:color w:val="175AE2"/>
        </w:rPr>
        <w:t xml:space="preserve">10. Summary</w:t>
      </w:r>
    </w:p>
    <w:p>
      <w:pPr>
        <w:jc w:val="both"/>
        <w:spacing w:after="213"/>
      </w:pPr>
      <w:r>
        <w:rPr>
          <w:rFonts w:ascii="Helvetica Neue" w:hAnsi="Helvetica Neue" w:cs="Helvetica Neue"/>
          <w:sz w:val="29"/>
          <w:sz-cs w:val="29"/>
          <w:spacing w:val="0"/>
          <w:color w:val="18191B"/>
        </w:rPr>
        <w:t xml:space="preserve">This is a low-volume, single-advertiser, internal tool that (1) reads the clinic's own campaign and search-term metrics, (2) produces a weekly optimization report for internal staff, and (3) imports offline conversions (confirmed appointments) back into the clinic's own Google Ads account. No third-party data is accessed and no patient data is sent to Google. We respectfully request Basic Access to our Developer Token to enable these functions on the account IOBB 451-429-2857 (MCC 732-549-0192).</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