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aps/>
          <w:color w:val="666666"/>
          <w:sz w:val="20"/>
          <w:szCs w:val="20"/>
        </w:rPr>
        <w:t xml:space="preserve">PROJETO DE PARCERIA SEMANTIX</w:t>
      </w:r>
    </w:p>
    <w:p>
      <w:pPr>
        <w:spacing w:after="80" w:before="0"/>
        <w:jc w:val="center"/>
      </w:pPr>
      <w:r>
        <w:rPr>
          <w:b/>
          <w:bCs/>
          <w:color w:val="1A5276"/>
          <w:sz w:val="36"/>
          <w:szCs w:val="36"/>
        </w:rPr>
        <w:t xml:space="preserve">Documento 2 de 4</w:t>
      </w:r>
    </w:p>
    <w:p>
      <w:pPr>
        <w:spacing w:after="80" w:before="0"/>
        <w:jc w:val="center"/>
      </w:pPr>
      <w:r>
        <w:rPr>
          <w:b/>
          <w:bCs/>
          <w:color w:val="2874A6"/>
          <w:sz w:val="30"/>
          <w:szCs w:val="30"/>
        </w:rPr>
        <w:t xml:space="preserve">Fontes de Dados e Método de Coleta</w:t>
      </w:r>
    </w:p>
    <w:p>
      <w:pPr>
        <w:spacing w:after="400" w:before="0"/>
        <w:jc w:val="center"/>
      </w:pPr>
      <w:r>
        <w:rPr>
          <w:color w:val="888888"/>
          <w:sz w:val="20"/>
          <w:szCs w:val="20"/>
        </w:rPr>
        <w:t xml:space="preserve">Junho de 2026</w:t>
      </w:r>
    </w:p>
    <w:p>
      <w:pPr>
        <w:pBdr>
          <w:bottom w:val="single" w:color="1A5276" w:sz="6" w:space="1"/>
        </w:pBdr>
        <w:spacing w:after="200" w:before="200"/>
      </w:pPr>
    </w:p>
    <w:p>
      <w:pPr>
        <w:pStyle w:val="Heading1"/>
        <w:spacing w:after="200" w:before="400"/>
      </w:pPr>
      <w:r>
        <w:rPr>
          <w:b/>
          <w:bCs/>
          <w:color w:val="1A5276"/>
          <w:sz w:val="32"/>
          <w:szCs w:val="32"/>
        </w:rPr>
        <w:t xml:space="preserve">1. Visão Geral das Fontes de Dados</w:t>
      </w:r>
    </w:p>
    <w:p>
      <w:pPr>
        <w:spacing w:after="120" w:before="120"/>
      </w:pPr>
      <w:r>
        <w:rPr>
          <w:sz w:val="22"/>
          <w:szCs w:val="22"/>
        </w:rPr>
        <w:t xml:space="preserve">Para análise da mortalidade infantil no Brasil, foram identificadas 5 fontes de dados públicas, complementares e de alta confiabilidade. Todas são disponibilizadas pelo Ministério da Saúde ou por institutos oficiais, sem restrição de acesso e sem custo, sob licenças de dados abertos.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Fonte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Tipo de Dado</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Formato</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Acesso</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DATASUS/SIM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Óbitos por causa, idade, município</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Estruturado (DBF/CSV)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Download direto</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DATASUS/SINASC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Nascidos vivos, pré-natal, peso</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Estruturado (DBF/CSV)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Download direto</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IBGE — SIDRA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Censo, IDH, renda, saneamento</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Estruturado (CSV/API)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API REST</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OpenDataSUS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Indicadores de APS e ESF</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Estruturado (JSON/CSV)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API REST</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IPEA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Indicadores socioeconômicos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sz w:val="20"/>
                <w:szCs w:val="20"/>
              </w:rPr>
              <w:t xml:space="preserve">Estruturado (CSV/XLS)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Download direto</w:t>
            </w:r>
          </w:p>
        </w:tc>
      </w:tr>
    </w:tbl>
    <w:p>
      <w:pPr>
        <w:pBdr>
          <w:bottom w:val="single" w:color="1A5276" w:sz="6" w:space="1"/>
        </w:pBdr>
        <w:spacing w:after="200" w:before="200"/>
      </w:pPr>
    </w:p>
    <w:p>
      <w:pPr>
        <w:pStyle w:val="Heading1"/>
        <w:spacing w:after="200" w:before="400"/>
      </w:pPr>
      <w:r>
        <w:rPr>
          <w:b/>
          <w:bCs/>
          <w:color w:val="1A5276"/>
          <w:sz w:val="32"/>
          <w:szCs w:val="32"/>
        </w:rPr>
        <w:t xml:space="preserve">2. Detalhamento das Fontes</w:t>
      </w:r>
    </w:p>
    <w:p>
      <w:pPr>
        <w:pStyle w:val="Heading2"/>
        <w:spacing w:after="150" w:before="300"/>
      </w:pPr>
      <w:r>
        <w:rPr>
          <w:b/>
          <w:bCs/>
          <w:color w:val="2874A6"/>
          <w:sz w:val="26"/>
          <w:szCs w:val="26"/>
        </w:rPr>
        <w:t xml:space="preserve">2.1 DATASUS — Sistema de Informações sobre Mortalidade (SIM)</w:t>
      </w:r>
    </w:p>
    <w:p>
      <w:pPr>
        <w:spacing w:after="120" w:before="120"/>
      </w:pPr>
      <w:r>
        <w:rPr>
          <w:sz w:val="22"/>
          <w:szCs w:val="22"/>
        </w:rPr>
        <w:t xml:space="preserve">O SIM é o principal repositório de dados de mortalidade do Brasil, operado pelo Departamento de Informática do SUS (DATASUS). Contém registros individuais de óbitos desde 1979, com variáveis como causa básica do óbito (CID-10), idade do falecido, sexo, raça/cor, município de residência e de ocorrência, e data do óbito.</w:t>
      </w:r>
    </w:p>
    <w:p>
      <w:pPr>
        <w:pStyle w:val="ListParagraph"/>
        <w:numPr>
          <w:ilvl w:val="0"/>
          <w:numId w:val="2"/>
        </w:numPr>
        <w:spacing w:after="80" w:before="80"/>
      </w:pPr>
      <w:r>
        <w:rPr>
          <w:sz w:val="22"/>
          <w:szCs w:val="22"/>
        </w:rPr>
        <w:t xml:space="preserve">URL: http://www.datasus.gov.br/DATASUS/index.php?area=0205</w:t>
      </w:r>
    </w:p>
    <w:p>
      <w:pPr>
        <w:pStyle w:val="ListParagraph"/>
        <w:numPr>
          <w:ilvl w:val="0"/>
          <w:numId w:val="2"/>
        </w:numPr>
        <w:spacing w:after="80" w:before="80"/>
      </w:pPr>
      <w:r>
        <w:rPr>
          <w:sz w:val="22"/>
          <w:szCs w:val="22"/>
        </w:rPr>
        <w:t xml:space="preserve">Tipo: Dados estruturados em formato DBF (convertível para CSV/Parquet)</w:t>
      </w:r>
    </w:p>
    <w:p>
      <w:pPr>
        <w:pStyle w:val="ListParagraph"/>
        <w:numPr>
          <w:ilvl w:val="0"/>
          <w:numId w:val="2"/>
        </w:numPr>
        <w:spacing w:after="80" w:before="80"/>
      </w:pPr>
      <w:r>
        <w:rPr>
          <w:sz w:val="22"/>
          <w:szCs w:val="22"/>
        </w:rPr>
        <w:t xml:space="preserve">Granularidade: Municipal, anual, com microdados individuais</w:t>
      </w:r>
    </w:p>
    <w:p>
      <w:pPr>
        <w:pStyle w:val="ListParagraph"/>
        <w:numPr>
          <w:ilvl w:val="0"/>
          <w:numId w:val="2"/>
        </w:numPr>
        <w:spacing w:after="80" w:before="80"/>
      </w:pPr>
      <w:r>
        <w:rPr>
          <w:sz w:val="22"/>
          <w:szCs w:val="22"/>
        </w:rPr>
        <w:t xml:space="preserve">Período disponível: 1979 — 2023</w:t>
      </w:r>
    </w:p>
    <w:p>
      <w:pPr>
        <w:pStyle w:val="ListParagraph"/>
        <w:numPr>
          <w:ilvl w:val="0"/>
          <w:numId w:val="2"/>
        </w:numPr>
        <w:spacing w:after="80" w:before="80"/>
      </w:pPr>
      <w:r>
        <w:rPr>
          <w:sz w:val="22"/>
          <w:szCs w:val="22"/>
        </w:rPr>
        <w:t xml:space="preserve">Método de coleta: Download direto por UF e ano via interface web TabWin ou extração programática via TabNet API</w:t>
      </w:r>
    </w:p>
    <w:p>
      <w:pPr>
        <w:spacing w:after="120" w:before="120"/>
      </w:pPr>
      <w:r>
        <w:rPr>
          <w:b/>
          <w:bCs/>
          <w:sz w:val="22"/>
          <w:szCs w:val="22"/>
        </w:rPr>
        <w:t xml:space="preserve">Exemplo de código Python para coleta:</w:t>
      </w:r>
    </w:p>
    <w:p>
      <w:pPr>
        <w:shd w:fill="F2F3F4" w:val="clear"/>
        <w:spacing w:after="80" w:before="80"/>
      </w:pPr>
      <w:r>
        <w:rPr>
          <w:rFonts w:ascii="Courier New" w:cs="Courier New" w:eastAsia="Courier New" w:hAnsi="Courier New"/>
          <w:color w:val="C0392B"/>
          <w:sz w:val="18"/>
          <w:szCs w:val="18"/>
        </w:rPr>
        <w:t xml:space="preserve"># pip install pysus</w:t>
      </w:r>
    </w:p>
    <w:p>
      <w:pPr>
        <w:shd w:fill="F2F3F4" w:val="clear"/>
        <w:spacing w:after="20" w:before="20"/>
      </w:pPr>
      <w:r>
        <w:rPr>
          <w:rFonts w:ascii="Courier New" w:cs="Courier New" w:eastAsia="Courier New" w:hAnsi="Courier New"/>
          <w:color w:val="1A5276"/>
          <w:sz w:val="18"/>
          <w:szCs w:val="18"/>
        </w:rPr>
        <w:t xml:space="preserve">from pysus.online_data import SIM</w:t>
      </w:r>
    </w:p>
    <w:p>
      <w:pPr>
        <w:shd w:fill="F2F3F4" w:val="clear"/>
        <w:spacing w:after="80" w:before="20"/>
      </w:pPr>
      <w:r>
        <w:rPr>
          <w:rFonts w:ascii="Courier New" w:cs="Courier New" w:eastAsia="Courier New" w:hAnsi="Courier New"/>
          <w:color w:val="1A5276"/>
          <w:sz w:val="18"/>
          <w:szCs w:val="18"/>
        </w:rPr>
        <w:t xml:space="preserve">df_sim = SIM.download('RJ', 2023)  # Óbitos RJ 2023</w:t>
      </w:r>
    </w:p>
    <w:p>
      <w:pPr>
        <w:pStyle w:val="Heading2"/>
        <w:spacing w:after="150" w:before="300"/>
      </w:pPr>
      <w:r>
        <w:rPr>
          <w:b/>
          <w:bCs/>
          <w:color w:val="2874A6"/>
          <w:sz w:val="26"/>
          <w:szCs w:val="26"/>
        </w:rPr>
        <w:t xml:space="preserve">2.2 DATASUS — SINASC (Nascidos Vivos)</w:t>
      </w:r>
    </w:p>
    <w:p>
      <w:pPr>
        <w:spacing w:after="120" w:before="120"/>
      </w:pPr>
      <w:r>
        <w:rPr>
          <w:sz w:val="22"/>
          <w:szCs w:val="22"/>
        </w:rPr>
        <w:t xml:space="preserve">O SINASC registra todas as declarações de nascidos vivos do Brasil. É fundamental para calcular a taxa de mortalidade infantil (óbitos / nascidos vivos × 1.000) e para analisar fatores de risco como prematuridade, baixo peso ao nascer e número de consultas de pré-natal.</w:t>
      </w:r>
    </w:p>
    <w:p>
      <w:pPr>
        <w:pStyle w:val="ListParagraph"/>
        <w:numPr>
          <w:ilvl w:val="0"/>
          <w:numId w:val="2"/>
        </w:numPr>
        <w:spacing w:after="80" w:before="80"/>
      </w:pPr>
      <w:r>
        <w:rPr>
          <w:sz w:val="22"/>
          <w:szCs w:val="22"/>
        </w:rPr>
        <w:t xml:space="preserve">URL: http://sinasc.saude.gov.br/</w:t>
      </w:r>
    </w:p>
    <w:p>
      <w:pPr>
        <w:pStyle w:val="ListParagraph"/>
        <w:numPr>
          <w:ilvl w:val="0"/>
          <w:numId w:val="2"/>
        </w:numPr>
        <w:spacing w:after="80" w:before="80"/>
      </w:pPr>
      <w:r>
        <w:rPr>
          <w:sz w:val="22"/>
          <w:szCs w:val="22"/>
        </w:rPr>
        <w:t xml:space="preserve">Tipo: Dados estruturados (DBF/CSV), microdados individuais</w:t>
      </w:r>
    </w:p>
    <w:p>
      <w:pPr>
        <w:pStyle w:val="ListParagraph"/>
        <w:numPr>
          <w:ilvl w:val="0"/>
          <w:numId w:val="2"/>
        </w:numPr>
        <w:spacing w:after="80" w:before="80"/>
      </w:pPr>
      <w:r>
        <w:rPr>
          <w:sz w:val="22"/>
          <w:szCs w:val="22"/>
        </w:rPr>
        <w:t xml:space="preserve">Variáveis-chave: APGAR1, APGAR5, PESO, GESTACAO, CONSULTAS, GRAVIDEZ</w:t>
      </w:r>
    </w:p>
    <w:p>
      <w:pPr>
        <w:pStyle w:val="ListParagraph"/>
        <w:numPr>
          <w:ilvl w:val="0"/>
          <w:numId w:val="2"/>
        </w:numPr>
        <w:spacing w:after="80" w:before="80"/>
      </w:pPr>
      <w:r>
        <w:rPr>
          <w:sz w:val="22"/>
          <w:szCs w:val="22"/>
        </w:rPr>
        <w:t xml:space="preserve">Método de coleta: API pysus ou download via TabNet por UF e ano</w:t>
      </w:r>
    </w:p>
    <w:p>
      <w:pPr>
        <w:pStyle w:val="Heading2"/>
        <w:spacing w:after="150" w:before="300"/>
      </w:pPr>
      <w:r>
        <w:rPr>
          <w:b/>
          <w:bCs/>
          <w:color w:val="2874A6"/>
          <w:sz w:val="26"/>
          <w:szCs w:val="26"/>
        </w:rPr>
        <w:t xml:space="preserve">2.3 IBGE — Sistema SIDRA</w:t>
      </w:r>
    </w:p>
    <w:p>
      <w:pPr>
        <w:spacing w:after="120" w:before="120"/>
      </w:pPr>
      <w:r>
        <w:rPr>
          <w:sz w:val="22"/>
          <w:szCs w:val="22"/>
        </w:rPr>
        <w:t xml:space="preserve">O SIDRA (Sistema IBGE de Recuperação Automática) disponibiliza tabelas agregadas do Censo Demográfico e das PNADs, incluindo indicadores de saneamento básico, renda, escolaridade e acesso a serviços de saúde por município. Essencial para análise dos determinantes sociais da mortalidade infantil.</w:t>
      </w:r>
    </w:p>
    <w:p>
      <w:pPr>
        <w:pStyle w:val="ListParagraph"/>
        <w:numPr>
          <w:ilvl w:val="0"/>
          <w:numId w:val="2"/>
        </w:numPr>
        <w:spacing w:after="80" w:before="80"/>
      </w:pPr>
      <w:r>
        <w:rPr>
          <w:sz w:val="22"/>
          <w:szCs w:val="22"/>
        </w:rPr>
        <w:t xml:space="preserve">URL: https://sidra.ibge.gov.br/</w:t>
      </w:r>
    </w:p>
    <w:p>
      <w:pPr>
        <w:pStyle w:val="ListParagraph"/>
        <w:numPr>
          <w:ilvl w:val="0"/>
          <w:numId w:val="2"/>
        </w:numPr>
        <w:spacing w:after="80" w:before="80"/>
      </w:pPr>
      <w:r>
        <w:rPr>
          <w:sz w:val="22"/>
          <w:szCs w:val="22"/>
        </w:rPr>
        <w:t xml:space="preserve">Tipo: Dados estruturados (JSON via API REST)</w:t>
      </w:r>
    </w:p>
    <w:p>
      <w:pPr>
        <w:pStyle w:val="ListParagraph"/>
        <w:numPr>
          <w:ilvl w:val="0"/>
          <w:numId w:val="2"/>
        </w:numPr>
        <w:spacing w:after="80" w:before="80"/>
      </w:pPr>
      <w:r>
        <w:rPr>
          <w:sz w:val="22"/>
          <w:szCs w:val="22"/>
        </w:rPr>
        <w:t xml:space="preserve">Método de coleta: API REST com autenticação via token</w:t>
      </w:r>
    </w:p>
    <w:p>
      <w:pPr>
        <w:shd w:fill="F2F3F4" w:val="clear"/>
        <w:spacing w:after="20" w:before="80"/>
      </w:pPr>
      <w:r>
        <w:rPr>
          <w:rFonts w:ascii="Courier New" w:cs="Courier New" w:eastAsia="Courier New" w:hAnsi="Courier New"/>
          <w:color w:val="1A5276"/>
          <w:sz w:val="18"/>
          <w:szCs w:val="18"/>
        </w:rPr>
        <w:t xml:space="preserve">import requests</w:t>
      </w:r>
    </w:p>
    <w:p>
      <w:pPr>
        <w:shd w:fill="F2F3F4" w:val="clear"/>
        <w:spacing w:after="20" w:before="20"/>
      </w:pPr>
      <w:r>
        <w:rPr>
          <w:rFonts w:ascii="Courier New" w:cs="Courier New" w:eastAsia="Courier New" w:hAnsi="Courier New"/>
          <w:color w:val="1A5276"/>
          <w:sz w:val="18"/>
          <w:szCs w:val="18"/>
        </w:rPr>
        <w:t xml:space="preserve">url = 'https://servicodados.ibge.gov.br/api/v3/agregados'</w:t>
      </w:r>
    </w:p>
    <w:p>
      <w:pPr>
        <w:shd w:fill="F2F3F4" w:val="clear"/>
        <w:spacing w:after="80" w:before="20"/>
      </w:pPr>
      <w:r>
        <w:rPr>
          <w:rFonts w:ascii="Courier New" w:cs="Courier New" w:eastAsia="Courier New" w:hAnsi="Courier New"/>
          <w:color w:val="1A5276"/>
          <w:sz w:val="18"/>
          <w:szCs w:val="18"/>
        </w:rPr>
        <w:t xml:space="preserve">r = requests.get(url + '/7358/periodos/2022/variaveis')  # Saneamento</w:t>
      </w:r>
    </w:p>
    <w:p>
      <w:pPr>
        <w:pStyle w:val="Heading2"/>
        <w:spacing w:after="150" w:before="300"/>
      </w:pPr>
      <w:r>
        <w:rPr>
          <w:b/>
          <w:bCs/>
          <w:color w:val="2874A6"/>
          <w:sz w:val="26"/>
          <w:szCs w:val="26"/>
        </w:rPr>
        <w:t xml:space="preserve">2.4 OpenDataSUS</w:t>
      </w:r>
    </w:p>
    <w:p>
      <w:pPr>
        <w:spacing w:after="120" w:before="120"/>
      </w:pPr>
      <w:r>
        <w:rPr>
          <w:sz w:val="22"/>
          <w:szCs w:val="22"/>
        </w:rPr>
        <w:t xml:space="preserve">Plataforma de dados abertos do Ministério da Saúde com indicadores da Atenção Primária à Saúde, cobertura da Estratégia Saúde da Família (ESF), vacinação e outros programas. Permite avaliar o impacto de políticas de saúde pública na mortalidade infantil.</w:t>
      </w:r>
    </w:p>
    <w:p>
      <w:pPr>
        <w:pStyle w:val="ListParagraph"/>
        <w:numPr>
          <w:ilvl w:val="0"/>
          <w:numId w:val="2"/>
        </w:numPr>
        <w:spacing w:after="80" w:before="80"/>
      </w:pPr>
      <w:r>
        <w:rPr>
          <w:sz w:val="22"/>
          <w:szCs w:val="22"/>
        </w:rPr>
        <w:t xml:space="preserve">URL: https://opendatasus.saude.gov.br/</w:t>
      </w:r>
    </w:p>
    <w:p>
      <w:pPr>
        <w:pStyle w:val="ListParagraph"/>
        <w:numPr>
          <w:ilvl w:val="0"/>
          <w:numId w:val="2"/>
        </w:numPr>
        <w:spacing w:after="80" w:before="80"/>
      </w:pPr>
      <w:r>
        <w:rPr>
          <w:sz w:val="22"/>
          <w:szCs w:val="22"/>
        </w:rPr>
        <w:t xml:space="preserve">Tipo: JSON e CSV via API CKAN</w:t>
      </w:r>
    </w:p>
    <w:p>
      <w:pPr>
        <w:pStyle w:val="ListParagraph"/>
        <w:numPr>
          <w:ilvl w:val="0"/>
          <w:numId w:val="2"/>
        </w:numPr>
        <w:spacing w:after="80" w:before="80"/>
      </w:pPr>
      <w:r>
        <w:rPr>
          <w:sz w:val="22"/>
          <w:szCs w:val="22"/>
        </w:rPr>
        <w:t xml:space="preserve">Datasets relevantes: Cobertura ESF por município, PNI (vacinação), PMAQ</w:t>
      </w:r>
    </w:p>
    <w:p>
      <w:pPr>
        <w:pStyle w:val="Heading2"/>
        <w:spacing w:after="150" w:before="300"/>
      </w:pPr>
      <w:r>
        <w:rPr>
          <w:b/>
          <w:bCs/>
          <w:color w:val="2874A6"/>
          <w:sz w:val="26"/>
          <w:szCs w:val="26"/>
        </w:rPr>
        <w:t xml:space="preserve">2.5 IPEA Data</w:t>
      </w:r>
    </w:p>
    <w:p>
      <w:pPr>
        <w:spacing w:after="120" w:before="120"/>
      </w:pPr>
      <w:r>
        <w:rPr>
          <w:sz w:val="22"/>
          <w:szCs w:val="22"/>
        </w:rPr>
        <w:t xml:space="preserve">O Instituto de Pesquisa Econômica Aplicada (IPEA) mantém uma base de indicadores socioeconômicos históricos com séries longas por município, incluindo IDH, Índice de Gini, taxa de pobreza e renda per capita. Fundamentais para análise de determinantes sociais.</w:t>
      </w:r>
    </w:p>
    <w:p>
      <w:pPr>
        <w:pStyle w:val="ListParagraph"/>
        <w:numPr>
          <w:ilvl w:val="0"/>
          <w:numId w:val="2"/>
        </w:numPr>
        <w:spacing w:after="80" w:before="80"/>
      </w:pPr>
      <w:r>
        <w:rPr>
          <w:sz w:val="22"/>
          <w:szCs w:val="22"/>
        </w:rPr>
        <w:t xml:space="preserve">URL: http://ipeadata.gov.br/</w:t>
      </w:r>
    </w:p>
    <w:p>
      <w:pPr>
        <w:pStyle w:val="ListParagraph"/>
        <w:numPr>
          <w:ilvl w:val="0"/>
          <w:numId w:val="2"/>
        </w:numPr>
        <w:spacing w:after="80" w:before="80"/>
      </w:pPr>
      <w:r>
        <w:rPr>
          <w:sz w:val="22"/>
          <w:szCs w:val="22"/>
        </w:rPr>
        <w:t xml:space="preserve">Tipo: CSV e XLS via download direto</w:t>
      </w:r>
    </w:p>
    <w:p>
      <w:pPr>
        <w:pStyle w:val="ListParagraph"/>
        <w:numPr>
          <w:ilvl w:val="0"/>
          <w:numId w:val="2"/>
        </w:numPr>
        <w:spacing w:after="80" w:before="80"/>
      </w:pPr>
      <w:r>
        <w:rPr>
          <w:sz w:val="22"/>
          <w:szCs w:val="22"/>
        </w:rPr>
        <w:t xml:space="preserve">API Python: pip install ipeadatapy</w:t>
      </w:r>
    </w:p>
    <w:p>
      <w:pPr>
        <w:pBdr>
          <w:bottom w:val="single" w:color="1A5276" w:sz="6" w:space="1"/>
        </w:pBdr>
        <w:spacing w:after="200" w:before="200"/>
      </w:pPr>
    </w:p>
    <w:p>
      <w:pPr>
        <w:pStyle w:val="Heading1"/>
        <w:spacing w:after="200" w:before="400"/>
      </w:pPr>
      <w:r>
        <w:rPr>
          <w:b/>
          <w:bCs/>
          <w:color w:val="1A5276"/>
          <w:sz w:val="32"/>
          <w:szCs w:val="32"/>
        </w:rPr>
        <w:t xml:space="preserve">3. Estratégia de Integração dos Dados</w:t>
      </w:r>
    </w:p>
    <w:p>
      <w:pPr>
        <w:spacing w:after="120" w:before="120"/>
      </w:pPr>
      <w:r>
        <w:rPr>
          <w:sz w:val="22"/>
          <w:szCs w:val="22"/>
        </w:rPr>
        <w:t xml:space="preserve">As fontes serão integradas pelo código de município IBGE (7 dígitos), que é a chave primária comum entre todos os datasets. A integração seguirá o seguinte pipeline:</w:t>
      </w:r>
    </w:p>
    <w:p>
      <w:pPr>
        <w:pStyle w:val="ListParagraph"/>
        <w:numPr>
          <w:ilvl w:val="0"/>
          <w:numId w:val="3"/>
        </w:numPr>
        <w:spacing w:after="80" w:before="80"/>
      </w:pPr>
      <w:r>
        <w:rPr>
          <w:sz w:val="22"/>
          <w:szCs w:val="22"/>
        </w:rPr>
        <w:t xml:space="preserve">Extração: download/API de cada fonte → arquivos brutos em diretório raw/</w:t>
      </w:r>
    </w:p>
    <w:p>
      <w:pPr>
        <w:pStyle w:val="ListParagraph"/>
        <w:numPr>
          <w:ilvl w:val="0"/>
          <w:numId w:val="3"/>
        </w:numPr>
        <w:spacing w:after="80" w:before="80"/>
      </w:pPr>
      <w:r>
        <w:rPr>
          <w:sz w:val="22"/>
          <w:szCs w:val="22"/>
        </w:rPr>
        <w:t xml:space="preserve">Transformação: parse de DBF para Parquet, normalização de codificações (UTF-8)</w:t>
      </w:r>
    </w:p>
    <w:p>
      <w:pPr>
        <w:pStyle w:val="ListParagraph"/>
        <w:numPr>
          <w:ilvl w:val="0"/>
          <w:numId w:val="3"/>
        </w:numPr>
        <w:spacing w:after="80" w:before="80"/>
      </w:pPr>
      <w:r>
        <w:rPr>
          <w:sz w:val="22"/>
          <w:szCs w:val="22"/>
        </w:rPr>
        <w:t xml:space="preserve">Cálculo de TMI: JOIN entre SIM (óbitos &lt;1 ano) e SINASC (nascidos vivos) por município/ano</w:t>
      </w:r>
    </w:p>
    <w:p>
      <w:pPr>
        <w:pStyle w:val="ListParagraph"/>
        <w:numPr>
          <w:ilvl w:val="0"/>
          <w:numId w:val="3"/>
        </w:numPr>
        <w:spacing w:after="80" w:before="80"/>
      </w:pPr>
      <w:r>
        <w:rPr>
          <w:sz w:val="22"/>
          <w:szCs w:val="22"/>
        </w:rPr>
        <w:t xml:space="preserve">Enriquecimento: merge com IBGE, IPEA e OpenDataSUS via cod_municipio</w:t>
      </w:r>
    </w:p>
    <w:p>
      <w:pPr>
        <w:pStyle w:val="ListParagraph"/>
        <w:numPr>
          <w:ilvl w:val="0"/>
          <w:numId w:val="3"/>
        </w:numPr>
        <w:spacing w:after="80" w:before="80"/>
      </w:pPr>
      <w:r>
        <w:rPr>
          <w:sz w:val="22"/>
          <w:szCs w:val="22"/>
        </w:rPr>
        <w:t xml:space="preserve">Carga: dataset final em formato Parquet e CSV para análise</w:t>
      </w:r>
    </w:p>
    <w:p>
      <w:pPr>
        <w:pBdr>
          <w:bottom w:val="single" w:color="1A5276" w:sz="6" w:space="1"/>
        </w:pBdr>
        <w:spacing w:after="200" w:before="200"/>
      </w:pPr>
    </w:p>
    <w:p>
      <w:pPr>
        <w:spacing w:before="300"/>
        <w:jc w:val="center"/>
      </w:pPr>
      <w:r>
        <w:rPr>
          <w:i/>
          <w:iCs/>
          <w:color w:val="999999"/>
          <w:sz w:val="18"/>
          <w:szCs w:val="18"/>
        </w:rPr>
        <w:t xml:space="preserve">Documento preparado como parte do Projeto de Parceria Semantix —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Projeto Semantix | Fontes de Dados | 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2026-06-23T15:12:00.151Z</dcterms:created>
  <dcterms:modified xsi:type="dcterms:W3CDTF">2026-06-23T15:12:00.151Z</dcterms:modified>
</cp:coreProperties>
</file>

<file path=docProps/custom.xml><?xml version="1.0" encoding="utf-8"?>
<Properties xmlns="http://schemas.openxmlformats.org/officeDocument/2006/custom-properties" xmlns:vt="http://schemas.openxmlformats.org/officeDocument/2006/docPropsVTypes"/>
</file>