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color w:val="3366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66ff"/>
          <w:sz w:val="24"/>
          <w:szCs w:val="24"/>
          <w:rtl w:val="0"/>
        </w:rPr>
        <w:t xml:space="preserve">Resolução de atividade extra de exercícios</w:t>
      </w:r>
    </w:p>
    <w:p w:rsidR="00000000" w:rsidDel="00000000" w:rsidP="00000000" w:rsidRDefault="00000000" w:rsidRPr="00000000" w14:paraId="00000001">
      <w:pPr>
        <w:widowControl w:val="0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color w:val="3366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66ff"/>
          <w:sz w:val="24"/>
          <w:szCs w:val="24"/>
          <w:rtl w:val="0"/>
        </w:rPr>
        <w:t xml:space="preserve">Bruno Rodrigues Caputo (brunorcx@hotmail.com)</w:t>
      </w:r>
    </w:p>
    <w:p w:rsidR="00000000" w:rsidDel="00000000" w:rsidP="00000000" w:rsidRDefault="00000000" w:rsidRPr="00000000" w14:paraId="00000002">
      <w:pPr>
        <w:widowControl w:val="0"/>
        <w:contextualSpacing w:val="0"/>
        <w:jc w:val="center"/>
        <w:rPr>
          <w:rFonts w:ascii="Times New Roman" w:cs="Times New Roman" w:eastAsia="Times New Roman" w:hAnsi="Times New Roman"/>
          <w:color w:val="3366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66ff"/>
          <w:sz w:val="24"/>
          <w:szCs w:val="24"/>
          <w:rtl w:val="0"/>
        </w:rPr>
        <w:t xml:space="preserve">DCC301-Arquitetura e Organização de Computadores 2018.2-Turma 01</w:t>
      </w:r>
    </w:p>
    <w:p w:rsidR="00000000" w:rsidDel="00000000" w:rsidP="00000000" w:rsidRDefault="00000000" w:rsidRPr="00000000" w14:paraId="00000003">
      <w:pPr>
        <w:widowControl w:val="0"/>
        <w:contextualSpacing w:val="0"/>
        <w:jc w:val="center"/>
        <w:rPr>
          <w:rFonts w:ascii="Times New Roman" w:cs="Times New Roman" w:eastAsia="Times New Roman" w:hAnsi="Times New Roman"/>
          <w:color w:val="3366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66ff"/>
          <w:sz w:val="24"/>
          <w:szCs w:val="24"/>
          <w:rtl w:val="0"/>
        </w:rPr>
        <w:t xml:space="preserve"> Universidade Federal de Roraima</w:t>
      </w:r>
    </w:p>
    <w:p w:rsidR="00000000" w:rsidDel="00000000" w:rsidP="00000000" w:rsidRDefault="00000000" w:rsidRPr="00000000" w14:paraId="00000004">
      <w:pPr>
        <w:widowControl w:val="0"/>
        <w:contextualSpacing w:val="0"/>
        <w:jc w:val="center"/>
        <w:rPr>
          <w:rFonts w:ascii="Times New Roman" w:cs="Times New Roman" w:eastAsia="Times New Roman" w:hAnsi="Times New Roman"/>
          <w:color w:val="3366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66ff"/>
          <w:sz w:val="24"/>
          <w:szCs w:val="24"/>
          <w:rtl w:val="0"/>
        </w:rPr>
        <w:t xml:space="preserve">DCC -Departamento de Ciência da Computação - Bloco V</w:t>
      </w:r>
    </w:p>
    <w:p w:rsidR="00000000" w:rsidDel="00000000" w:rsidP="00000000" w:rsidRDefault="00000000" w:rsidRPr="00000000" w14:paraId="00000005">
      <w:pPr>
        <w:widowControl w:val="0"/>
        <w:contextualSpacing w:val="0"/>
        <w:jc w:val="center"/>
        <w:rPr>
          <w:rFonts w:ascii="Times New Roman" w:cs="Times New Roman" w:eastAsia="Times New Roman" w:hAnsi="Times New Roman"/>
          <w:color w:val="3366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66ff"/>
          <w:sz w:val="24"/>
          <w:szCs w:val="24"/>
          <w:rtl w:val="0"/>
        </w:rPr>
        <w:t xml:space="preserve">Campus Universitário do Paricarana - Aeroporto</w:t>
      </w:r>
    </w:p>
    <w:p w:rsidR="00000000" w:rsidDel="00000000" w:rsidP="00000000" w:rsidRDefault="00000000" w:rsidRPr="00000000" w14:paraId="00000006">
      <w:pPr>
        <w:widowControl w:val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66ff"/>
          <w:sz w:val="24"/>
          <w:szCs w:val="24"/>
          <w:rtl w:val="0"/>
        </w:rPr>
        <w:t xml:space="preserve">69310-000 Boa vista, 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Big-endian e Litle-endian são termos que descrevem como se dá a ordem de bytes na memória de um computador,ambos são usados em diversas áreas da computação, como rede de internet, microprocessadores, protocolos e etc.Big-endian se configura na ordem mais natural para leitores que tem costume de ler da esquerda para direita, onde o byte mais significativo fica no menor endereço, ao contrário, Litle-endian se organiza de tal forma que o byte mais significativo fica no maior endereço.</w:t>
      </w:r>
    </w:p>
    <w:p w:rsidR="00000000" w:rsidDel="00000000" w:rsidP="00000000" w:rsidRDefault="00000000" w:rsidRPr="00000000" w14:paraId="0000000A">
      <w:pPr>
        <w:contextualSpacing w:val="0"/>
        <w:rPr>
          <w:rFonts w:ascii="Georgia" w:cs="Georgia" w:eastAsia="Georgia" w:hAnsi="Georgia"/>
          <w:color w:val="333333"/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Principais vantagens de Big-endian: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220" w:lineRule="auto"/>
        <w:ind w:left="1200" w:right="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4"/>
          <w:szCs w:val="24"/>
          <w:rtl w:val="0"/>
        </w:rPr>
        <w:t xml:space="preserve">Mais fácil para leitura e análise de valores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:Considerando o costume de se fazer a leitura por humanos, em sua maioria, na ordem esquerda-direita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220" w:lineRule="auto"/>
        <w:ind w:left="1200" w:right="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4"/>
          <w:szCs w:val="24"/>
          <w:rtl w:val="0"/>
        </w:rPr>
        <w:t xml:space="preserve">Mais fácil para checar valor do sinal: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 Checar a contagem de bytes offset(número de caracteres) a partir da esquerda.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220" w:lineRule="auto"/>
        <w:ind w:left="1200" w:right="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4"/>
          <w:szCs w:val="24"/>
          <w:rtl w:val="0"/>
        </w:rPr>
        <w:t xml:space="preserve">Maior proximidade com a comparação matemática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: comparação de números é feito pelo dígito mais significativo que fica a esquerda( para grande maioria dos casos)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ind w:left="1200" w:right="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4"/>
          <w:szCs w:val="24"/>
          <w:rtl w:val="0"/>
        </w:rPr>
        <w:t xml:space="preserve">Sem a necessidade de conversão endianness: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Quando se recebe ou envia data para a internet.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ind w:firstLine="720"/>
        <w:contextualSpacing w:val="0"/>
        <w:rPr>
          <w:rFonts w:ascii="Georgia" w:cs="Georgia" w:eastAsia="Georgia" w:hAnsi="Georgia"/>
          <w:color w:val="33333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Principais vantagens de Litle-endian: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8" w:sz="0" w:val="none"/>
          <w:right w:color="auto" w:space="0" w:sz="0" w:val="none"/>
          <w:between w:color="auto" w:space="0" w:sz="0" w:val="none"/>
        </w:pBdr>
        <w:spacing w:after="220" w:lineRule="auto"/>
        <w:ind w:left="1200" w:right="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4"/>
          <w:szCs w:val="24"/>
          <w:rtl w:val="0"/>
        </w:rPr>
        <w:t xml:space="preserve">Mais fácil checagem de paridade: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 Basta olharmos o byte offset de posição 0.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8" w:sz="0" w:val="none"/>
          <w:right w:color="auto" w:space="0" w:sz="0" w:val="none"/>
          <w:between w:color="auto" w:space="0" w:sz="0" w:val="none"/>
        </w:pBdr>
        <w:spacing w:after="220" w:lineRule="auto"/>
        <w:ind w:left="1200" w:right="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4"/>
          <w:szCs w:val="24"/>
          <w:rtl w:val="0"/>
        </w:rPr>
        <w:t xml:space="preserve">Natural em operações computacionais: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Conforme for necessário aumentar o valor numérico, será preciso adicionar dígitos a casa a esquerda(considerando a ordem mais comum), utilizando a abordagem litle-endian, não será necessário mover todos os dígitos a direita caso o número aumente.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8" w:sz="0" w:val="none"/>
          <w:right w:color="auto" w:space="0" w:sz="0" w:val="none"/>
          <w:between w:color="auto" w:space="0" w:sz="0" w:val="none"/>
        </w:pBdr>
        <w:spacing w:after="220" w:lineRule="auto"/>
        <w:ind w:left="1200" w:right="44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Grande número de sistemas utiliza litle-endian, como sistemas x86,iOS, Android e Windows.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Bibliografia 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Retirado do sítio 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https://www.quora.com/What-are-the-advantages-of-using-Big-Endian-over-Little-Endian-in-a-computer-architecture-Why-do-some-designers-decide-to-use-Big-Endian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Retirado do sítio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“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https://searchnetworking.techtarget.com/definition/big-endian-and-little-endian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Retirado do sítio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“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https://en.wikipedia.org/wiki/Endianness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widowControl w:val="0"/>
      <w:contextualSpacing w:val="0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9345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650"/>
      <w:gridCol w:w="7695"/>
      <w:tblGridChange w:id="0">
        <w:tblGrid>
          <w:gridCol w:w="1650"/>
          <w:gridCol w:w="7695"/>
        </w:tblGrid>
      </w:tblGridChange>
    </w:tblGrid>
    <w:tr>
      <w:trPr>
        <w:trHeight w:val="1620" w:hRule="atLeast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4">
          <w:pPr>
            <w:widowControl w:val="0"/>
            <w:contextualSpacing w:val="0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114300" distT="114300" distL="114300" distR="114300">
                <wp:extent cx="866503" cy="947738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503" cy="9477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5">
          <w:pPr>
            <w:widowControl w:val="0"/>
            <w:contextualSpacing w:val="0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contextualSpacing w:val="0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&lt;</w:t>
          </w:r>
          <w:r w:rsidDel="00000000" w:rsidR="00000000" w:rsidRPr="00000000">
            <w:rPr>
              <w:sz w:val="28"/>
              <w:szCs w:val="28"/>
              <w:rtl w:val="0"/>
            </w:rPr>
            <w:t xml:space="preserve">Big-endian e Litle-endian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&gt;</w:t>
          </w:r>
        </w:p>
        <w:p w:rsidR="00000000" w:rsidDel="00000000" w:rsidP="00000000" w:rsidRDefault="00000000" w:rsidRPr="00000000" w14:paraId="00000037">
          <w:pPr>
            <w:widowControl w:val="0"/>
            <w:contextualSpacing w:val="0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 por &lt;Bruno Rodrigues &gt; - 2018.2</w:t>
          </w:r>
        </w:p>
        <w:p w:rsidR="00000000" w:rsidDel="00000000" w:rsidP="00000000" w:rsidRDefault="00000000" w:rsidRPr="00000000" w14:paraId="00000038">
          <w:pPr>
            <w:widowControl w:val="0"/>
            <w:contextualSpacing w:val="0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Boa vista, 23/08/2018</w:t>
          </w:r>
        </w:p>
      </w:tc>
    </w:tr>
  </w:tbl>
  <w:p w:rsidR="00000000" w:rsidDel="00000000" w:rsidP="00000000" w:rsidRDefault="00000000" w:rsidRPr="00000000" w14:paraId="00000039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Georgia" w:cs="Georgia" w:eastAsia="Georgia" w:hAnsi="Georgia"/>
        <w:color w:val="333333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quora.com/What-are-the-advantages-of-using-Big-Endian-over-Little-Endian-in-a-computer-architecture-Why-do-some-designers-decide-to-use-Big-Endian" TargetMode="External"/><Relationship Id="rId7" Type="http://schemas.openxmlformats.org/officeDocument/2006/relationships/hyperlink" Target="https://searchnetworking.techtarget.com/definition/big-endian-and-little-endian" TargetMode="External"/><Relationship Id="rId8" Type="http://schemas.openxmlformats.org/officeDocument/2006/relationships/hyperlink" Target="https://en.wikipedia.org/wiki/Endiannes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