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8775B" w14:textId="3315524F" w:rsidR="002D74C6" w:rsidRDefault="007B43F4">
      <w:pPr>
        <w:jc w:val="center"/>
      </w:pPr>
      <w:r>
        <w:rPr>
          <w:b/>
          <w:bCs/>
        </w:rPr>
        <w:t>FACULDADE DE TECNOLOGIA</w:t>
      </w:r>
      <w:r w:rsidR="009F4F83">
        <w:rPr>
          <w:b/>
          <w:bCs/>
        </w:rPr>
        <w:t xml:space="preserve"> DE SOROCABA</w:t>
      </w:r>
    </w:p>
    <w:p w14:paraId="2CE7A8B0" w14:textId="4758BC27" w:rsidR="002D74C6" w:rsidRDefault="002D74C6">
      <w:pPr>
        <w:spacing w:after="2400"/>
        <w:jc w:val="center"/>
      </w:pPr>
    </w:p>
    <w:p w14:paraId="4E3F3E7B" w14:textId="77777777" w:rsidR="002D74C6" w:rsidRDefault="002D74C6"/>
    <w:p w14:paraId="6B4CC6A7" w14:textId="77777777" w:rsidR="002D74C6" w:rsidRDefault="002D74C6"/>
    <w:p w14:paraId="7B6DE9ED" w14:textId="77777777" w:rsidR="002D74C6" w:rsidRDefault="002D74C6"/>
    <w:p w14:paraId="42B433A4" w14:textId="77777777" w:rsidR="002D74C6" w:rsidRDefault="002D74C6"/>
    <w:p w14:paraId="162DEEE0" w14:textId="77777777" w:rsidR="002D74C6" w:rsidRDefault="007B43F4">
      <w:pPr>
        <w:spacing w:before="2400" w:after="2400" w:line="360" w:lineRule="auto"/>
        <w:jc w:val="center"/>
      </w:pPr>
      <w:r>
        <w:rPr>
          <w:b/>
          <w:bCs/>
          <w:sz w:val="28"/>
          <w:szCs w:val="28"/>
        </w:rPr>
        <w:t>INTELIGÊNCIA ARTIFICIAL NA EDUCAÇÃO: PERSONALIZAÇÃO E INOVAÇÃO PEDAGÓGICA</w:t>
      </w:r>
    </w:p>
    <w:p w14:paraId="7B31C81C" w14:textId="77777777" w:rsidR="002D74C6" w:rsidRDefault="002D74C6"/>
    <w:p w14:paraId="3FD6D7FA" w14:textId="77777777" w:rsidR="002D74C6" w:rsidRDefault="002D74C6"/>
    <w:p w14:paraId="30286AC3" w14:textId="77777777" w:rsidR="002D74C6" w:rsidRDefault="002D74C6"/>
    <w:p w14:paraId="1994859F" w14:textId="77777777" w:rsidR="002D74C6" w:rsidRDefault="002D74C6"/>
    <w:p w14:paraId="71D6E2E0" w14:textId="77777777" w:rsidR="002D74C6" w:rsidRDefault="002D74C6"/>
    <w:p w14:paraId="5BCA9B77" w14:textId="77777777" w:rsidR="002D74C6" w:rsidRDefault="002D74C6"/>
    <w:p w14:paraId="06BB1A3F" w14:textId="2CF4AC6D" w:rsidR="002D74C6" w:rsidRDefault="009F4F83">
      <w:pPr>
        <w:jc w:val="center"/>
      </w:pPr>
      <w:r>
        <w:t>BRUNO ROCHA WENDLAND 0030482511028</w:t>
      </w:r>
    </w:p>
    <w:p w14:paraId="52EA9995" w14:textId="77777777" w:rsidR="002D74C6" w:rsidRDefault="002D74C6"/>
    <w:p w14:paraId="0D12D9E6" w14:textId="77777777" w:rsidR="002D74C6" w:rsidRDefault="002D74C6"/>
    <w:p w14:paraId="273E0E32" w14:textId="77777777" w:rsidR="002D74C6" w:rsidRDefault="002D74C6"/>
    <w:p w14:paraId="12B34C23" w14:textId="77777777" w:rsidR="002D74C6" w:rsidRDefault="002D74C6"/>
    <w:p w14:paraId="037CA87F" w14:textId="77777777" w:rsidR="002D74C6" w:rsidRDefault="002D74C6"/>
    <w:p w14:paraId="6058B214" w14:textId="77777777" w:rsidR="002D74C6" w:rsidRDefault="002D74C6"/>
    <w:p w14:paraId="45B48DF8" w14:textId="77777777" w:rsidR="002D74C6" w:rsidRDefault="007B43F4">
      <w:pPr>
        <w:jc w:val="center"/>
      </w:pPr>
      <w:r>
        <w:t>Sorocaba</w:t>
      </w:r>
    </w:p>
    <w:p w14:paraId="3AB741BB" w14:textId="77777777" w:rsidR="002D74C6" w:rsidRDefault="007B43F4">
      <w:pPr>
        <w:jc w:val="center"/>
      </w:pPr>
      <w:r>
        <w:t>2026</w:t>
      </w:r>
    </w:p>
    <w:p w14:paraId="23616639" w14:textId="77777777" w:rsidR="002D74C6" w:rsidRDefault="007B43F4">
      <w:r>
        <w:lastRenderedPageBreak/>
        <w:br w:type="page"/>
      </w:r>
    </w:p>
    <w:p w14:paraId="6A9B5087" w14:textId="77777777" w:rsidR="002D74C6" w:rsidRDefault="007B43F4">
      <w:pPr>
        <w:pStyle w:val="Ttulo1"/>
        <w:spacing w:before="240" w:after="240" w:line="360" w:lineRule="auto"/>
      </w:pPr>
      <w:r>
        <w:lastRenderedPageBreak/>
        <w:t>1 INTRODUÇÃO</w:t>
      </w:r>
    </w:p>
    <w:p w14:paraId="636D313E" w14:textId="77777777" w:rsidR="002D74C6" w:rsidRDefault="007B43F4">
      <w:pPr>
        <w:spacing w:line="360" w:lineRule="auto"/>
        <w:ind w:firstLine="708"/>
        <w:jc w:val="both"/>
      </w:pPr>
      <w:r>
        <w:t>A incorporação da Inteligência Artificial (IA) aos processos educacionais representa uma das transformações mais expressivas vividas pela escola contemporânea. Pesquisas recentes apontam que essas tecnologias já não atuam apenas como ferramentas de apoio a</w:t>
      </w:r>
      <w:r>
        <w:t>dministrativo, mas passam a interferir diretamente na forma como o conhecimento é construído, personalizado e avaliado, redefinindo o papel de professores e alunos no processo de ensino-aprendizagem.</w:t>
      </w:r>
    </w:p>
    <w:p w14:paraId="6F070E6F" w14:textId="77777777" w:rsidR="002D74C6" w:rsidRDefault="007B43F4">
      <w:pPr>
        <w:spacing w:line="360" w:lineRule="auto"/>
        <w:ind w:firstLine="708"/>
        <w:jc w:val="both"/>
      </w:pPr>
      <w:r>
        <w:t>Esse movimento, no entanto, não ocorre de maneira unifor</w:t>
      </w:r>
      <w:r>
        <w:t>me. Ao mesmo tempo em que a IA amplia as possibilidades de personalização do ensino e de acesso a conteúdos adaptados ao ritmo de cada estudante, sua adoção esbarra em desafios estruturais, éticos e de formação docente que ainda carecem de respostas consis</w:t>
      </w:r>
      <w:r>
        <w:t>tentes por parte das políticas educacionais. A presente pesquisa tem como objetivo discutir, de forma expositiva, os principais impactos da IA na educação, articulando as contribuições de diferentes estudos sobre o tema.</w:t>
      </w:r>
    </w:p>
    <w:p w14:paraId="7CC19C46" w14:textId="77777777" w:rsidR="002D74C6" w:rsidRDefault="007B43F4">
      <w:pPr>
        <w:spacing w:line="360" w:lineRule="auto"/>
        <w:ind w:firstLine="708"/>
        <w:jc w:val="both"/>
      </w:pPr>
      <w:r>
        <w:t>Para tanto, o trabalho está organiz</w:t>
      </w:r>
      <w:r>
        <w:t>ado em quatro eixos temáticos: a personalização do ensino, a inclusão digital, os desafios éticos decorrentes do uso de sistemas inteligentes e as transformações no papel do professor diante desse novo cenário tecnológico.</w:t>
      </w:r>
    </w:p>
    <w:p w14:paraId="2A95359F" w14:textId="77777777" w:rsidR="002D74C6" w:rsidRDefault="007B43F4">
      <w:pPr>
        <w:pStyle w:val="Ttulo1"/>
        <w:spacing w:before="240" w:after="240" w:line="360" w:lineRule="auto"/>
      </w:pPr>
      <w:r>
        <w:t>2 DESENVOLVIMENTO</w:t>
      </w:r>
    </w:p>
    <w:p w14:paraId="3936E8E8" w14:textId="77777777" w:rsidR="002D74C6" w:rsidRDefault="007B43F4">
      <w:pPr>
        <w:pStyle w:val="Ttulo2"/>
        <w:spacing w:before="240" w:after="240" w:line="360" w:lineRule="auto"/>
      </w:pPr>
      <w:r>
        <w:t>2.1 Personaliza</w:t>
      </w:r>
      <w:r>
        <w:t>ção do ensino e colaboração entre IA e professores</w:t>
      </w:r>
    </w:p>
    <w:p w14:paraId="0A91E573" w14:textId="77777777" w:rsidR="002D74C6" w:rsidRDefault="007B43F4">
      <w:pPr>
        <w:spacing w:line="360" w:lineRule="auto"/>
        <w:ind w:firstLine="708"/>
        <w:jc w:val="both"/>
      </w:pPr>
      <w:r>
        <w:t>Um dos aspectos mais destacados na literatura sobre Inteligência Artificial na educação é sua capacidade de personalizar a aprendizagem. Sistemas capazes de analisar o desempenho individual do estudante pe</w:t>
      </w:r>
      <w:r>
        <w:t>rmitem ajustar conteúdos, ritmos e formas de apresentação do material didático, promovendo uma experiência mais próxima das necessidades de cada aluno. Esse processo não substitui o professor, mas reconfigura sua atuação, favorecendo uma relação de colabor</w:t>
      </w:r>
      <w:r>
        <w:t>ação entre a inteligência artificial e a inteligência humana, na qual a máquina assume tarefas repetitivas de análise de dados e o docente se dedica a funções pedagógicas mais complexas, como mediação, acolhimento e orientação socioemocional.</w:t>
      </w:r>
    </w:p>
    <w:p w14:paraId="1A1C261A" w14:textId="77777777" w:rsidR="002D74C6" w:rsidRDefault="007B43F4">
      <w:pPr>
        <w:spacing w:line="360" w:lineRule="auto"/>
        <w:ind w:firstLine="708"/>
        <w:jc w:val="both"/>
      </w:pPr>
      <w:r>
        <w:t>Exemplos prát</w:t>
      </w:r>
      <w:r>
        <w:t>icos reforçam essa tendência. Sistemas de tutoria inteligente, como o Watson da IBM, demonstram como a análise de grandes volumes de dados educacionais pode ser utilizada não apenas para personalizar conteúdos, mas também para identificar precocemente estu</w:t>
      </w:r>
      <w:r>
        <w:t xml:space="preserve">dantes em risco de evasão escolar. Ao cruzar informações sobre frequência, desempenho e engajamento, esses sistemas possibilitam intervenções pedagógicas mais </w:t>
      </w:r>
      <w:r>
        <w:lastRenderedPageBreak/>
        <w:t>assertivas e direcionadas, o que evidencia como a IA está mudando não somente a maneira como se a</w:t>
      </w:r>
      <w:r>
        <w:t>prende, mas também a maneira como se ensina e se gerencia o processo educativo como um todo.</w:t>
      </w:r>
    </w:p>
    <w:p w14:paraId="44EE6533" w14:textId="77777777" w:rsidR="002D74C6" w:rsidRDefault="007B43F4">
      <w:pPr>
        <w:pStyle w:val="Ttulo2"/>
        <w:spacing w:before="240" w:after="240" w:line="360" w:lineRule="auto"/>
      </w:pPr>
      <w:r>
        <w:t>2.2 Inclusão digital como condição para a efetividade da IA na educação</w:t>
      </w:r>
    </w:p>
    <w:p w14:paraId="08AD2062" w14:textId="77777777" w:rsidR="002D74C6" w:rsidRDefault="007B43F4">
      <w:pPr>
        <w:spacing w:line="360" w:lineRule="auto"/>
        <w:ind w:firstLine="708"/>
        <w:jc w:val="both"/>
      </w:pPr>
      <w:r>
        <w:t xml:space="preserve">A eficácia da Inteligência Artificial na educação está diretamente condicionada ao grau de </w:t>
      </w:r>
      <w:r>
        <w:t>inclusão digital existente no sistema educacional. De pouco adianta o desenvolvimento de tecnologias sofisticadas de personalização se parte significativa dos estudantes e das instituições não dispõe de infraestrutura mínima — conectividade estável, equipa</w:t>
      </w:r>
      <w:r>
        <w:t>mentos adequados e letramento digital — para usufruir desses recursos. A convergência entre inclusão digital e IA aparece, assim, como condição estrutural para que os benefícios da inovação tecnológica não se restrinjam a contextos já privilegiados, amplia</w:t>
      </w:r>
      <w:r>
        <w:t>ndo desigualdades preexistentes.</w:t>
      </w:r>
    </w:p>
    <w:p w14:paraId="74C014AF" w14:textId="77777777" w:rsidR="002D74C6" w:rsidRDefault="007B43F4">
      <w:pPr>
        <w:spacing w:line="360" w:lineRule="auto"/>
        <w:ind w:firstLine="708"/>
        <w:jc w:val="both"/>
      </w:pPr>
      <w:r>
        <w:t>Essa discussão abrange tanto a educação básica quanto a superior, evidenciando que os desafios de infraestrutura tecnológica atingem diferentes níveis de ensino, ainda que com intensidades distintas. Ampliar o acesso a essa</w:t>
      </w:r>
      <w:r>
        <w:t>s tecnologias, portanto, não é apenas uma questão técnica, mas uma pauta de justiça educacional, na medida em que determina quais estudantes terão oportunidade de se beneficiar de processos de aprendizagem mais personalizados e eficientes.</w:t>
      </w:r>
    </w:p>
    <w:p w14:paraId="07E6698D" w14:textId="77777777" w:rsidR="002D74C6" w:rsidRDefault="007B43F4">
      <w:pPr>
        <w:pStyle w:val="Ttulo2"/>
        <w:spacing w:before="240" w:after="240" w:line="360" w:lineRule="auto"/>
      </w:pPr>
      <w:r>
        <w:t>2.3 Desafios éti</w:t>
      </w:r>
      <w:r>
        <w:t>cos no uso de sistemas inteligentes</w:t>
      </w:r>
    </w:p>
    <w:p w14:paraId="2D6BEFF6" w14:textId="77777777" w:rsidR="002D74C6" w:rsidRDefault="007B43F4">
      <w:pPr>
        <w:spacing w:line="360" w:lineRule="auto"/>
        <w:ind w:firstLine="708"/>
        <w:jc w:val="both"/>
      </w:pPr>
      <w:r>
        <w:t>Paralelamente aos ganhos pedagógicos, a adoção da Inteligência Artificial na educação levanta questões éticas relevantes. A coleta e o tratamento de dados sobre o desempenho e o comportamento de estudantes exigem cuidado</w:t>
      </w:r>
      <w:r>
        <w:t>s quanto à privacidade, à transparência dos algoritmos e à possibilidade de vieses nos sistemas de recomendação e avaliação automatizada. Revisões sistemáticas sobre o tema apontam que, sem um debate ético consistente, a personalização proporcionada pela I</w:t>
      </w:r>
      <w:r>
        <w:t>A pode reproduzir desigualdades já existentes, em vez de corrigi-las.</w:t>
      </w:r>
    </w:p>
    <w:p w14:paraId="20E16A84" w14:textId="77777777" w:rsidR="002D74C6" w:rsidRDefault="007B43F4">
      <w:pPr>
        <w:spacing w:line="360" w:lineRule="auto"/>
        <w:ind w:firstLine="708"/>
        <w:jc w:val="both"/>
      </w:pPr>
      <w:r>
        <w:t>Nesse sentido, a discussão sobre políticas educacionais para o uso de IA não pode se restringir a aspectos de infraestrutura, devendo incorporar diretrizes claras sobre governança de dad</w:t>
      </w:r>
      <w:r>
        <w:t>os, responsabilidade institucional e limites para a automação de decisões pedagógicas, especialmente aquelas que impactam diretamente a trajetória escolar dos estudantes.</w:t>
      </w:r>
    </w:p>
    <w:p w14:paraId="02BFFBA2" w14:textId="77777777" w:rsidR="002D74C6" w:rsidRDefault="007B43F4">
      <w:pPr>
        <w:pStyle w:val="Ttulo2"/>
        <w:spacing w:before="240" w:after="240" w:line="360" w:lineRule="auto"/>
      </w:pPr>
      <w:r>
        <w:t>2.4 O papel do professor diante da cultura digital</w:t>
      </w:r>
    </w:p>
    <w:p w14:paraId="1A2539BD" w14:textId="77777777" w:rsidR="002D74C6" w:rsidRDefault="007B43F4">
      <w:pPr>
        <w:spacing w:line="360" w:lineRule="auto"/>
        <w:ind w:firstLine="708"/>
        <w:jc w:val="both"/>
      </w:pPr>
      <w:r>
        <w:lastRenderedPageBreak/>
        <w:t>A revisão sistemática sobre Inteli</w:t>
      </w:r>
      <w:r>
        <w:t>gência Artificial e cultura digital reforça que a formação docente é um dos pontos mais sensíveis para a efetiva integração dessas tecnologias ao cotidiano escolar. Não basta disponibilizar ferramentas de IA às instituições de ensino; é necessário capacita</w:t>
      </w:r>
      <w:r>
        <w:t>r os professores para que compreendam o funcionamento básico desses sistemas, saibam interpretar os dados gerados por eles e, principalmente, mantenham o protagonismo pedagógico diante da automação de determinadas tarefas.</w:t>
      </w:r>
    </w:p>
    <w:p w14:paraId="2124D0DF" w14:textId="77777777" w:rsidR="002D74C6" w:rsidRDefault="007B43F4">
      <w:pPr>
        <w:spacing w:line="360" w:lineRule="auto"/>
        <w:ind w:firstLine="708"/>
        <w:jc w:val="both"/>
      </w:pPr>
      <w:r>
        <w:t>Assim, o papel do professor se de</w:t>
      </w:r>
      <w:r>
        <w:t>sloca de transmissor exclusivo de conteúdo para curador e mediador de processos de aprendizagem apoiados por tecnologia, o que exige investimento contínuo em formação continuada e em políticas públicas que acompanhem o ritmo de transformação tecnológica vi</w:t>
      </w:r>
      <w:r>
        <w:t>vido pela educação.</w:t>
      </w:r>
    </w:p>
    <w:p w14:paraId="1C6DB0E3" w14:textId="77777777" w:rsidR="002D74C6" w:rsidRDefault="007B43F4">
      <w:pPr>
        <w:pStyle w:val="Ttulo1"/>
        <w:spacing w:before="240" w:after="240" w:line="360" w:lineRule="auto"/>
      </w:pPr>
      <w:r>
        <w:t>3 CONCLUSÃO</w:t>
      </w:r>
    </w:p>
    <w:p w14:paraId="3727BEF2" w14:textId="77777777" w:rsidR="002D74C6" w:rsidRDefault="007B43F4">
      <w:pPr>
        <w:spacing w:line="360" w:lineRule="auto"/>
        <w:ind w:firstLine="708"/>
        <w:jc w:val="both"/>
      </w:pPr>
      <w:r>
        <w:t>A análise conjunta dos estudos discutidos permite concluir que a Inteligência Artificial representa um instrumento com potencial significativo para personalizar e qualificar os processos de ensino-aprendizagem, ampliando pos</w:t>
      </w:r>
      <w:r>
        <w:t>sibilidades de acompanhamento individualizado dos estudantes e de prevenção da evasão escolar. Contudo, esse potencial só se converte em benefício educacional efetivo quando articulado a políticas robustas de inclusão digital, capazes de garantir infraestr</w:t>
      </w:r>
      <w:r>
        <w:t>utura e acesso equitativo às tecnologias.</w:t>
      </w:r>
    </w:p>
    <w:p w14:paraId="0AD51286" w14:textId="77777777" w:rsidR="002D74C6" w:rsidRDefault="007B43F4">
      <w:pPr>
        <w:spacing w:line="360" w:lineRule="auto"/>
        <w:ind w:firstLine="708"/>
        <w:jc w:val="both"/>
      </w:pPr>
      <w:r>
        <w:t>Da mesma forma, os desafios éticos relacionados ao uso de dados educacionais e à transparência algorítmica não podem ser tratados como secundários, sob risco de a IA aprofundar desigualdades em vez de reduzi-las. P</w:t>
      </w:r>
      <w:r>
        <w:t>or fim, a formação docente aparece como elemento central desse processo, uma vez que é o professor quem media, na prática cotidiana da sala de aula, a relação entre tecnologia e aprendizagem. Conclui-se, portanto, que o avanço da Inteligência Artificial na</w:t>
      </w:r>
      <w:r>
        <w:t xml:space="preserve"> educação depende menos da sofisticação técnica dos sistemas e mais da capacidade das instituições e das políticas públicas de integrá-los de forma ética, inclusiva e pedagogicamente consistente.</w:t>
      </w:r>
    </w:p>
    <w:p w14:paraId="2B345288" w14:textId="77777777" w:rsidR="002D74C6" w:rsidRDefault="007B43F4">
      <w:r>
        <w:br w:type="page"/>
      </w:r>
    </w:p>
    <w:p w14:paraId="114EF98F" w14:textId="77777777" w:rsidR="002D74C6" w:rsidRDefault="007B43F4">
      <w:pPr>
        <w:pStyle w:val="Ttulo1"/>
        <w:spacing w:before="240" w:after="240" w:line="360" w:lineRule="auto"/>
      </w:pPr>
      <w:r>
        <w:lastRenderedPageBreak/>
        <w:t>REFERÊNCIAS</w:t>
      </w:r>
    </w:p>
    <w:p w14:paraId="1DC8A7BC" w14:textId="77777777" w:rsidR="002D74C6" w:rsidRDefault="007B43F4">
      <w:pPr>
        <w:spacing w:after="240"/>
      </w:pPr>
      <w:r>
        <w:t>RAMOS DA SILVA, K. et al. Inteligência artific</w:t>
      </w:r>
      <w:r>
        <w:t>ial e seus impactos na educação: uma revisão sistemática. RECIMA21 - Revista Científica Multidisciplinar, v. 4, n. 11, e4114353, 2023.</w:t>
      </w:r>
    </w:p>
    <w:p w14:paraId="35D7A765" w14:textId="77777777" w:rsidR="002D74C6" w:rsidRDefault="007B43F4">
      <w:pPr>
        <w:spacing w:after="240"/>
      </w:pPr>
      <w:r>
        <w:t>ANDRÉ, C. F.; BARROSO DE AZEVEDO, A.; ANDRADE, F. Inclusão digital e inteligência artificial na educação: avanços, desafi</w:t>
      </w:r>
      <w:r>
        <w:t>os e oportunidades para alunos e professores da educação básica à educação superior. Educação &amp; Linguagem, v. 26, n. 1, p. 211–236, 2024.</w:t>
      </w:r>
    </w:p>
    <w:p w14:paraId="2D3DAE33" w14:textId="77777777" w:rsidR="002D74C6" w:rsidRDefault="007B43F4">
      <w:pPr>
        <w:spacing w:after="240"/>
      </w:pPr>
      <w:r>
        <w:t>ASSIS, M. P. de. Inteligência artificial e educação na cultura digital: uma revisão sistemática de literatura. Revista</w:t>
      </w:r>
      <w:r>
        <w:t xml:space="preserve"> da FAEEBA - Educação e Contemporaneidade, Salvador, v. 34, n. 80, p. 374–391, 2026.</w:t>
      </w:r>
    </w:p>
    <w:p w14:paraId="3250B292" w14:textId="77777777" w:rsidR="002D74C6" w:rsidRDefault="007B43F4">
      <w:pPr>
        <w:spacing w:after="240"/>
      </w:pPr>
      <w:r>
        <w:t>PICÃO, F. F. et al. Inteligência artificial e educação: como a IA está mudando a maneira como aprendemos e ensinamos. Revista Amor Mundi, Santo Ângelo, v. 4, n. 5, p. 197-</w:t>
      </w:r>
      <w:r>
        <w:t>201, 2023.</w:t>
      </w:r>
    </w:p>
    <w:sectPr w:rsidR="002D74C6">
      <w:footerReference w:type="default" r:id="rId7"/>
      <w:pgSz w:w="11906" w:h="16838"/>
      <w:pgMar w:top="1700" w:right="1133" w:bottom="1133"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8B4E16" w14:textId="77777777" w:rsidR="007B43F4" w:rsidRDefault="007B43F4">
      <w:r>
        <w:separator/>
      </w:r>
    </w:p>
  </w:endnote>
  <w:endnote w:type="continuationSeparator" w:id="0">
    <w:p w14:paraId="4562DDEA" w14:textId="77777777" w:rsidR="007B43F4" w:rsidRDefault="007B4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D0B2A" w14:textId="77777777" w:rsidR="002D74C6" w:rsidRDefault="007B43F4">
    <w:pPr>
      <w:jc w:val="right"/>
    </w:pPr>
    <w:r>
      <w:fldChar w:fldCharType="begin"/>
    </w:r>
    <w:r>
      <w:instrText>PAGE</w:instrText>
    </w:r>
    <w:r>
      <w:fldChar w:fldCharType="separate"/>
    </w:r>
    <w:r w:rsidR="009F4F8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9B4DE8" w14:textId="77777777" w:rsidR="007B43F4" w:rsidRDefault="007B43F4">
      <w:r>
        <w:separator/>
      </w:r>
    </w:p>
  </w:footnote>
  <w:footnote w:type="continuationSeparator" w:id="0">
    <w:p w14:paraId="0918F7C2" w14:textId="77777777" w:rsidR="007B43F4" w:rsidRDefault="007B43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8B57EC"/>
    <w:multiLevelType w:val="hybridMultilevel"/>
    <w:tmpl w:val="900A63B4"/>
    <w:lvl w:ilvl="0" w:tplc="85962DDC">
      <w:start w:val="1"/>
      <w:numFmt w:val="bullet"/>
      <w:lvlText w:val="●"/>
      <w:lvlJc w:val="left"/>
      <w:pPr>
        <w:ind w:left="720" w:hanging="360"/>
      </w:pPr>
    </w:lvl>
    <w:lvl w:ilvl="1" w:tplc="9E32520A">
      <w:start w:val="1"/>
      <w:numFmt w:val="bullet"/>
      <w:lvlText w:val="○"/>
      <w:lvlJc w:val="left"/>
      <w:pPr>
        <w:ind w:left="1440" w:hanging="360"/>
      </w:pPr>
    </w:lvl>
    <w:lvl w:ilvl="2" w:tplc="E3EC72AA">
      <w:start w:val="1"/>
      <w:numFmt w:val="bullet"/>
      <w:lvlText w:val="■"/>
      <w:lvlJc w:val="left"/>
      <w:pPr>
        <w:ind w:left="2160" w:hanging="360"/>
      </w:pPr>
    </w:lvl>
    <w:lvl w:ilvl="3" w:tplc="6F42AD7C">
      <w:start w:val="1"/>
      <w:numFmt w:val="bullet"/>
      <w:lvlText w:val="●"/>
      <w:lvlJc w:val="left"/>
      <w:pPr>
        <w:ind w:left="2880" w:hanging="360"/>
      </w:pPr>
    </w:lvl>
    <w:lvl w:ilvl="4" w:tplc="E2381346">
      <w:start w:val="1"/>
      <w:numFmt w:val="bullet"/>
      <w:lvlText w:val="○"/>
      <w:lvlJc w:val="left"/>
      <w:pPr>
        <w:ind w:left="3600" w:hanging="360"/>
      </w:pPr>
    </w:lvl>
    <w:lvl w:ilvl="5" w:tplc="CFFC8530">
      <w:start w:val="1"/>
      <w:numFmt w:val="bullet"/>
      <w:lvlText w:val="■"/>
      <w:lvlJc w:val="left"/>
      <w:pPr>
        <w:ind w:left="4320" w:hanging="360"/>
      </w:pPr>
    </w:lvl>
    <w:lvl w:ilvl="6" w:tplc="20F6C192">
      <w:start w:val="1"/>
      <w:numFmt w:val="bullet"/>
      <w:lvlText w:val="●"/>
      <w:lvlJc w:val="left"/>
      <w:pPr>
        <w:ind w:left="5040" w:hanging="360"/>
      </w:pPr>
    </w:lvl>
    <w:lvl w:ilvl="7" w:tplc="9EF0EC90">
      <w:start w:val="1"/>
      <w:numFmt w:val="bullet"/>
      <w:lvlText w:val="●"/>
      <w:lvlJc w:val="left"/>
      <w:pPr>
        <w:ind w:left="5760" w:hanging="360"/>
      </w:pPr>
    </w:lvl>
    <w:lvl w:ilvl="8" w:tplc="0C8E14E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4C6"/>
    <w:rsid w:val="002D74C6"/>
    <w:rsid w:val="007B43F4"/>
    <w:rsid w:val="009F4F8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44103"/>
  <w15:docId w15:val="{44157F97-0710-47B3-BF62-447DABB76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rPr>
  </w:style>
  <w:style w:type="paragraph" w:styleId="Ttulo2">
    <w:name w:val="heading 2"/>
    <w:uiPriority w:val="9"/>
    <w:unhideWhenUsed/>
    <w:qFormat/>
    <w:pPr>
      <w:outlineLvl w:val="1"/>
    </w:pPr>
    <w:rPr>
      <w:b/>
      <w:b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1231</Words>
  <Characters>6651</Characters>
  <Application>Microsoft Office Word</Application>
  <DocSecurity>0</DocSecurity>
  <Lines>55</Lines>
  <Paragraphs>15</Paragraphs>
  <ScaleCrop>false</ScaleCrop>
  <Company/>
  <LinksUpToDate>false</LinksUpToDate>
  <CharactersWithSpaces>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BRUNO ROCHA WENDLAND</cp:lastModifiedBy>
  <cp:revision>2</cp:revision>
  <dcterms:created xsi:type="dcterms:W3CDTF">2026-08-10T15:44:00Z</dcterms:created>
  <dcterms:modified xsi:type="dcterms:W3CDTF">2026-08-10T15:49:00Z</dcterms:modified>
</cp:coreProperties>
</file>