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CTF: SCADA Aguas del Valle</w:t>
      </w:r>
    </w:p>
    <w:p>
      <w:pPr>
        <w:pStyle w:val="Heading1"/>
      </w:pPr>
      <w:r>
        <w:t>1. Resumen Ejecutivo</w:t>
      </w:r>
    </w:p>
    <w:p>
      <w:r>
        <w:t>El presente documento detalla la arquitectura, endpoints y configuraciones técnicas del desafío CTF (Capture The Flag) orientado a infraestructuras críticas (OT/ICS). El sistema se ha particionado en dos entornos aislados para maximizar la seguridad operativa y la inmersión técnica del atacante.</w:t>
      </w:r>
    </w:p>
    <w:p>
      <w:pPr>
        <w:pStyle w:val="Heading1"/>
      </w:pPr>
      <w:r>
        <w:t>2. Arquitectura del Sistema</w:t>
      </w:r>
    </w:p>
    <w:p>
      <w:r>
        <w:t>El ecosistema CTF se ha estructurado en tres componentes físicos y lógicos para emular un entorno OT realista. El objetivo de los atacantes es comprometer la lógica de seguridad escribiendo en la memoria del PLC.</w:t>
      </w:r>
    </w:p>
    <w:p>
      <w:r>
        <w:rPr>
          <w:b/>
        </w:rPr>
        <w:t>1. PLC Industrial Físico (Target CTF):</w:t>
        <w:br/>
      </w:r>
      <w:r>
        <w:t xml:space="preserve">   Es el equipo real que levanta el puerto 502 (Modbus TCP Server). Actúa como el banco de memoria del sistema y es el vector de ataque directo. Contiene los registros de telemetría, el flag del CTF y el registro vulnerable de Override.</w:t>
      </w:r>
    </w:p>
    <w:p>
      <w:r>
        <w:rPr>
          <w:b/>
        </w:rPr>
        <w:t>2. Nodo Físico de Control Edge (nodo_raspberry):</w:t>
        <w:br/>
      </w:r>
      <w:r>
        <w:t xml:space="preserve">   Una Raspberry Pi que actúa como cliente Modbus y controlador autónomo. Gestiona los sensores de nivel (ToF VL53L0X vía I2C) y los relés de la bomba. Se encarga de enviar (escribir) la telemetría al PLC Físico y de leer las órdenes (Bypass). Contiene la inteligencia para cortar el agua al 85% de manera autónoma, a menos que se le ordene lo contrario.</w:t>
      </w:r>
    </w:p>
    <w:p>
      <w:r>
        <w:rPr>
          <w:b/>
        </w:rPr>
        <w:t>3. Servidor HMI SCADA Web (scada_web):</w:t>
        <w:br/>
      </w:r>
      <w:r>
        <w:t xml:space="preserve">   Máquina Virtual Ubuntu corriendo Docker. Es la interfaz gráfica para visualizar los niveles de agua. Se conecta como cliente de solo lectura al PLC Físico.</w:t>
      </w:r>
    </w:p>
    <w:p>
      <w:pPr>
        <w:pStyle w:val="Heading1"/>
      </w:pPr>
      <w:r>
        <w:t>3. Endpoints Web y API (scada_web)</w:t>
      </w:r>
    </w:p>
    <w:p>
      <w:r>
        <w:t>A continuación se detallan las rutas disponibles en la aplicación web (Puerto 5000):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 (Endpoint)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Redirección a la página de login.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Autenticación de operadores y administradores.</w:t>
            </w:r>
          </w:p>
        </w:tc>
      </w:tr>
      <w:tr>
        <w:tc>
          <w:tcPr>
            <w:tcW w:type="dxa" w:w="2880"/>
          </w:tcPr>
          <w:p>
            <w:r>
              <w:t>/logout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Cierre de sesión de usuario.</w:t>
            </w:r>
          </w:p>
        </w:tc>
      </w:tr>
      <w:tr>
        <w:tc>
          <w:tcPr>
            <w:tcW w:type="dxa" w:w="2880"/>
          </w:tcPr>
          <w:p>
            <w:r>
              <w:t>/portal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Panel de control del operador autenticado.</w:t>
            </w:r>
          </w:p>
        </w:tc>
      </w:tr>
      <w:tr>
        <w:tc>
          <w:tcPr>
            <w:tcW w:type="dxa" w:w="2880"/>
          </w:tcPr>
          <w:p>
            <w:r>
              <w:t>/portal/upload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Vulnerabilidad de carga de archivos arbitrarios (Vector Web).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Panel de administración (requiere rol admin). Muestra estado OT.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Vista principal HMI Kiosk (Esquema de los 4 estanques).</w:t>
            </w:r>
          </w:p>
        </w:tc>
      </w:tr>
      <w:tr>
        <w:tc>
          <w:tcPr>
            <w:tcW w:type="dxa" w:w="2880"/>
          </w:tcPr>
          <w:p>
            <w:r>
              <w:t>/api/telemetria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Devuelve estado JSON crudo desde Modbus (Socket.IO poll).</w:t>
            </w:r>
          </w:p>
        </w:tc>
      </w:tr>
      <w:tr>
        <w:tc>
          <w:tcPr>
            <w:tcW w:type="dxa" w:w="2880"/>
          </w:tcPr>
          <w:p>
            <w:r>
              <w:t>/api/reset</w:t>
            </w:r>
          </w:p>
        </w:tc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Fuerza reseteo manual simulado desde la web.</w:t>
            </w:r>
          </w:p>
        </w:tc>
      </w:tr>
    </w:tbl>
    <w:p/>
    <w:p>
      <w:pPr>
        <w:pStyle w:val="Heading2"/>
      </w:pPr>
      <w:r>
        <w:t>3.1 Eventos WebSockets (Socket.IO)</w:t>
      </w:r>
    </w:p>
    <w:p>
      <w:r>
        <w:t>- telemetria (Servidor -&gt; Cliente): Broadcast emitido cada 1 segundo con los niveles de agua y estado Modbus.</w:t>
        <w:br/>
        <w:t>- reset_sistema (Cliente -&gt; Servidor): Petición de purga forzada del sistema HMI.</w:t>
      </w:r>
    </w:p>
    <w:p>
      <w:pPr>
        <w:pStyle w:val="Heading1"/>
      </w:pPr>
      <w:r>
        <w:t>4. Mapa de Memoria Modbus TCP (En el PLC Físico)</w:t>
      </w:r>
    </w:p>
    <w:p>
      <w:r>
        <w:t>El PLC real aloja los siguientes Holding Registers (Registros de Retención) en el puerto 502: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Registro (Offset)</w:t>
            </w:r>
          </w:p>
        </w:tc>
        <w:tc>
          <w:tcPr>
            <w:tcW w:type="dxa" w:w="2880"/>
          </w:tcPr>
          <w:p>
            <w:r>
              <w:t>Acceso (Hacker / Raspi)</w:t>
            </w:r>
          </w:p>
        </w:tc>
        <w:tc>
          <w:tcPr>
            <w:tcW w:type="dxa" w:w="2880"/>
          </w:tcPr>
          <w:p>
            <w:r>
              <w:t>Descripción / Valor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Lectura / Escritura</w:t>
            </w:r>
          </w:p>
        </w:tc>
        <w:tc>
          <w:tcPr>
            <w:tcW w:type="dxa" w:w="2880"/>
          </w:tcPr>
          <w:p>
            <w:r>
              <w:t>Registro de Control/Override. Si el atacante escribe 768 (0x0300), la Raspi anula su seguridad del 85%.</w:t>
            </w:r>
          </w:p>
        </w:tc>
      </w:tr>
      <w:tr>
        <w:tc>
          <w:tcPr>
            <w:tcW w:type="dxa" w:w="2880"/>
          </w:tcPr>
          <w:p>
            <w:r>
              <w:t>1..16</w:t>
            </w:r>
          </w:p>
        </w:tc>
        <w:tc>
          <w:tcPr>
            <w:tcW w:type="dxa" w:w="2880"/>
          </w:tcPr>
          <w:p>
            <w:r>
              <w:t>Lectura</w:t>
            </w:r>
          </w:p>
        </w:tc>
        <w:tc>
          <w:tcPr>
            <w:tcW w:type="dxa" w:w="2880"/>
          </w:tcPr>
          <w:p>
            <w:r>
              <w:t>Almacena la Flag CTF en texto plano codificado en pares ASCII (CTF{0v3rfl0w_m0dbus_sc4d4_pwn3d}).</w:t>
            </w:r>
          </w:p>
        </w:tc>
      </w:tr>
      <w:tr>
        <w:tc>
          <w:tcPr>
            <w:tcW w:type="dxa" w:w="2880"/>
          </w:tcPr>
          <w:p>
            <w:r>
              <w:t>17..20</w:t>
            </w:r>
          </w:p>
        </w:tc>
        <w:tc>
          <w:tcPr>
            <w:tcW w:type="dxa" w:w="2880"/>
          </w:tcPr>
          <w:p>
            <w:r>
              <w:t>Escritura (Solo Raspi)</w:t>
            </w:r>
          </w:p>
        </w:tc>
        <w:tc>
          <w:tcPr>
            <w:tcW w:type="dxa" w:w="2880"/>
          </w:tcPr>
          <w:p>
            <w:r>
              <w:t>Niveles de agua de los 4 estanques (17=Estanque 1, 20=Estanque 4). La Raspi los actualiza multiplicados por 10.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Escritura (Solo Raspi)</w:t>
            </w:r>
          </w:p>
        </w:tc>
        <w:tc>
          <w:tcPr>
            <w:tcW w:type="dxa" w:w="2880"/>
          </w:tcPr>
          <w:p>
            <w:r>
              <w:t>Estado físico de los relés de la bomba (1 = Encendida, 0 = Apagada).</w:t>
            </w:r>
          </w:p>
        </w:tc>
      </w:tr>
    </w:tbl>
    <w:p/>
    <w:p>
      <w:pPr>
        <w:pStyle w:val="Heading1"/>
      </w:pPr>
      <w:r>
        <w:t>5. Lógica de Restablecimiento Automático (Lado Raspberry Pi)</w:t>
      </w:r>
    </w:p>
    <w:p>
      <w:r>
        <w:t>Para garantizar la usabilidad continua del desafío, la Raspberry Pi se autogestiona frente a ataques exitosos. Si un atacante inyecta el valor 768 en el Registro 0 del PLC, la Raspberry Pi desactiva su corte de seguridad (85%) y los relés continúan inyectando agua.</w:t>
      </w:r>
    </w:p>
    <w:p>
      <w:r>
        <w:t>Al sobrepasar el 100% (Inundación Crítica), la Raspberry Pi inicia un temporizador de 10 segundos para dar tiempo al atacante de capturar la bandera visual. Transcurrido ese tiempo, la Raspberry Pi actúa como contramedida: se conecta al PLC, sobrescribe el Registro 0 con un '0' para anular el Bypass, y devuelve los estanques a niveles nominales para el siguiente jugador.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