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rPr>
          <w:color w:val="1f2328"/>
          <w:sz w:val="96"/>
          <w:szCs w:val="96"/>
        </w:rPr>
      </w:pPr>
      <w:bookmarkStart w:colFirst="0" w:colLast="0" w:name="_3vm747gq2yx9" w:id="0"/>
      <w:bookmarkEnd w:id="0"/>
      <w:r w:rsidDel="00000000" w:rsidR="00000000" w:rsidRPr="00000000">
        <w:rPr>
          <w:color w:val="1f2328"/>
          <w:sz w:val="96"/>
          <w:szCs w:val="96"/>
          <w:rtl w:val="0"/>
        </w:rPr>
        <w:t xml:space="preserve">   pesquisa sobre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rPr>
          <w:color w:val="1f2328"/>
          <w:sz w:val="96"/>
          <w:szCs w:val="96"/>
        </w:rPr>
      </w:pPr>
      <w:bookmarkStart w:colFirst="0" w:colLast="0" w:name="_bss695dpxkat" w:id="1"/>
      <w:bookmarkEnd w:id="1"/>
      <w:r w:rsidDel="00000000" w:rsidR="00000000" w:rsidRPr="00000000">
        <w:rPr>
          <w:color w:val="1f2328"/>
          <w:sz w:val="96"/>
          <w:szCs w:val="96"/>
          <w:rtl w:val="0"/>
        </w:rPr>
        <w:t xml:space="preserve">          Tkinter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240" w:lineRule="auto"/>
        <w:ind w:left="720" w:hanging="360"/>
        <w:rPr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é Tkinter e qual é sua relação com Python e Tcl/Tk?</w:t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Tkinter é a biblioteca padrão de interfaces gráficas (GUI) do Python, que fornece bindings para a toolkit Tcl/Tk. Tcl/Tk é uma biblioteca C para criação de interfaces; o Python expõe suas funcionalidades via Tkinter permitindo construir janelas, widgets e tratar eventos diretamente em código Python.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 que caracteriza uma aplicação orientada a eventos? Explique o papel do 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mainloop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Aplicações orientadas a eventos permanecem em espera por eventos (cliques, teclas, timers) e reagem por meio de callbacks. O </w:t>
      </w:r>
      <w:r w:rsidDel="00000000" w:rsidR="00000000" w:rsidRPr="00000000">
        <w:rPr>
          <w:color w:val="1f2328"/>
          <w:sz w:val="20"/>
          <w:szCs w:val="20"/>
          <w:rtl w:val="0"/>
        </w:rPr>
        <w:t xml:space="preserve">mainloop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é o laço principal que processa eventos e atualiza a interface; sem ele a janela não responde.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6"/>
          <w:szCs w:val="26"/>
          <w:rtl w:val="0"/>
        </w:rPr>
        <w:t xml:space="preserve">O que são widgets? Descreva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tl w:val="0"/>
        </w:rPr>
        <w:t xml:space="preserve">Entry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tl w:val="0"/>
        </w:rPr>
        <w:t xml:space="preserve">Checkbutton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tl w:val="0"/>
        </w:rPr>
        <w:t xml:space="preserve">Radiobutton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tl w:val="0"/>
        </w:rPr>
        <w:t xml:space="preserve">Combobox</w:t>
      </w:r>
      <w:r w:rsidDel="00000000" w:rsidR="00000000" w:rsidRPr="00000000">
        <w:rPr>
          <w:sz w:val="26"/>
          <w:szCs w:val="26"/>
          <w:rtl w:val="0"/>
        </w:rPr>
        <w:t xml:space="preserve"> e </w:t>
      </w:r>
      <w:r w:rsidDel="00000000" w:rsidR="00000000" w:rsidRPr="00000000">
        <w:rPr>
          <w:rtl w:val="0"/>
        </w:rPr>
        <w:t xml:space="preserve">Treeview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rtl w:val="0"/>
        </w:rPr>
        <w:t xml:space="preserve">Listbox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sz w:val="26"/>
          <w:szCs w:val="26"/>
          <w:rtl w:val="0"/>
        </w:rPr>
        <w:t xml:space="preserve">: exibe texto ou imagem não editável.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Entry</w:t>
      </w:r>
      <w:r w:rsidDel="00000000" w:rsidR="00000000" w:rsidRPr="00000000">
        <w:rPr>
          <w:sz w:val="26"/>
          <w:szCs w:val="26"/>
          <w:rtl w:val="0"/>
        </w:rPr>
        <w:t xml:space="preserve">: campo de texto de linha única para entrada curta.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sz w:val="26"/>
          <w:szCs w:val="26"/>
          <w:rtl w:val="0"/>
        </w:rPr>
        <w:t xml:space="preserve">: botão clicável que aciona uma ação.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sz w:val="26"/>
          <w:szCs w:val="26"/>
          <w:rtl w:val="0"/>
        </w:rPr>
        <w:t xml:space="preserve">: contêiner para agrupar outros widgets e organizar layout.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sz w:val="26"/>
          <w:szCs w:val="26"/>
          <w:rtl w:val="0"/>
        </w:rPr>
        <w:t xml:space="preserve">: área de texto multilinha; permite edição rica.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Checkbutton</w:t>
      </w:r>
      <w:r w:rsidDel="00000000" w:rsidR="00000000" w:rsidRPr="00000000">
        <w:rPr>
          <w:sz w:val="26"/>
          <w:szCs w:val="26"/>
          <w:rtl w:val="0"/>
        </w:rPr>
        <w:t xml:space="preserve">: caixa de seleção (on/off).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Radiobutton</w:t>
      </w:r>
      <w:r w:rsidDel="00000000" w:rsidR="00000000" w:rsidRPr="00000000">
        <w:rPr>
          <w:sz w:val="26"/>
          <w:szCs w:val="26"/>
          <w:rtl w:val="0"/>
        </w:rPr>
        <w:t xml:space="preserve">: opção exclusiva dentro de um grupo.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Combobox</w:t>
      </w:r>
      <w:r w:rsidDel="00000000" w:rsidR="00000000" w:rsidRPr="00000000">
        <w:rPr>
          <w:sz w:val="26"/>
          <w:szCs w:val="26"/>
          <w:rtl w:val="0"/>
        </w:rPr>
        <w:t xml:space="preserve"> (ttk): lista suspensa para seleção única com entrada opcional.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Treeview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rtl w:val="0"/>
        </w:rPr>
        <w:t xml:space="preserve">Listbox</w:t>
      </w:r>
      <w:r w:rsidDel="00000000" w:rsidR="00000000" w:rsidRPr="00000000">
        <w:rPr>
          <w:sz w:val="26"/>
          <w:szCs w:val="26"/>
          <w:rtl w:val="0"/>
        </w:rPr>
        <w:t xml:space="preserve">: exibe listas/tabelas; </w:t>
      </w:r>
      <w:r w:rsidDel="00000000" w:rsidR="00000000" w:rsidRPr="00000000">
        <w:rPr>
          <w:rtl w:val="0"/>
        </w:rPr>
        <w:t xml:space="preserve">Treeview</w:t>
      </w:r>
      <w:r w:rsidDel="00000000" w:rsidR="00000000" w:rsidRPr="00000000">
        <w:rPr>
          <w:sz w:val="26"/>
          <w:szCs w:val="26"/>
          <w:rtl w:val="0"/>
        </w:rPr>
        <w:t xml:space="preserve"> permite colunas e hierarquia.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6"/>
          <w:szCs w:val="26"/>
          <w:rtl w:val="0"/>
        </w:rPr>
        <w:t xml:space="preserve">Compare os gerenciadores de geometria </w:t>
      </w:r>
      <w:r w:rsidDel="00000000" w:rsidR="00000000" w:rsidRPr="00000000">
        <w:rPr>
          <w:rtl w:val="0"/>
        </w:rPr>
        <w:t xml:space="preserve">pack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sz w:val="26"/>
          <w:szCs w:val="26"/>
          <w:rtl w:val="0"/>
        </w:rPr>
        <w:t xml:space="preserve"> e </w:t>
      </w:r>
      <w:r w:rsidDel="00000000" w:rsidR="00000000" w:rsidRPr="00000000">
        <w:rPr>
          <w:rtl w:val="0"/>
        </w:rPr>
        <w:t xml:space="preserve">place</w:t>
      </w:r>
      <w:r w:rsidDel="00000000" w:rsidR="00000000" w:rsidRPr="00000000">
        <w:rPr>
          <w:sz w:val="26"/>
          <w:szCs w:val="26"/>
          <w:rtl w:val="0"/>
        </w:rPr>
        <w:t xml:space="preserve">. Quando usar cada um?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pack</w:t>
      </w:r>
      <w:r w:rsidDel="00000000" w:rsidR="00000000" w:rsidRPr="00000000">
        <w:rPr>
          <w:sz w:val="26"/>
          <w:szCs w:val="26"/>
          <w:rtl w:val="0"/>
        </w:rPr>
        <w:t xml:space="preserve">: fácil para layouts simples (pilhas vertical/horizontal).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sz w:val="26"/>
          <w:szCs w:val="26"/>
          <w:rtl w:val="0"/>
        </w:rPr>
        <w:t xml:space="preserve">: grade flexível para alinhamento por linhas/colunas; recomendado para formulários.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place</w:t>
      </w:r>
      <w:r w:rsidDel="00000000" w:rsidR="00000000" w:rsidRPr="00000000">
        <w:rPr>
          <w:sz w:val="26"/>
          <w:szCs w:val="26"/>
          <w:rtl w:val="0"/>
        </w:rPr>
        <w:t xml:space="preserve">: posicionamento absoluto (coordenadas); útil para layouts personalizados mas menos responsivo.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hd w:fill="ffffff" w:val="clear"/>
        <w:spacing w:after="240" w:lineRule="auto"/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que são callbacks e como eventos de clique, teclado ou seleção podem chamar funções?</w:t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Callbacks são funções registradas para serem chamadas quando ocorre um evento. Em Tkinter associa-se funções a eventos via </w:t>
      </w:r>
      <w:r w:rsidDel="00000000" w:rsidR="00000000" w:rsidRPr="00000000">
        <w:rPr>
          <w:rtl w:val="0"/>
        </w:rPr>
        <w:t xml:space="preserve">command=</w:t>
      </w:r>
      <w:r w:rsidDel="00000000" w:rsidR="00000000" w:rsidRPr="00000000">
        <w:rPr>
          <w:sz w:val="26"/>
          <w:szCs w:val="26"/>
          <w:rtl w:val="0"/>
        </w:rPr>
        <w:t xml:space="preserve"> em widgets ou </w:t>
      </w:r>
      <w:r w:rsidDel="00000000" w:rsidR="00000000" w:rsidRPr="00000000">
        <w:rPr>
          <w:rtl w:val="0"/>
        </w:rPr>
        <w:t xml:space="preserve">bind()</w:t>
      </w:r>
      <w:r w:rsidDel="00000000" w:rsidR="00000000" w:rsidRPr="00000000">
        <w:rPr>
          <w:sz w:val="26"/>
          <w:szCs w:val="26"/>
          <w:rtl w:val="0"/>
        </w:rPr>
        <w:t xml:space="preserve"> para eventos específicos como </w:t>
      </w:r>
      <w:r w:rsidDel="00000000" w:rsidR="00000000" w:rsidRPr="00000000">
        <w:rPr>
          <w:rtl w:val="0"/>
        </w:rPr>
        <w:t xml:space="preserve">&lt;Button-1&gt;</w:t>
      </w:r>
      <w:r w:rsidDel="00000000" w:rsidR="00000000" w:rsidRPr="00000000">
        <w:rPr>
          <w:sz w:val="26"/>
          <w:szCs w:val="26"/>
          <w:rtl w:val="0"/>
        </w:rPr>
        <w:t xml:space="preserve"> ou </w:t>
      </w:r>
      <w:r w:rsidDel="00000000" w:rsidR="00000000" w:rsidRPr="00000000">
        <w:rPr>
          <w:rtl w:val="0"/>
        </w:rPr>
        <w:t xml:space="preserve">&lt;Key&gt;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hd w:fill="ffffff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sz w:val="26"/>
          <w:szCs w:val="26"/>
          <w:rtl w:val="0"/>
        </w:rPr>
        <w:t xml:space="preserve">Para que servem </w:t>
      </w:r>
      <w:r w:rsidDel="00000000" w:rsidR="00000000" w:rsidRPr="00000000">
        <w:rPr>
          <w:rtl w:val="0"/>
        </w:rPr>
        <w:t xml:space="preserve">StringVar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tl w:val="0"/>
        </w:rPr>
        <w:t xml:space="preserve">IntVar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tl w:val="0"/>
        </w:rPr>
        <w:t xml:space="preserve">DoubleVar</w:t>
      </w:r>
      <w:r w:rsidDel="00000000" w:rsidR="00000000" w:rsidRPr="00000000">
        <w:rPr>
          <w:sz w:val="26"/>
          <w:szCs w:val="26"/>
          <w:rtl w:val="0"/>
        </w:rPr>
        <w:t xml:space="preserve"> e </w:t>
      </w:r>
      <w:r w:rsidDel="00000000" w:rsidR="00000000" w:rsidRPr="00000000">
        <w:rPr>
          <w:rtl w:val="0"/>
        </w:rPr>
        <w:t xml:space="preserve">BooleanVar</w:t>
      </w:r>
      <w:r w:rsidDel="00000000" w:rsidR="00000000" w:rsidRPr="00000000">
        <w:rPr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3C">
      <w:pPr>
        <w:shd w:fill="ffffff" w:val="clear"/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São classes de variáveis vinculáveis que mantêm estado sincronizado entre widgets e código, facilitando leitura/escrita e permitindo rastrear mudanças via </w:t>
      </w:r>
      <w:r w:rsidDel="00000000" w:rsidR="00000000" w:rsidRPr="00000000">
        <w:rPr>
          <w:rtl w:val="0"/>
        </w:rPr>
        <w:t xml:space="preserve">.trace()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hd w:fill="ffffff" w:val="clear"/>
        <w:spacing w:after="240" w:lineRule="auto"/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validar campos obrigatórios, números, datas e valores dentro de limites?</w:t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Validações podem ser feitas tanto ao submeter o formulário quanto usando validação em tempo real (</w:t>
      </w:r>
      <w:r w:rsidDel="00000000" w:rsidR="00000000" w:rsidRPr="00000000">
        <w:rPr>
          <w:rtl w:val="0"/>
        </w:rPr>
        <w:t xml:space="preserve">validate</w:t>
      </w:r>
      <w:r w:rsidDel="00000000" w:rsidR="00000000" w:rsidRPr="00000000">
        <w:rPr>
          <w:sz w:val="26"/>
          <w:szCs w:val="26"/>
          <w:rtl w:val="0"/>
        </w:rPr>
        <w:t xml:space="preserve">/</w:t>
      </w:r>
      <w:r w:rsidDel="00000000" w:rsidR="00000000" w:rsidRPr="00000000">
        <w:rPr>
          <w:rtl w:val="0"/>
        </w:rPr>
        <w:t xml:space="preserve">validatecommand</w:t>
      </w:r>
      <w:r w:rsidDel="00000000" w:rsidR="00000000" w:rsidRPr="00000000">
        <w:rPr>
          <w:sz w:val="26"/>
          <w:szCs w:val="26"/>
          <w:rtl w:val="0"/>
        </w:rPr>
        <w:t xml:space="preserve">) no </w:t>
      </w:r>
      <w:r w:rsidDel="00000000" w:rsidR="00000000" w:rsidRPr="00000000">
        <w:rPr>
          <w:rtl w:val="0"/>
        </w:rPr>
        <w:t xml:space="preserve">Entry</w:t>
      </w:r>
      <w:r w:rsidDel="00000000" w:rsidR="00000000" w:rsidRPr="00000000">
        <w:rPr>
          <w:sz w:val="26"/>
          <w:szCs w:val="26"/>
          <w:rtl w:val="0"/>
        </w:rPr>
        <w:t xml:space="preserve">. Converter e checar tipos (int/float), usar regex para formatos de data e verificar intervalos numéricos. Informar o usuário com </w:t>
      </w:r>
      <w:r w:rsidDel="00000000" w:rsidR="00000000" w:rsidRPr="00000000">
        <w:rPr>
          <w:rtl w:val="0"/>
        </w:rPr>
        <w:t xml:space="preserve">messagebox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sz w:val="26"/>
          <w:szCs w:val="26"/>
          <w:rtl w:val="0"/>
        </w:rPr>
        <w:t xml:space="preserve">Como utilizar </w:t>
      </w:r>
      <w:r w:rsidDel="00000000" w:rsidR="00000000" w:rsidRPr="00000000">
        <w:rPr>
          <w:rtl w:val="0"/>
        </w:rPr>
        <w:t xml:space="preserve">messagebox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tl w:val="0"/>
        </w:rPr>
        <w:t xml:space="preserve">filedialog</w:t>
      </w:r>
      <w:r w:rsidDel="00000000" w:rsidR="00000000" w:rsidRPr="00000000">
        <w:rPr>
          <w:sz w:val="26"/>
          <w:szCs w:val="26"/>
          <w:rtl w:val="0"/>
        </w:rPr>
        <w:t xml:space="preserve"> e </w:t>
      </w:r>
      <w:r w:rsidDel="00000000" w:rsidR="00000000" w:rsidRPr="00000000">
        <w:rPr>
          <w:rtl w:val="0"/>
        </w:rPr>
        <w:t xml:space="preserve">ttk</w:t>
      </w:r>
      <w:r w:rsidDel="00000000" w:rsidR="00000000" w:rsidRPr="00000000">
        <w:rPr>
          <w:sz w:val="26"/>
          <w:szCs w:val="26"/>
          <w:rtl w:val="0"/>
        </w:rPr>
        <w:t xml:space="preserve"> para melhorar interação e aparência?</w:t>
      </w:r>
    </w:p>
    <w:p w:rsidR="00000000" w:rsidDel="00000000" w:rsidP="00000000" w:rsidRDefault="00000000" w:rsidRPr="00000000" w14:paraId="00000040">
      <w:pPr>
        <w:shd w:fill="ffffff" w:val="clear"/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messagebox</w:t>
      </w:r>
      <w:r w:rsidDel="00000000" w:rsidR="00000000" w:rsidRPr="00000000">
        <w:rPr>
          <w:sz w:val="26"/>
          <w:szCs w:val="26"/>
          <w:rtl w:val="0"/>
        </w:rPr>
        <w:t xml:space="preserve"> mostra alertas, confirmações e erros; </w:t>
      </w:r>
      <w:r w:rsidDel="00000000" w:rsidR="00000000" w:rsidRPr="00000000">
        <w:rPr>
          <w:rtl w:val="0"/>
        </w:rPr>
        <w:t xml:space="preserve">filedialog</w:t>
      </w:r>
      <w:r w:rsidDel="00000000" w:rsidR="00000000" w:rsidRPr="00000000">
        <w:rPr>
          <w:sz w:val="26"/>
          <w:szCs w:val="26"/>
          <w:rtl w:val="0"/>
        </w:rPr>
        <w:t xml:space="preserve"> facilita abrir/salvar arquivos com diálogo nativo; </w:t>
      </w:r>
      <w:r w:rsidDel="00000000" w:rsidR="00000000" w:rsidRPr="00000000">
        <w:rPr>
          <w:rtl w:val="0"/>
        </w:rPr>
        <w:t xml:space="preserve">ttk</w:t>
      </w:r>
      <w:r w:rsidDel="00000000" w:rsidR="00000000" w:rsidRPr="00000000">
        <w:rPr>
          <w:sz w:val="26"/>
          <w:szCs w:val="26"/>
          <w:rtl w:val="0"/>
        </w:rPr>
        <w:t xml:space="preserve"> fornece widgets com aparência nativa e temas, melhorando a usabilidade.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Quais formas de persistência podem ser usadas? Compare JSON, CSV e SQLite.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JSON: leve e legível; bom para estruturas hierárquicas; não é ideal para consultas complexas.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CSV: para tabelas simples; fácil interoperabilidade com planilhas; sem tipos complexos.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SQLite: banco relacional embutido; suporta consultas, transações e integridade; recomendado para aplicações com múltiplos registros e necessidades de busca/filtragem.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hd w:fill="ffffff" w:val="clear"/>
        <w:spacing w:after="240" w:lineRule="auto"/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Quais cuidados de usabilidade e acessibilidade devem existir em uma interface desktop?</w:t>
      </w:r>
    </w:p>
    <w:p w:rsidR="00000000" w:rsidDel="00000000" w:rsidP="00000000" w:rsidRDefault="00000000" w:rsidRPr="00000000" w14:paraId="00000046">
      <w:pPr>
        <w:shd w:fill="ffffff" w:val="clear"/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Organização visual clara, rótulos descritivos, feedback imediato em ações, validação e mensagens compreensíveis, atalhos de teclado, foco visível, contraste adequado e compatibilidade com leitores de tela quando possível.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Quais são as vantagens e limitações do Tkinter em relação a outras opções?</w:t>
      </w:r>
    </w:p>
    <w:p w:rsidR="00000000" w:rsidDel="00000000" w:rsidP="00000000" w:rsidRDefault="00000000" w:rsidRPr="00000000" w14:paraId="00000048">
      <w:pPr>
        <w:shd w:fill="ffffff" w:val="clear"/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Vantagens: parte da biblioteca padrão, leve, simples para aplicações pequenas/educacionais, amplamente documentado. Limitações: aparência menos moderna comparado a toolkits mais recentes (Qt, Electron), menos recursos nativos avançados e menor ecossistema de componentes prontos.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hd w:fill="ffffff" w:val="clear"/>
        <w:spacing w:after="240" w:lineRule="auto"/>
        <w:ind w:left="720" w:hanging="360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distribuir ou executar o aplicativo em outro computador? Cite dependências e cuidados.</w:t>
      </w:r>
    </w:p>
    <w:p w:rsidR="00000000" w:rsidDel="00000000" w:rsidP="00000000" w:rsidRDefault="00000000" w:rsidRPr="00000000" w14:paraId="0000004A">
      <w:pP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Podem ser distribuídos o código Python acompanhado de instruções (README) e dependências; para criar executáveis usar </w:t>
      </w:r>
      <w:r w:rsidDel="00000000" w:rsidR="00000000" w:rsidRPr="00000000">
        <w:rPr>
          <w:rtl w:val="0"/>
        </w:rPr>
        <w:t xml:space="preserve">pyinstaller</w:t>
      </w:r>
      <w:r w:rsidDel="00000000" w:rsidR="00000000" w:rsidRPr="00000000">
        <w:rPr>
          <w:sz w:val="26"/>
          <w:szCs w:val="26"/>
          <w:rtl w:val="0"/>
        </w:rPr>
        <w:t xml:space="preserve"> ou </w:t>
      </w:r>
      <w:r w:rsidDel="00000000" w:rsidR="00000000" w:rsidRPr="00000000">
        <w:rPr>
          <w:rtl w:val="0"/>
        </w:rPr>
        <w:t xml:space="preserve">cx_Freeze</w:t>
      </w:r>
      <w:r w:rsidDel="00000000" w:rsidR="00000000" w:rsidRPr="00000000">
        <w:rPr>
          <w:sz w:val="26"/>
          <w:szCs w:val="26"/>
          <w:rtl w:val="0"/>
        </w:rPr>
        <w:t xml:space="preserve">. Cuidados: testar em sistemas alvo, incluir arquivos de dados (banco), tratar caminhos relativos, e documentar requisitos de versão do Python.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9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