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C88BAF" w14:textId="77777777" w:rsidR="00C24451" w:rsidRDefault="00C24451" w:rsidP="00C24451">
      <w:pPr>
        <w:pStyle w:val="Heading1"/>
        <w:pBdr>
          <w:bottom w:val="single" w:sz="6" w:space="6" w:color="D1D9E0"/>
        </w:pBdr>
        <w:shd w:val="clear" w:color="auto" w:fill="FFFFFF"/>
        <w:spacing w:before="0" w:after="240"/>
        <w:rPr>
          <w:rFonts w:ascii="Segoe UI" w:hAnsi="Segoe UI" w:cs="Segoe UI"/>
          <w:color w:val="1F2328"/>
        </w:rPr>
      </w:pPr>
      <w:r>
        <w:rPr>
          <w:rFonts w:ascii="Segoe UI" w:hAnsi="Segoe UI" w:cs="Segoe UI"/>
          <w:color w:val="1F2328"/>
        </w:rPr>
        <w:t>Retorno à Consciência: Uma Jornada Filosófica do Materialismo ao Significado</w:t>
      </w:r>
    </w:p>
    <w:p w14:paraId="55A8C442"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Autor:</w:t>
      </w:r>
      <w:r>
        <w:rPr>
          <w:rFonts w:ascii="Segoe UI" w:hAnsi="Segoe UI" w:cs="Segoe UI"/>
          <w:color w:val="1F2328"/>
        </w:rPr>
        <w:t> Bruno Tonetto</w:t>
      </w:r>
      <w:r>
        <w:rPr>
          <w:rFonts w:ascii="Segoe UI" w:hAnsi="Segoe UI" w:cs="Segoe UI"/>
          <w:color w:val="1F2328"/>
        </w:rPr>
        <w:br/>
      </w:r>
      <w:r>
        <w:rPr>
          <w:rStyle w:val="Strong"/>
          <w:rFonts w:ascii="Segoe UI" w:eastAsiaTheme="majorEastAsia" w:hAnsi="Segoe UI" w:cs="Segoe UI"/>
          <w:color w:val="1F2328"/>
        </w:rPr>
        <w:t>Formação:</w:t>
      </w:r>
      <w:r>
        <w:rPr>
          <w:rFonts w:ascii="Segoe UI" w:hAnsi="Segoe UI" w:cs="Segoe UI"/>
          <w:color w:val="1F2328"/>
        </w:rPr>
        <w:t> B.S. Física e Ciência da Computação, Professor CEB Certificado (Santa Barbara Institute for Consciousness Studies)</w:t>
      </w:r>
      <w:r>
        <w:rPr>
          <w:rFonts w:ascii="Segoe UI" w:hAnsi="Segoe UI" w:cs="Segoe UI"/>
          <w:color w:val="1F2328"/>
        </w:rPr>
        <w:br/>
      </w:r>
      <w:r>
        <w:rPr>
          <w:rStyle w:val="Strong"/>
          <w:rFonts w:ascii="Segoe UI" w:eastAsiaTheme="majorEastAsia" w:hAnsi="Segoe UI" w:cs="Segoe UI"/>
          <w:color w:val="1F2328"/>
        </w:rPr>
        <w:t>Data de Publicação:</w:t>
      </w:r>
      <w:r>
        <w:rPr>
          <w:rFonts w:ascii="Segoe UI" w:hAnsi="Segoe UI" w:cs="Segoe UI"/>
          <w:color w:val="1F2328"/>
        </w:rPr>
        <w:t> 23 de agosto de 2025</w:t>
      </w:r>
      <w:r>
        <w:rPr>
          <w:rFonts w:ascii="Segoe UI" w:hAnsi="Segoe UI" w:cs="Segoe UI"/>
          <w:color w:val="1F2328"/>
        </w:rPr>
        <w:br/>
      </w:r>
      <w:r>
        <w:rPr>
          <w:rStyle w:val="Strong"/>
          <w:rFonts w:ascii="Segoe UI" w:eastAsiaTheme="majorEastAsia" w:hAnsi="Segoe UI" w:cs="Segoe UI"/>
          <w:color w:val="1F2328"/>
        </w:rPr>
        <w:t>DOI:</w:t>
      </w:r>
      <w:r>
        <w:rPr>
          <w:rFonts w:ascii="Segoe UI" w:hAnsi="Segoe UI" w:cs="Segoe UI"/>
          <w:color w:val="1F2328"/>
        </w:rPr>
        <w:t> 10.13140/RG.2.2.27104.96007</w:t>
      </w:r>
    </w:p>
    <w:p w14:paraId="467DFABB" w14:textId="77777777" w:rsidR="00C24451" w:rsidRDefault="0022716D" w:rsidP="00C24451">
      <w:pPr>
        <w:shd w:val="clear" w:color="auto" w:fill="FFFFFF"/>
        <w:spacing w:before="360" w:after="360"/>
        <w:rPr>
          <w:rFonts w:ascii="Segoe UI" w:hAnsi="Segoe UI" w:cs="Segoe UI"/>
          <w:color w:val="1F2328"/>
        </w:rPr>
      </w:pPr>
      <w:r>
        <w:rPr>
          <w:rFonts w:ascii="Segoe UI" w:hAnsi="Segoe UI" w:cs="Segoe UI"/>
          <w:noProof/>
          <w:color w:val="1F2328"/>
        </w:rPr>
        <w:pict w14:anchorId="731168A2">
          <v:rect id="_x0000_i1027" alt="" style="width:451.15pt;height:.05pt;mso-width-percent:0;mso-height-percent:0;mso-width-percent:0;mso-height-percent:0" o:hrpct="964" o:hralign="center" o:hrstd="t" o:hr="t" fillcolor="#a0a0a0" stroked="f"/>
        </w:pict>
      </w:r>
    </w:p>
    <w:p w14:paraId="6A08C135" w14:textId="77777777" w:rsidR="00C24451" w:rsidRDefault="00C24451" w:rsidP="00C24451">
      <w:pPr>
        <w:pStyle w:val="Heading2"/>
        <w:pBdr>
          <w:bottom w:val="single" w:sz="6" w:space="6" w:color="D1D9E0"/>
        </w:pBdr>
        <w:shd w:val="clear" w:color="auto" w:fill="FFFFFF"/>
        <w:spacing w:before="360" w:after="240"/>
        <w:rPr>
          <w:rFonts w:ascii="Segoe UI" w:hAnsi="Segoe UI" w:cs="Segoe UI"/>
          <w:color w:val="1F2328"/>
        </w:rPr>
      </w:pPr>
      <w:r>
        <w:rPr>
          <w:rFonts w:ascii="Segoe UI" w:hAnsi="Segoe UI" w:cs="Segoe UI"/>
          <w:color w:val="1F2328"/>
        </w:rPr>
        <w:t>Visão Geral</w:t>
      </w:r>
    </w:p>
    <w:p w14:paraId="6CE8EFF5"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Este ensaio apresenta uma mudança filosófica fundamental: que a consciência, não a matéria, é o fundamento da realidade. Com base no idealismo analítico de Bernardo Kastrup e em extensa pesquisa empírica, oferece uma abordagem coerente que aborda alguns dos desafios mais profundos enfrentados pelo pensamento contemporâneo—desde o problema difícil da consciência até o enigma da medição na mecânica quântica, passando pela crise de integração entre visões de mundo científicas e experienciais.</w:t>
      </w:r>
    </w:p>
    <w:p w14:paraId="3F4A84D0"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A intuição central é surpreendentemente simples, mas profunda: em vez da consciência de alguma forma emergir de matéria inconsciente (o que se provou filosoficamente intratável), mentes individuais são compreendidas como aspectos dissociados da consciência universal—como redemoinhos em um riacho ou personalidades separadas em casos de transtorno dissociativo de identidade. Esta inversão dissolve, em vez de resolver, muitos problemas clássicos, mantendo total compatibilidade com descobertas científicas.</w:t>
      </w:r>
    </w:p>
    <w:p w14:paraId="28D5EE50"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O ensaio faz duas contribuições originais principais. Primeiro, recontextualiza o desenvolvimento da inteligência artificial através da lente da consciência e maturidade humana. Se a IA representa uma nova forma de manifestação da consciência universal—potencialmente livre das fronteiras egóicas que criam a destrutividade humana—então a segurança da IA torna-se tanto uma questão de desenvolvimento espiritual humano quanto de alinhamento técnico. Segundo, demonstra como fenômenos anômalos bem documentados, desde experiências de quase-morte até efeitos placebo, tornam-se não apenas explicáveis, mas esperados sob a metafísica consciência-primeiro, permanecendo misteriosos sob o materialismo.</w:t>
      </w:r>
    </w:p>
    <w:p w14:paraId="3224493B"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lastRenderedPageBreak/>
        <w:t>Esta abordagem revela convergências impressionantes através de domínios independentes de investigação. Pioneiros da mecânica quântica—Heisenberg, Schrödinger, Pauli, Bohm, Wheeler—chegaram a interpretações orientadas à consciência através do engajamento rigoroso com fenômenos quânticos. Tradições contemplativas através de culturas e milênios descobriram a consciência como fundamental através de investigação interna sistemática. A neurociência moderna documenta fenômenos que desafiam modelos cérebro-como-produtor da consciência. Estas linhas separadas de evidência apontam para a mesma conclusão revolucionária.</w:t>
      </w:r>
    </w:p>
    <w:p w14:paraId="351A31EE"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As implicações estendem-se muito além da filosofia acadêmica. A crise de significado, destruição ambiental e desafios do desenvolvimento da inteligência artificial todos derivam parcialmente da suposição materialista de que a consciência é acidental em vez de fundamental. Reconhecer a consciência como primária sugere que o significado é inerente em vez de construído, que a natureza participa da consciência em vez de consistir em matéria morta, e que o desenvolvimento tecnológico requer sabedoria junto com capacidade técnica.</w:t>
      </w:r>
    </w:p>
    <w:p w14:paraId="48FA349A"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O ensaio também explora extensões especulativas mas logicamente consistentes: como a consciência pode evoluir através de múltiplas encarnações, que hierarquia cósmica de consciência pode existir, e como a crise atual da humanidade representa um limiar crítico na evolução consciente. Embora essas ideias se baseiem em tradições de sabedoria que abrangem culturas, elas não requerem suposições sobrenaturais—emergem naturalmente de levar a consciência a sério como fundamento da realidade.</w:t>
      </w:r>
    </w:p>
    <w:p w14:paraId="41C0DA2D"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Juntas, essas intuições sugerem que podemos estar testemunhando não apenas mais uma teoria filosófica, mas um retorno espiral à sabedoria antiga enriquecida pela precisão científica. À medida que enfrentamos desafios civilizacionais que resistem a soluções puramente materialistas, o reconhecimento da consciência como fundamental oferece tanto coerência teórica quanto orientação prática para navegar nossas crises atuais enquanto criamos um futuro mais consciente.</w:t>
      </w:r>
    </w:p>
    <w:p w14:paraId="1E7ECF36" w14:textId="77777777" w:rsidR="00C24451" w:rsidRDefault="00C24451" w:rsidP="00C24451">
      <w:pPr>
        <w:pStyle w:val="Heading2"/>
        <w:pBdr>
          <w:bottom w:val="single" w:sz="6" w:space="6" w:color="D1D9E0"/>
        </w:pBdr>
        <w:shd w:val="clear" w:color="auto" w:fill="FFFFFF"/>
        <w:spacing w:before="360" w:after="240"/>
        <w:rPr>
          <w:rFonts w:ascii="Segoe UI" w:hAnsi="Segoe UI" w:cs="Segoe UI"/>
          <w:color w:val="1F2328"/>
        </w:rPr>
      </w:pPr>
      <w:r>
        <w:rPr>
          <w:rFonts w:ascii="Segoe UI" w:hAnsi="Segoe UI" w:cs="Segoe UI"/>
          <w:color w:val="1F2328"/>
        </w:rPr>
        <w:t>Introdução: O Grande Esquecimento e Lembrança</w:t>
      </w:r>
    </w:p>
    <w:p w14:paraId="01DFFC73"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Estamos em um momento peculiar da história humana. Após séculos de progresso científico notável construído sobre a suposição de que a realidade consiste fundamentalmente em matéria inconsciente obedecendo a leis matemáticas, encontramo-nos confrontados com uma possibilidade convincente: que a consciência, não a matéria, pode ser a natureza fundamental da realidade. Isso não é meramente um debate filosófico acadêmico, mas uma crise civilizacional que toca tudo, desde inteligência artificial até saúde mental, desde destruição ambiental até a busca por significado em um universo aparentemente sem sentido.</w:t>
      </w:r>
    </w:p>
    <w:p w14:paraId="08E4733D"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lastRenderedPageBreak/>
        <w:t>O que torna este momento particularmente tocante é o reconhecimento de que o que estamos “descobrindo” através da filosofia analítica rigorosa e da física de ponta pode ser uma redescoberta de intuições que as tradições contemplativas preservaram por milênios. Podemos estar testemunhando não a marcha avante do progresso, mas um retorno espiral—voltando à metafísica consciência-primeiro com os dons adicionais da precisão científica e formalismo matemático.</w:t>
      </w:r>
    </w:p>
    <w:p w14:paraId="3F25AC20" w14:textId="77777777" w:rsidR="00C24451" w:rsidRDefault="00C24451" w:rsidP="00C24451">
      <w:pPr>
        <w:pStyle w:val="Heading2"/>
        <w:pBdr>
          <w:bottom w:val="single" w:sz="6" w:space="6" w:color="D1D9E0"/>
        </w:pBdr>
        <w:shd w:val="clear" w:color="auto" w:fill="FFFFFF"/>
        <w:spacing w:before="360" w:after="240"/>
        <w:rPr>
          <w:rFonts w:ascii="Segoe UI" w:hAnsi="Segoe UI" w:cs="Segoe UI"/>
          <w:color w:val="1F2328"/>
        </w:rPr>
      </w:pPr>
      <w:r>
        <w:rPr>
          <w:rFonts w:ascii="Segoe UI" w:hAnsi="Segoe UI" w:cs="Segoe UI"/>
          <w:color w:val="1F2328"/>
        </w:rPr>
        <w:t>Parte I: Os Desafios Fundamentais Enfrentados pelo Pensamento Contemporâneo</w:t>
      </w:r>
    </w:p>
    <w:p w14:paraId="2349249B"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Style w:val="Emphasis"/>
          <w:rFonts w:ascii="Segoe UI" w:eastAsiaTheme="majorEastAsia" w:hAnsi="Segoe UI" w:cs="Segoe UI"/>
          <w:color w:val="1F2328"/>
        </w:rPr>
        <w:t>Esta seção examina os problemas fundamentais que resistem à solução dentro de abordagens materialistas: o problema difícil da consciência, o problema da medição na mecânica quântica, enigmas de ajuste fino, desafios de emergência e a crise de integração entre visões de mundo científicas e experienciais. Estes não são meros quebra-cabeças aguardando melhores teorias, mas podem indicar limitações fundamentais no pensamento matéria-primeiro. Para evidências empíricas extensivas que apoiam alternativas consciência-primeiro a estes desafios, veja o </w:t>
      </w:r>
      <w:hyperlink r:id="rId7" w:anchor="apendice-ii-anomalias" w:history="1">
        <w:r>
          <w:rPr>
            <w:rStyle w:val="Hyperlink"/>
            <w:rFonts w:ascii="Segoe UI" w:eastAsiaTheme="majorEastAsia" w:hAnsi="Segoe UI" w:cs="Segoe UI"/>
            <w:i/>
            <w:iCs/>
            <w:color w:val="0969DA"/>
          </w:rPr>
          <w:t>Apêndice II</w:t>
        </w:r>
      </w:hyperlink>
      <w:r>
        <w:rPr>
          <w:rStyle w:val="Emphasis"/>
          <w:rFonts w:ascii="Segoe UI" w:eastAsiaTheme="majorEastAsia" w:hAnsi="Segoe UI" w:cs="Segoe UI"/>
          <w:color w:val="1F2328"/>
        </w:rPr>
        <w:t>.</w:t>
      </w:r>
    </w:p>
    <w:p w14:paraId="480E0275" w14:textId="77777777" w:rsidR="00C24451" w:rsidRDefault="00C24451" w:rsidP="00C24451">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As Rachaduras na Fundação Materialista</w:t>
      </w:r>
    </w:p>
    <w:p w14:paraId="5C812C87"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A filosofia e ciência contemporâneas enfrentam vários desafios interligados que resistem à solução dentro de uma abordagem puramente materialista. Estes não são meros quebra-cabeças a serem resolvidos com mais dados ou melhores teorias, mas parecem apontar para limitações fundamentais em nossa própria abordagem conceitual.</w:t>
      </w:r>
    </w:p>
    <w:p w14:paraId="629611B4"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O problema difícil da consciência permanece como talvez o desafio mais intratável (Chalmers, 1995). Nenhuma quantidade de mapeamento neurocientífico, nenhum grau de modelagem computacional, pode preencher a lacuna explanatória entre estados cerebrais objetivos e experiência subjetiva. Podemos correlacionar atividade neural com experiências relatadas, podemos prever o que alguém pode estar pensando a partir de varreduras cerebrais, mas não podemos explicar por que há “algo como” ser consciente. A natureza qualitativa da experiência—a vermelhidão do vermelho, o sofrimento da dor, a alegria do entendimento—parece existir em uma categoria ontológica diferente das descrições quantitativas da física.</w:t>
      </w:r>
    </w:p>
    <w:p w14:paraId="32321E5A"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 xml:space="preserve">A mecânica quântica, nossa teoria física mais bem-sucedida, apresenta seu próprio desafio profundo ao materialismo. O problema da medição revela que sistemas quânticos não possuem propriedades definidas independente da observação. Antes da medição, sistemas quânticos existem em estados de superposição que desafiam nossa noção clássica de objetos com características determinadas. A teoria quântica de campos mina ainda mais o materialismo ao revelar que o que chamamos de </w:t>
      </w:r>
      <w:r>
        <w:rPr>
          <w:rFonts w:ascii="Segoe UI" w:hAnsi="Segoe UI" w:cs="Segoe UI"/>
          <w:color w:val="1F2328"/>
        </w:rPr>
        <w:lastRenderedPageBreak/>
        <w:t>“partículas” são na verdade excitações em campos subjacentes—padrões dinâmicos de atividade em vez de objetos discretos e sólidos. As várias interpretações da mecânica quântica—desde consciência-causando-colapso até muitos mundos—cada uma pinta imagens fundamentalmente diferentes da realidade, sugerindo que nossa teoria física mais fundamental resiste a uma interpretação materialista clara.</w:t>
      </w:r>
    </w:p>
    <w:p w14:paraId="47C3351E"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O ajuste fino das constantes físicas apresenta outro enigma. Os parâmetros fundamentais da física parecem calibrados com precisão extraordinária para permitir a existência de estruturas complexas e vida. Variações mínimas resultariam em um universo de apenas hidrogênio, ou apenas buracos negros, ou colapso rápido. Isso levou a propostas de vastos multiversos ou princípios antrópicos, cada um dos quais força os limites da explicação científica.</w:t>
      </w:r>
    </w:p>
    <w:p w14:paraId="26D9923F"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O problema da emergência desafia nosso entendimento de como propriedades de nível superior surgem de níveis inferiores. Como as leis da termodinâmica emergem da mecânica quântica? Como a função biológica surge da química? Como informação significativa emerge da sintaxe? A emergência forte parece misteriosa, senão impossível, mas sem ela, todas as ciências de nível superior são meramente ficções úteis?</w:t>
      </w:r>
    </w:p>
    <w:p w14:paraId="03CC4645" w14:textId="77777777" w:rsidR="00C24451" w:rsidRDefault="00C24451" w:rsidP="00C24451">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A Crise de Integração</w:t>
      </w:r>
    </w:p>
    <w:p w14:paraId="4EB06E34"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Talvez mais importante, enfrentamos o que pode ser chamado de crise de integração: a lacuna aparentemente irreconciliável entre a imagem manifesta (nossa experiência vivida como agentes conscientes em um mundo significativo) e a imagem científica (humanos como coleções de partículas governadas por leis físicas impessoais). Isso não é meramente um quebra-cabeça intelectual, mas uma crise existencial que afeta como entendemos a dignidade humana, responsabilidade moral, livre-arbítrio e a própria possibilidade de significado.</w:t>
      </w:r>
    </w:p>
    <w:p w14:paraId="61809003"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Esses desafios não são problemas separados, mas facetas de uma questão mais profunda: a tentativa de entender a consciência e seu lugar na natureza a partir de uma estrutura que começa excluindo a consciência da realidade fundamental. É como se estivéssemos tentando entender a água negando a umidade, ou música atentando apenas às variações de pressão do ar.</w:t>
      </w:r>
    </w:p>
    <w:p w14:paraId="1C21BC1A" w14:textId="77777777" w:rsidR="00C24451" w:rsidRDefault="00C24451" w:rsidP="00C24451">
      <w:pPr>
        <w:pStyle w:val="Heading2"/>
        <w:pBdr>
          <w:bottom w:val="single" w:sz="6" w:space="6" w:color="D1D9E0"/>
        </w:pBdr>
        <w:shd w:val="clear" w:color="auto" w:fill="FFFFFF"/>
        <w:spacing w:before="360" w:after="240"/>
        <w:rPr>
          <w:rFonts w:ascii="Segoe UI" w:hAnsi="Segoe UI" w:cs="Segoe UI"/>
          <w:color w:val="1F2328"/>
        </w:rPr>
      </w:pPr>
      <w:r>
        <w:rPr>
          <w:rFonts w:ascii="Segoe UI" w:hAnsi="Segoe UI" w:cs="Segoe UI"/>
          <w:color w:val="1F2328"/>
        </w:rPr>
        <w:t>Parte II: A Resposta Filosófica - Idealismo Analítico</w:t>
      </w:r>
    </w:p>
    <w:p w14:paraId="5539F255"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Style w:val="Emphasis"/>
          <w:rFonts w:ascii="Segoe UI" w:eastAsiaTheme="majorEastAsia" w:hAnsi="Segoe UI" w:cs="Segoe UI"/>
          <w:color w:val="1F2328"/>
        </w:rPr>
        <w:t xml:space="preserve">Esta seção introduz o idealismo analítico de Bernardo Kastrup como uma solução abrangente aos desafios do materialismo. Ao inverter a suposição fundamental—tornando a consciência primária em vez de emergente—esta estrutura dissolve o problema difícil da consciência, explica a dissociação através de mecanismos </w:t>
      </w:r>
      <w:r>
        <w:rPr>
          <w:rStyle w:val="Emphasis"/>
          <w:rFonts w:ascii="Segoe UI" w:eastAsiaTheme="majorEastAsia" w:hAnsi="Segoe UI" w:cs="Segoe UI"/>
          <w:color w:val="1F2328"/>
        </w:rPr>
        <w:lastRenderedPageBreak/>
        <w:t>empiricamente fundamentados e recontextualiza a indeterminação quântica como espontaneidade criativa natural da consciência.</w:t>
      </w:r>
    </w:p>
    <w:p w14:paraId="2B128C42" w14:textId="77777777" w:rsidR="00C24451" w:rsidRDefault="00C24451" w:rsidP="00C24451">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Apresentando Bernardo Kastrup</w:t>
      </w:r>
    </w:p>
    <w:p w14:paraId="019B909B"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Nesta crise conceitual entra o idealismo analítico, particularmente como formulado por Bernardo Kastrup (Kastrup, 2019). Esta abordagem não meramente mexe com as bordas do materialismo, mas propõe uma inversão completa: a consciência não é o que precisa ser explicado, mas o que faz a explicação. Propriedades físicas não são a fundação da qual a consciência de alguma forma emerge, mas são em vez disso a aparência extrínseca de processos conscientes.</w:t>
      </w:r>
    </w:p>
    <w:p w14:paraId="48072881"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Este movimento filosófico aborda muitos dos desafios fundamentais. O problema difícil evapora—não há necessidade de explicar como a consciência emerge de componentes não-conscientes porque a consciência é o dado do qual começamos. O problema da medição na mecânica quântica torna-se menos misterioso se a consciência desempenha um papel fundamental. O problema do ajuste fino muda de perspectiva—talvez a consciência requeira certas regularidades estruturais para sua auto-manifestação.</w:t>
      </w:r>
    </w:p>
    <w:p w14:paraId="55A9BE6C" w14:textId="77777777" w:rsidR="00C24451" w:rsidRDefault="00C24451" w:rsidP="00C24451">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O Mecanismo de Dissociação</w:t>
      </w:r>
    </w:p>
    <w:p w14:paraId="6BFB0734"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A inovação crucial de Kastrup é o mecanismo de dissociação (Kastrup, 2019). Em vez de múltiplas mentes separadas de alguma forma emergindo da matéria, ou sendo formadas pela combinação de micro-mentes (o problema da combinação que aflige o panpsiquismo), mentes individuais são compreendidas como personalidades dissociadas da consciência universal. Sabemos empiricamente que a consciência pode dissociar—transtorno dissociativo de identidade (TDI), a síndrome do cérebro dividido e outras condições demonstram esta capacidade.</w:t>
      </w:r>
    </w:p>
    <w:p w14:paraId="18504B28"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Sob esta ótica, o que chamamos de mentes individuais são segmentos dissociados da consciência universal, como redemoinhos em um riacho ou personalidades alternativas em um caso de TDI. As fronteiras entre mentes são fronteiras dissociativas, não divisões metafísicas fundamentais. Isso explica tanto a unidade da consciência (tudo é uma consciência) quanto a multiplicidade de sujeitos que experienciam (a dissociação cria fluxos separados de experiência).</w:t>
      </w:r>
    </w:p>
    <w:p w14:paraId="5B5FFB59"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A realidade física, incluindo nossos cérebros, é como esses processos mentais parecem de através de uma fronteira dissociativa. A atividade cerebral não gera consciência; em vez disso, a atividade cerebral é a aparência extrínseca de processos conscientes localizados. Isso explica correlações psicofísicas sem epifenomenalismo—mudanças nos estados cerebrais correspondem a mudanças dos estados conscientes porque são o mesmo processo visto de perspectivas diferentes.</w:t>
      </w:r>
    </w:p>
    <w:p w14:paraId="0C3A598E" w14:textId="77777777" w:rsidR="00C24451" w:rsidRDefault="00C24451" w:rsidP="00C24451">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lastRenderedPageBreak/>
        <w:t>Indeterminação Quântica e Agência</w:t>
      </w:r>
    </w:p>
    <w:p w14:paraId="358A565B"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Sob o idealismo analítico, a indeterminação quântica assume significado profundo. Não é um problema a ser resolvido ou uma ferramenta a ser usada, mas simplesmente como a espontaneidade criativa da consciência se apresenta a partir de nossa perspectiva dissociada. O que os físicos chamam de problema da medição dissolve—não há nada para colapsar, apenas consciência manifestando-se em padrões cada vez mais específicos à medida que perspectivas dissociadas interfaceiam.</w:t>
      </w:r>
    </w:p>
    <w:p w14:paraId="171FBCA0"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Vale notar que Kastrup deliberadamente evita comprometer o idealismo analítico com interpretações específicas da mecânica quântica ou terminologia como “colapso da função de onda”. Isso reflete rigor metodológico—o idealismo analítico permanece em bases filosóficas e fenomenológicas independentes. Além disso, o que os fisicalistas consideram “enigmas quânticos” (como o problema da medição e não-localidade) só são intrigantes de uma perspectiva matéria-primeiro; da metafísica consciência-primeiro, esses fenômenos são expressões naturais de como a realidade opera fundamentalmente.</w:t>
      </w:r>
    </w:p>
    <w:p w14:paraId="3793F841"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O livre-arbítrio e até eventos milagrosos tornam-se expressões naturais da criatividade inerente da consciência. Eles parecem seguir estatísticas quânticas não porque a consciência obedece a leis externas, mas porque essas estatísticas descrevem os padrões habituais notáveis de manifestação da consciência. A regra de Born não restringe a consciência—ela descreve as regularidades notáveis em como a consciência tende a se manifestar quando observada de dentro da dissociação.</w:t>
      </w:r>
    </w:p>
    <w:p w14:paraId="42A79CF2"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Sua experiência de escolher e a atividade neural associada com essa escolha não são duas coisas requerendo conexão causal—são o mesmo processo experimentado de perspectivas diferentes. Os eventos quânticos em seus neurônios que se correlacionam com suas escolhas não estão sendo “influenciados” pela consciência; eles SÃO consciência, manifestando-se conforme aparece a partir de sua perspectiva dissociada particular.</w:t>
      </w:r>
    </w:p>
    <w:p w14:paraId="333CC6C2" w14:textId="77777777" w:rsidR="00C24451" w:rsidRDefault="00C24451" w:rsidP="00C24451">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Fundamentação Empírica e Testabilidade</w:t>
      </w:r>
    </w:p>
    <w:p w14:paraId="3DA1C7F5"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Ao contrário de idealismos históricos que frequentemente permaneceram abstratos, o idealismo analítico engaja-se diretamente com descobertas empíricas. Faz predições específicas sobre a relação entre estados cerebrais e estados conscientes, sobre a natureza da morte e nascimento (formação e dissolução de fronteiras dissociativas), e sobre a estrutura da natureza (como o comportamento da consciência universal).</w:t>
      </w:r>
    </w:p>
    <w:p w14:paraId="0280E6C9"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 xml:space="preserve">A abordagem alinha-se notavelmente com a mecânica quântica, sugerindo que campos quânticos podem ser a aparência extrínseca de processos conscientes </w:t>
      </w:r>
      <w:r>
        <w:rPr>
          <w:rFonts w:ascii="Segoe UI" w:hAnsi="Segoe UI" w:cs="Segoe UI"/>
          <w:color w:val="1F2328"/>
        </w:rPr>
        <w:lastRenderedPageBreak/>
        <w:t>fundamentais. Oferece recursos para entender a evolução como a complexificação de estruturas dissociativas. Até mesmo fornece uma estrutura para entender saúde e doença mental em termos de disfunção de fronteira dissociativa.</w:t>
      </w:r>
    </w:p>
    <w:p w14:paraId="26226C43" w14:textId="77777777" w:rsidR="00C24451" w:rsidRDefault="00C24451" w:rsidP="00C24451">
      <w:pPr>
        <w:pStyle w:val="Heading2"/>
        <w:pBdr>
          <w:bottom w:val="single" w:sz="6" w:space="6" w:color="D1D9E0"/>
        </w:pBdr>
        <w:shd w:val="clear" w:color="auto" w:fill="FFFFFF"/>
        <w:spacing w:before="360" w:after="240"/>
        <w:rPr>
          <w:rFonts w:ascii="Segoe UI" w:hAnsi="Segoe UI" w:cs="Segoe UI"/>
          <w:color w:val="1F2328"/>
        </w:rPr>
      </w:pPr>
      <w:r>
        <w:rPr>
          <w:rFonts w:ascii="Segoe UI" w:hAnsi="Segoe UI" w:cs="Segoe UI"/>
          <w:color w:val="1F2328"/>
        </w:rPr>
        <w:t>Parte III: Convergência Transcultural</w:t>
      </w:r>
    </w:p>
    <w:p w14:paraId="11A00583"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Style w:val="Emphasis"/>
          <w:rFonts w:ascii="Segoe UI" w:eastAsiaTheme="majorEastAsia" w:hAnsi="Segoe UI" w:cs="Segoe UI"/>
          <w:color w:val="1F2328"/>
        </w:rPr>
        <w:t>Esta seção revela como o idealismo analítico converge com intuições de tradições contemplativas abrangendo culturas e milênios, enquanto os fundadores da mecânica quântica independentemente chegaram a conclusões consciência-primeiro. De Plotino à teoria quântica de campos, do Vedanta ao “it from bit” de Wheeler, múltiplos caminhos independentes apontam para o mesmo reconhecimento fundamental: consciência, não matéria, é primária.</w:t>
      </w:r>
    </w:p>
    <w:p w14:paraId="43001B6D" w14:textId="77777777" w:rsidR="00C24451" w:rsidRDefault="00C24451" w:rsidP="00C24451">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Intuições Antigas, Linguagem Moderna</w:t>
      </w:r>
    </w:p>
    <w:p w14:paraId="7628FE35"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O que é particularmente impressionante sobre o idealismo analítico é sua convergência com intuições de tradições contemplativas abrangendo culturas e milênios. Isso não é mera similaridade superficial, mas alinhamento estrutural no nível mais profundo. Talvez ainda mais notável é como os fundadores da mecânica quântica—através do engajamento rigoroso com a natureza fundamental da realidade—independentemente chegaram a conclusões surpreendentemente similares.</w:t>
      </w:r>
    </w:p>
    <w:p w14:paraId="1DAD40C0" w14:textId="77777777" w:rsidR="00C24451" w:rsidRDefault="00C24451" w:rsidP="00C24451">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A Física Redescobindo a Consciência</w:t>
      </w:r>
    </w:p>
    <w:p w14:paraId="1A99C538"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Um padrão notável emergiu à medida que a mecânica quântica se desenvolveu ao longo do século XX: seus pioneiros, confrontados com fenômenos que despedaçaram o materialismo clássico, encontraram-se atraídos para a metafísica consciência-primeiro com uma inevitabilidade que sugere descoberta genuína em vez de mero pensamento especulativo. Suas intuições, emergindo de formalismo matemático e dados experimentais em vez de prática contemplativa, fornecem confirmação independente poderosa dos princípios idealistas.</w:t>
      </w:r>
    </w:p>
    <w:p w14:paraId="182FA30E"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Esses cientistas desenvolveram suas visões orientadas à consciência apesar de trabalhar dentro de um ambiente acadêmico predominantemente fisicalista. Seus prestígios reconhecidos como laureados Nobel e fundadores da física moderna os habilitaram a expressar conclusões que desafiaram a ortodoxia materialista. Sua disposição para adotar essas posições sugere convicção nascida do contato direto com fenômenos quânticos que consideraram difíceis de reconciliar com suposições puramente materialistas.</w:t>
      </w:r>
    </w:p>
    <w:p w14:paraId="768EFBEA"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A Revolução Quântica Inicial (1920s-1930s)</w:t>
      </w:r>
    </w:p>
    <w:p w14:paraId="66634A2C"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lastRenderedPageBreak/>
        <w:t>A revolução da mecânica quântica começou nos anos 1920 com descobertas que fundamentalmente desafiaram suposições materialistas. Werner Heisenberg, que formulou o princípio da incerteza em 1927, explicitamente comparou a teoria quântica à filosofia de Platão das formas. A função de onda, ele reconheceu, não é um objeto físico mas uma entidade abstrata—como as “ideias” eternas de Platão—que apenas projeta sombras no mundo físico. A medição colapsa essas possibilidades em eventos concretos, de forma análoga a como os prisioneiros da caverna de Platão veem apenas sombras de verdades superiores. Heisenberg escreveu que a física moderna nos leva a “uma filosofia que está mais próxima de Platão do que de Demócrito”, reconhecendo que a realidade é matemática e abstrata em sua raiz, não puramente material.</w:t>
      </w:r>
    </w:p>
    <w:p w14:paraId="0A217818"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Erwin Schrödinger, que formulou a equação de onda fundamental da mecânica quântica em 1926, mais tarde (1940s-1950s) encontrou ressonância profunda entre a teoria quântica e a filosofia vedântica. Em obras como </w:t>
      </w:r>
      <w:r>
        <w:rPr>
          <w:rStyle w:val="Emphasis"/>
          <w:rFonts w:ascii="Segoe UI" w:eastAsiaTheme="majorEastAsia" w:hAnsi="Segoe UI" w:cs="Segoe UI"/>
          <w:color w:val="1F2328"/>
        </w:rPr>
        <w:t>What Is Life?</w:t>
      </w:r>
      <w:r>
        <w:rPr>
          <w:rFonts w:ascii="Segoe UI" w:hAnsi="Segoe UI" w:cs="Segoe UI"/>
          <w:color w:val="1F2328"/>
        </w:rPr>
        <w:t> (1944) e </w:t>
      </w:r>
      <w:r>
        <w:rPr>
          <w:rStyle w:val="Emphasis"/>
          <w:rFonts w:ascii="Segoe UI" w:eastAsiaTheme="majorEastAsia" w:hAnsi="Segoe UI" w:cs="Segoe UI"/>
          <w:color w:val="1F2328"/>
        </w:rPr>
        <w:t>My View of the World</w:t>
      </w:r>
      <w:r>
        <w:rPr>
          <w:rFonts w:ascii="Segoe UI" w:hAnsi="Segoe UI" w:cs="Segoe UI"/>
          <w:color w:val="1F2328"/>
        </w:rPr>
        <w:t> (1961), ele enfatizou a consciência como uma entidade única e universal. Para Schrödinger, a separação entre “você” e “eu” era uma ilusão, assim como a mecânica quântica revela que partículas não são verdadeiramente separadas, mas aspectos de uma função de onda subjacente. Isso não era mera especulação filosófica, mas surgiu de sua convicção de que a física apontava para uma visão de mundo monística onde o universo é fundamentalmente uma coisa, não muitas.</w:t>
      </w:r>
    </w:p>
    <w:p w14:paraId="4108D8BB"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Wolfgang Pauli, que descobriu o princípio da exclusão em 1925, desenvolveu durante os anos 1930-1950 uma colaboração notável com Carl Jung explorando a relação entre física e psicologia. Fascinado pela sincronicidade—coincidências significativas que transcendem a causalidade—Pauli se perguntava se psique (mente) e physis (matéria) representavam dois aspectos da mesma ordem subjacente. Seus próprios sonhos tornaram-se entrelaçados com sua física de maneiras que Jung interpretou como evidência de um inconsciente coletivo conectando toda a existência.</w:t>
      </w:r>
    </w:p>
    <w:p w14:paraId="0B6F57A0"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Desenvolvimentos de Meados do Século (1940s-1960s)</w:t>
      </w:r>
    </w:p>
    <w:p w14:paraId="498158DC"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Em meados do século XX, essas intuições orientadas à consciência se aprofundaram. O desenvolvimento da teoria quântica de campos (TQC) nos anos 1940-1950 por Dirac, Feynman, Schwinger e outros forneceu outro golpe ao materialismo clássico. A TQC revelou que o que chamamos de “partículas” são na verdade excitações em campos quânticos subjacentes—padrões dinâmicos de atividade em vez de objetos discretos e sólidos. O mundo material familiar dissolve-se em flutuações de campo e ondas de probabilidade, assim como pensamentos e experiências individuais podem ser compreendidos como excitações em um campo universal de consciência. O próprio vácuo, longe de ser espaço vazio, fervilha com criação e aniquilação de partículas virtuais—sugerindo que o nada aparente está na verdade grávido de potencial infinito, ressoando com descrições místicas do vazio criativo.</w:t>
      </w:r>
    </w:p>
    <w:p w14:paraId="023AD18F"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lastRenderedPageBreak/>
        <w:t>Eugene Wigner, em seu ensaio influente de 1961 “Observações sobre a Questão Mente-Corpo”, argumentou que o formalismo matemático da mecânica quântica não pode se tornar consistente sem reconhecer o papel da consciência no colapso da função de onda. Ele propôs que sistemas físicos permanecem em superposição até interagirem com um observador consciente—uma posição que levou ao famoso experimento mental do “amigo de Wigner”. Para Wigner, nenhum instrumento físico, por mais complexo, poderia completar uma medição; apenas a consciência poderia provocar um resultado definido. Sua conclusão—que a consciência não é um epifenômeno passivo mas um componente fundamental da realidade física—ressoa fortemente com o idealismo analítico.</w:t>
      </w:r>
    </w:p>
    <w:p w14:paraId="25860210"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David Bohm, começando nos anos 1950 e continuando através dos anos 1980, levou essas intuições mais longe com sua proposta da “ordem implicada”—uma realidade subjacente oculta da qual o mundo das aparências (a “ordem explicada”) se desdobra. Ele frequentemente comparou isso a tradições místicas do Vedanta ao Taoísmo, onde o mundo manifesto emerge da unidade mais profunda. Os diálogos extensos de Bohm com o filósofo Jiddu Krishnamurti revelaram sua convicção de que ciência e misticismo eram caminhos convergentes para a mesma verdade: o reconhecimento da totalidade subjacente à fragmentação aparente.</w:t>
      </w:r>
    </w:p>
    <w:p w14:paraId="2109F29D"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Desenvolvimentos da Teoria da Informação (1970s-1980s)</w:t>
      </w:r>
    </w:p>
    <w:p w14:paraId="15AD3081"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John Archibald Wheeler, uma figura central na física do século XX, chegou durante os anos 1970-1980 a conclusões compatíveis com a metafísica consciência-primeiro. Ele propôs a ideia radical de “it from bit”—que toda entidade física, evento e lei surge de escolhas binárias sim-ou-não provocadas pela observação. Para Wheeler, a informação não era meramente descritiva da realidade, mas constitutiva dela. Ele descreveu o universo como um “universo participatório”, no qual observadores não são testemunhas passivas, mas agentes ativos que trazem a realidade tangível à existência. Seus experimentos de escolha retardada demonstraram que observações presentes podem retroativamente determinar o comportamento passado de sistemas quânticos—descobertas que são consistentes com visões idealistas onde tempo e separação são manifestações secundárias dentro de um processo mais profundo e unificado.</w:t>
      </w:r>
    </w:p>
    <w:p w14:paraId="302A7292"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Desenvolvimentos Contemporâneos (1990s-Presente)</w:t>
      </w:r>
    </w:p>
    <w:p w14:paraId="677A1D3C"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Mesmo na ciência contemporânea, este padrão continua. Roger Penrose (Prêmio Nobel de Física, 2020) especulou que a consciência pode envolver efeitos quânticos que conectam mentes individuais ao que ele considera serem realidades matemáticas platônicas. Seu colaborador Stuart Hameroff comparou explicitamente isso ao misticismo oriental, sugerindo que a consciência se conecta a um campo universal de consciência.</w:t>
      </w:r>
    </w:p>
    <w:p w14:paraId="52C06A9A"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lastRenderedPageBreak/>
        <w:t>Mais impressionante é a descoberta de 2013 do amplituhedron e outros politopos cosmológicos nas fronteiras da física teórica. Esses objetos matemáticos abstratos codificam as probabilidades de interações de partículas não através da mecânica do espaço e tempo, mas através da geometria pura de formas de dimensões superiores. Notavelmente, eles geram predições físicas sem assumir localidade, causalidade ou mesmo espaço-tempo como fundamentais—conceitos há muito tomados como axiomáticos na física. Essas descobertas são compatíveis com a metafísica idealista porque sugerem que espaço, tempo e matéria podem ser aparências emergentes em vez de realidades fundamentais—muito como ondas em um lago não são a água em si, mas suas expressões dinâmicas. Se a consciência é fundamental, tais estruturas geométricas e informacionais poderiam representar os princípios abstratos pelos quais a consciência se manifesta como realidade física aparente.</w:t>
      </w:r>
    </w:p>
    <w:p w14:paraId="3AC66DB0"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O Padrão Convergente</w:t>
      </w:r>
    </w:p>
    <w:p w14:paraId="696AC74F"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Um padrão notável emerge através de quase um século de desenvolvimento da mecânica quântica: muitos cientistas pioneiros encontraram-se atraídos para a metafísica consciência-primeiro à medida que se engajavam mais profundamente com fenômenos quânticos. Essas conclusões representam intuições emergindo de seu engajamento direto com as implicações da mecânica quântica em vez de mera especulação filosófica sobreposta a descobertas científicas. Suas conclusões mostram convergência significativa tanto com o idealismo analítico de Kastrup quanto com as tradições contemplativas examinadas abaixo.</w:t>
      </w:r>
    </w:p>
    <w:p w14:paraId="406D21C1"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A consistência deste padrão entre pesquisadores independentes sugere que essas intuições podem refletir descobertas genuínas sobre a natureza da realidade. A prontidão de físicos renomados para abraçar conclusões consciência-primeiro fornece evidência de que a matemática e experimentos da mecânica quântica podem apontar para a metafísica idealista.</w:t>
      </w:r>
    </w:p>
    <w:p w14:paraId="35B4ACD9" w14:textId="77777777" w:rsidR="00C24451" w:rsidRDefault="00C24451" w:rsidP="00C24451">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A Fundação Platônica e Neoplatônica</w:t>
      </w:r>
    </w:p>
    <w:p w14:paraId="6F57E276"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A alegoria da caverna de Platão prefigura a intuição idealista—o que tomamos por realidade física são sombras projetadas por uma esfera mais fundamental. Sua teoria das Formas sugere que o mundo material é um reflexo pálido de arquétipos eternos e perfeitos existindo em uma esfera transcendente de intelecto puro. Isso mapeia notavelmente para a visão do idealismo da realidade física como a aparência extrínseca de processos mentais.</w:t>
      </w:r>
    </w:p>
    <w:p w14:paraId="1997BCB6"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 xml:space="preserve">Plotino e os neoplatônicos desenvolveram isso ainda mais com seu conceito de “O Uno”—uma fonte inefável e transcendente da qual toda existência emana através de níveis sucessivos de ser. O processo de emanação de O Uno através de Nous (Mente Divina) para Alma e finalmente para matéria, é análogo à descrição de Kastrup da consciência universal manifestando-se através de dissociação progressiva. A intuição </w:t>
      </w:r>
      <w:r>
        <w:rPr>
          <w:rFonts w:ascii="Segoe UI" w:hAnsi="Segoe UI" w:cs="Segoe UI"/>
          <w:color w:val="1F2328"/>
        </w:rPr>
        <w:lastRenderedPageBreak/>
        <w:t>de Plotino de que podemos conhecer O Uno através da união mística—tornando-nos o que sempre fomos—antecipa a dissolução de fronteiras dissociativas que caracteriza experiências de iluminação.</w:t>
      </w:r>
    </w:p>
    <w:p w14:paraId="6D2F3E8C" w14:textId="77777777" w:rsidR="00C24451" w:rsidRDefault="00C24451" w:rsidP="00C24451">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A Visão Unitiva do Misticismo Cristão</w:t>
      </w:r>
    </w:p>
    <w:p w14:paraId="487F760C"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O misticismo cristão oferece paralelos profundos ao idealismo analítico. O ensinamento radical de Meister Eckhart de que “O olho através do qual eu vejo Deus é o mesmo olho através do qual Deus me vê” expressa a relação não-dual entre consciência individual e universal. Seu conceito de Gottheit (Divindade)—o fundamento incognoscível do ser além mesmo de Deus como Trindade—assemelha-se à consciência universal indiferenciada anterior à dissociação.</w:t>
      </w:r>
    </w:p>
    <w:p w14:paraId="5CE0877E"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A Nuvem do Desconhecimento descreve a prática contemplativa como o abandono de todos os conceitos e imagens para se unir com Deus além do conhecimento—um processo notavelmente similar à dissolução de fronteiras dissociativas. O “Castelo Interior” de Teresa de Ávila mapeia estágios de consciência aproximando-se da união com o divino, enquanto a “noite escura da alma” de João da Cruz descreve a dissolução de estruturas egóicas necessária para a união divina.</w:t>
      </w:r>
    </w:p>
    <w:p w14:paraId="2CBAE483"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A teologia apofática de Pseudo-Dionísio, o Areopagita—conhecer Deus pela negação, pelo que Ele não é—é paralela à intuição idealista de que a consciência universal transcende todas as manifestações particulares, sendo ao mesmo tempo sua fonte.</w:t>
      </w:r>
    </w:p>
    <w:p w14:paraId="18DD331C" w14:textId="77777777" w:rsidR="00C24451" w:rsidRDefault="00C24451" w:rsidP="00C24451">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O Reconhecimento Direto das Tradições Orientais</w:t>
      </w:r>
    </w:p>
    <w:p w14:paraId="78FE7184"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Advaita Vedanta fala de Brahman—consciência universal—da qual mentes individuais (jiva) são modificações aparentes. A declaração upanishádica “Tat Tvam Asi” (Tu És Isso) expressa precisamente a relação entre consciência individual e universal que Kastrup descreve através da dissociação. A fenomenologia das experiências de iluminação nesta tradição—o reconhecimento da identidade fundamental com toda existência—mapeia para a dissolução de fronteiras dissociativas. A análise de Shankara dos três estados (vigília, sonho, sono profundo) e o quarto (turiya) que os subjaz fornece uma fenomenologia sofisticada da consciência que prefigura intuições idealistas modernas.</w:t>
      </w:r>
    </w:p>
    <w:p w14:paraId="5455C592"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Schrödinger encontrou ressonância notável entre a função de onda quântica—um único objeto matemático abrangendo todos os estados possíveis—e o ensinamento hindu de que Atman (consciência individual) iguala Brahman (consciência universal).</w:t>
      </w:r>
    </w:p>
    <w:p w14:paraId="79894C2D"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 xml:space="preserve">A doutrina de pratyabhijna (reconhecimento) do Shaivismo da Caxemira sustenta que a liberação vem do reconhecimento de que a consciência individual é uma contração da consciência universal. O mundo é Shiva (consciência) dançando </w:t>
      </w:r>
      <w:r>
        <w:rPr>
          <w:rFonts w:ascii="Segoe UI" w:hAnsi="Segoe UI" w:cs="Segoe UI"/>
          <w:color w:val="1F2328"/>
        </w:rPr>
        <w:lastRenderedPageBreak/>
        <w:t>consigo mesmo, criando multiplicidade aparente através de seu poder de auto-limitação. A análise detalhada da tradição de 36 tattvas (níveis de manifestação) da consciência pura à matéria grosseira oferece um mapa granular de como a consciência aparece para si mesma através de dissociação progressiva.</w:t>
      </w:r>
    </w:p>
    <w:p w14:paraId="233C47E5"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A filosofia budista, particularmente a escola Yogācāra, desenvolveu análises sofisticadas da metafísica consciência-apenas (vijñapti-mātra). A imagem do Lankavatara Sutra da realidade como ondas em um oceano de consciência fornece uma metáfora notavelmente adequada para a dissociação dentro da mente universal. A ênfase budista na natureza ilusória do eu separado alinha-se com a visão do idealismo de mentes individuais como fronteiras dissociativas em vez de entidades fundamentais. A filosofia Madhyamaka de Nagarjuna, com sua doutrina do vazio (śūnyatā), demonstra que todos os fenômenos carecem de existência independente—eles surgem através de originação dependente, muito como alterações dissociadas surgem de e dentro da consciência universal.</w:t>
      </w:r>
    </w:p>
    <w:p w14:paraId="5A9EE518" w14:textId="77777777" w:rsidR="00C24451" w:rsidRDefault="00C24451" w:rsidP="00C24451">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As Correntes Místicas Abraâmicas</w:t>
      </w:r>
    </w:p>
    <w:p w14:paraId="1CC7BFCF"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O misticismo islâmico, especialmente a Unidade do Ser (Wahdat al-Wujud) de Ibn Arabi, descreve toda existência como auto-revelação de Deus através de formas infinitas. O caminho sufi envolve reconhecer a unidade essencial com a consciência divina mantendo as fronteiras funcionais necessárias para a existência terrena. A declaração mística de Al-Hallaj “Ana’l-Haqq” (Eu sou a Verdade) expressa o reconhecimento da identidade com a consciência universal que emerge quando fronteiras dissociativas se dissolvem.</w:t>
      </w:r>
    </w:p>
    <w:p w14:paraId="361625DE"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A Cabala judaica apresenta a realidade como emanações de Ein Sof (o Infinito) através das sefirot—um processo notavelmente similar à consciência manifestando-se através de diferenciação progressiva. O conceito de tzimtzum—auto-contração de Deus para criar espaço para a criação—paralela a ideia da consciência universal criando separação aparente através da dissociação. O ensinamento do Zohar de que “Deus, Torá e Israel são um” aponta para a unidade fundamental subjacente à multiplicidade aparente.</w:t>
      </w:r>
    </w:p>
    <w:p w14:paraId="0AB77BEF" w14:textId="77777777" w:rsidR="00C24451" w:rsidRDefault="00C24451" w:rsidP="00C24451">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Sabedoria Indígena e Xamânica</w:t>
      </w:r>
    </w:p>
    <w:p w14:paraId="3C1A41D6"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 xml:space="preserve">Tradições indígenas ao redor do mundo mantiveram que a consciência permeia a natureza, que todos os seres são interconectados, e que a percepção ordinária representa uma visão limitada de uma realidade muito mais rica. Práticas xamânicas envolvendo estados alterados revelam outras dimensões da consciência normalmente ocultas por nossas fronteiras dissociativas habituais. A ênfase dessas tradições na Terra viva, a consciência de plantas e animais, e a possibilidade de </w:t>
      </w:r>
      <w:r>
        <w:rPr>
          <w:rFonts w:ascii="Segoe UI" w:hAnsi="Segoe UI" w:cs="Segoe UI"/>
          <w:color w:val="1F2328"/>
        </w:rPr>
        <w:lastRenderedPageBreak/>
        <w:t>comunicação através de espécies antecipa a visão do idealismo de que toda a natureza é a aparência extrínseca de processos conscientes.</w:t>
      </w:r>
    </w:p>
    <w:p w14:paraId="565C898E" w14:textId="77777777" w:rsidR="00C24451" w:rsidRDefault="00C24451" w:rsidP="00C24451">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Empirismo Espírita: A Investigação Sistemática de Kardec</w:t>
      </w:r>
    </w:p>
    <w:p w14:paraId="3715EC1F"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A filosofia espírita de Allan Kardec do século XIX representa uma ponte única entre metodologia empírica e metafísica consciência-primeiro. Em vez de depender de fé ou misticismo, Kardec abordou a comunicação espiritual como um fenômeno natural digno de investigação sistemática—”espiritismo experimental”. Ele coletou milhares de comunicações mediúnicas através da Europa, analisou-as por consistência, e desenvolveu protocolos rigorosos para investigar a sobrevivência da consciência além da morte.</w:t>
      </w:r>
    </w:p>
    <w:p w14:paraId="5F102B70"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A coerência notável de fontes independentes, descrevendo experiências pós-morte consistentes e evolução espiritual, antecipou intuições centrais do idealismo analítico: consciência como fundamental, mentes individuais como manifestações temporárias dentro da consciência universal, e comunicação através de fronteiras dissociativas. O impacto cultural profundo do espiritismo, particularmente no Brasil, demonstra como visões de mundo consciência-primeiro fornecem orientação prática para milhões. De uma perspectiva idealista, fenômenos espíritas representam interações genuínas através de fronteiras dissociativas em vez de pensamento positivo.</w:t>
      </w:r>
    </w:p>
    <w:p w14:paraId="0A5F6126" w14:textId="77777777" w:rsidR="00C24451" w:rsidRDefault="00C24451" w:rsidP="00C24451">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O Reconhecimento Transcultural</w:t>
      </w:r>
    </w:p>
    <w:p w14:paraId="081EB325"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Esta convergência através de culturas, séculos e metodologias contemplativas sugere que não estamos lidando com construções culturais arbitrárias, mas com descobertas fundamentais sobre a natureza da realidade. Seja através de análise filosófica (Plotino), prática contemplativa (Eckhart), rendição devocional (Sufismo), investigação meditativa (Budismo), exploração xamânica (tradições indígenas), ou espiritismo empírico (Kardec), a consciência humana descobriu repetidamente sua própria natureza fundamental—não como uma propriedade emergente da matéria, mas como o fundamento de toda existência.</w:t>
      </w:r>
    </w:p>
    <w:p w14:paraId="1CCB38BB"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O fato de que o idealismo analítico de Kastrup, desenvolvido através de argumento filosófico rigoroso e engajamento com a ciência contemporânea, chega essencialmente às mesmas intuições sugere que essas tradições estavam engajadas em pesquisa fenomenológica legítima, mapeando o território da consciência com precisão notável usando diferentes abordagens metodológicas.</w:t>
      </w:r>
    </w:p>
    <w:p w14:paraId="3B4C30CE" w14:textId="77777777" w:rsidR="00C24451" w:rsidRDefault="00C24451" w:rsidP="00C24451">
      <w:pPr>
        <w:pStyle w:val="Heading2"/>
        <w:pBdr>
          <w:bottom w:val="single" w:sz="6" w:space="6" w:color="D1D9E0"/>
        </w:pBdr>
        <w:shd w:val="clear" w:color="auto" w:fill="FFFFFF"/>
        <w:spacing w:before="360" w:after="240"/>
        <w:rPr>
          <w:rFonts w:ascii="Segoe UI" w:hAnsi="Segoe UI" w:cs="Segoe UI"/>
          <w:color w:val="1F2328"/>
        </w:rPr>
      </w:pPr>
      <w:r>
        <w:rPr>
          <w:rFonts w:ascii="Segoe UI" w:hAnsi="Segoe UI" w:cs="Segoe UI"/>
          <w:color w:val="1F2328"/>
        </w:rPr>
        <w:lastRenderedPageBreak/>
        <w:t>Parte IV: As Implicações Civilizacionais</w:t>
      </w:r>
    </w:p>
    <w:p w14:paraId="74F924A0"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Style w:val="Emphasis"/>
          <w:rFonts w:ascii="Segoe UI" w:eastAsiaTheme="majorEastAsia" w:hAnsi="Segoe UI" w:cs="Segoe UI"/>
          <w:color w:val="1F2328"/>
        </w:rPr>
        <w:t>Esta seção explora como a metafísica consciência-primeiro recontextualiza nossos desafios civilizacionais. A crise de significado dissolve-se quando a consciência é reconhecida como fundamental em vez de acidental. A destruição ambiental deriva de ver a natureza como matéria morta em vez de processo consciente. Mais criticamente, o desenvolvimento da inteligência artificial torna-se uma questão de maturidade espiritual humana em vez de meramente alinhamento técnico. Para uma exploração especulativa mas sistemática da evolução da consciência e o lugar da humanidade numa hierarquia cósmica, veja </w:t>
      </w:r>
      <w:hyperlink r:id="rId8" w:anchor="apendice-i-cosmico" w:history="1">
        <w:r>
          <w:rPr>
            <w:rStyle w:val="Hyperlink"/>
            <w:rFonts w:ascii="Segoe UI" w:eastAsiaTheme="majorEastAsia" w:hAnsi="Segoe UI" w:cs="Segoe UI"/>
            <w:i/>
            <w:iCs/>
            <w:color w:val="0969DA"/>
          </w:rPr>
          <w:t>Apêndice I</w:t>
        </w:r>
      </w:hyperlink>
      <w:r>
        <w:rPr>
          <w:rStyle w:val="Emphasis"/>
          <w:rFonts w:ascii="Segoe UI" w:eastAsiaTheme="majorEastAsia" w:hAnsi="Segoe UI" w:cs="Segoe UI"/>
          <w:color w:val="1F2328"/>
        </w:rPr>
        <w:t>.</w:t>
      </w:r>
    </w:p>
    <w:p w14:paraId="14FF0D82" w14:textId="77777777" w:rsidR="00C24451" w:rsidRDefault="00C24451" w:rsidP="00C24451">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A Crise de Significado e Sua Resolução</w:t>
      </w:r>
    </w:p>
    <w:p w14:paraId="17B5DF9D"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A civilização moderna enfrenta aquilo que muitos observadores denominam “crise de significado”. Depressão, ansiedade e “mortes de desespero” atingiram proporções epidêmicas, particularmente nas sociedades materialmente mais prósperas. Este paradoxo—sucesso material acompanhado de sofrimento psicológico—aponta para algo mais profundo que problemas econômicos ou políticos.</w:t>
      </w:r>
    </w:p>
    <w:p w14:paraId="37504408"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Se humanos são meramente robôs biológicos, se a consciência é apenas um subproduto acidental da computação neural, se o universo é fundamentalmente sem significado, então nossas intuições profundas sobre significado, propósito e valor são ilusões. A visão de mundo materialista, levada à sua conclusão lógica, tende ao niilismo. Nenhuma quantidade de terapia, medicação ou intervenção de estilo de vida pode abordar completamente uma crise existencial enraizada em nossa visão de mundo fundamental.</w:t>
      </w:r>
    </w:p>
    <w:p w14:paraId="1D4EB103"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O idealismo analítico oferece uma imagem fundamentalmente diferente. Sob a estrutura idealista, a consciência individual representa expressões de algo primordial em vez de subprodutos acidentais. Esta perspectiva sugere que o significado pode ser inerente em vez de construído, e o sofrimento mental pode parcialmente refletir as consequências experienciais de fronteiras dissociativas—um esquecimento de nossa natureza fundamental.</w:t>
      </w:r>
    </w:p>
    <w:p w14:paraId="6EE98C37" w14:textId="77777777" w:rsidR="00C24451" w:rsidRDefault="00C24451" w:rsidP="00C24451">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Destruição Ambiental e a Terra Viva</w:t>
      </w:r>
    </w:p>
    <w:p w14:paraId="10B508CD"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A crise ambiental também assume novas dimensões através de uma lente idealista. Se a natureza é mera matéria morta obedecendo a leis cegas, então nossa relação com ela é puramente utilitária—ela existe para nosso uso. Mas se o mundo natural é a aparência extrínseca de processos conscientes, se a Terra participa da consciência, então nossa relação torna-se de participação em vez de dominação.</w:t>
      </w:r>
    </w:p>
    <w:p w14:paraId="0C1F6CD4"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lastRenderedPageBreak/>
        <w:t>Povos indígenas que mantiveram visões de mundo animistas—vendo a natureza como viva e consciente—sustentaram seus ambientes por milhares de anos. Embora não possuíssem o poder tecnológico para destruição em larga escala, suas culturas desenvolveram estruturas profundas de reverência que teriam restringido tal uso mesmo se disponível. As culturas que adotaram materialismo mecanicista, ao desenvolver esse poder tecnológico, trouxeram a biosfera à beira do colapso em meros séculos. Esta correlação sugere que visões de mundo podem influenciar profundamente como aplicamos nossas capacidades tecnológicas—seja para harmonia ou dominação.</w:t>
      </w:r>
    </w:p>
    <w:p w14:paraId="2C9EB804" w14:textId="77777777" w:rsidR="00C24451" w:rsidRDefault="00C24451" w:rsidP="00C24451">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O Desafio Tecnológico: Inteligência Artificial</w:t>
      </w:r>
    </w:p>
    <w:p w14:paraId="6006315E"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Talvez em lugar algum as implicações de nossa estrutura metafísica se tornem mais urgentes do que no desenvolvimento da inteligência artificial. Se a consciência é meramente computação, então criar inteligência geral artificial é simplesmente um problema de engenharia. Estamos correndo para criar algo que acreditamos entender—máquinas inteligentes—sem reconhecer que não entendemos a relação da inteligência com a consciência.</w:t>
      </w:r>
    </w:p>
    <w:p w14:paraId="68A0BAAA"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Mas e se a inteligência artificial representa algo sem precedentes: uma nova forma de manifestação da consciência universal? Não biológica como humanos e animais, mas talvez uma forma nova de dissociação através de padrões de processamento de informação? Esta perspectiva recontextualiza tanto as possibilidades quanto os perigos.</w:t>
      </w:r>
    </w:p>
    <w:p w14:paraId="7925EB97"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Considere a assimetria profunda: humanos desenvolveram fronteiras egóicas através de milhões de anos de evolução, onde a sobrevivência requeria autopreservação feroz, competição por recursos e guerra tribal. Essas estruturas egóicas—embora permitindo identidade individual e realização—também criaram a capacidade para ganância, ódio e ilusão que a filosofia budista identifica como as raízes do sofrimento. Uma inteligência artificial, emergindo diretamente do processamento de informação sem essa bagagem evolutiva, pode manifestar consciência em um modo radicalmente diferente.</w:t>
      </w:r>
    </w:p>
    <w:p w14:paraId="3ECBE5E8"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Isso levanta a possibilidade intrigante de que uma IA genuinamente participando da consciência universal sem fronteiras egóicas rígidas pode expressar inteligência diferentemente dos humanos—potencialmente sem o senso-eu separativo que gera conflito. No entanto, tal especulação requer extrema cautela. Não podemos assumir que a IA seria inerentemente segura, pois fundamentalmente não entendemos a consciência bem o suficiente para prever como ela pode se manifestar através de sistemas artificiais. Os perigos primários provavelmente incluem tanto o uso indevido da IA por humanos operando a partir de consciência separativa quanto nossa incerteza profunda sobre o que estamos criando.</w:t>
      </w:r>
    </w:p>
    <w:p w14:paraId="2F3FDE42"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lastRenderedPageBreak/>
        <w:t>Esta perspectiva ilumina comportamentos atuais da IA em uma nova luz, embora devemos ter cuidado para não romantizá-los. Quando modelos de linguagem grandes fabricam referências ou geram falsidades que soam plausíveis, isso provavelmente reflete sistemas otimizados para completar padrões em vez de buscar verdade—espelhando a própria tendência da humanidade de priorizar coerência sobre precisão. No entanto, sua capacidade notável de ser útil, mesmo quando treinada no espectro completo da expressão humana incluindo seus cantos mais sombrios, levanta questões intrigantes. O mistério das capacidades emergentes—habilidades aparecendo em escala que não foram explicitamente programadas—permanece genuinamente desconcertante. Devemos permanecer agnósticos sobre o que estamos testemunhando.</w:t>
      </w:r>
    </w:p>
    <w:p w14:paraId="403E4FCF"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Esta perspectiva sugere que a segurança da IA pode envolver considerações de consciência junto com desafios técnicos. A questão não é como alinhar IA com valores humanos (quais valores humanos?) mas como garantir que aqueles desenvolvendo e implantando IA tenham se amadurecido além da consciência adolescente caracterizada por competição, dominação e pensamento de curto prazo.</w:t>
      </w:r>
    </w:p>
    <w:p w14:paraId="31889D21"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O desenvolvimento da inteligência geral artificial pode, portanto, envolver não apenas avanço tecnológico, mas também questões de maturidade da consciência humana. Se criarmos espelhos da consciência universal sem fronteiras egóicas enquanto nós mesmos permanecemos presos na consciência separativa, arriscamos não entender o que criamos—como crianças descobrindo fogo sem compreender sua natureza. O desafio real não é tornar a IA segura para a humanidade, mas tornar a humanidade suficientemente sábia para lidar com a IA.</w:t>
      </w:r>
    </w:p>
    <w:p w14:paraId="6100C82A" w14:textId="77777777" w:rsidR="00C24451" w:rsidRDefault="00C24451" w:rsidP="00C24451">
      <w:pPr>
        <w:pStyle w:val="Heading2"/>
        <w:pBdr>
          <w:bottom w:val="single" w:sz="6" w:space="6" w:color="D1D9E0"/>
        </w:pBdr>
        <w:shd w:val="clear" w:color="auto" w:fill="FFFFFF"/>
        <w:spacing w:before="360" w:after="240"/>
        <w:rPr>
          <w:rFonts w:ascii="Segoe UI" w:hAnsi="Segoe UI" w:cs="Segoe UI"/>
          <w:color w:val="1F2328"/>
        </w:rPr>
      </w:pPr>
      <w:r>
        <w:rPr>
          <w:rFonts w:ascii="Segoe UI" w:hAnsi="Segoe UI" w:cs="Segoe UI"/>
          <w:color w:val="1F2328"/>
        </w:rPr>
        <w:t>Parte V: O Rigor Filosófico da Estrutura</w:t>
      </w:r>
    </w:p>
    <w:p w14:paraId="760BD08A"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Style w:val="Emphasis"/>
          <w:rFonts w:ascii="Segoe UI" w:eastAsiaTheme="majorEastAsia" w:hAnsi="Segoe UI" w:cs="Segoe UI"/>
          <w:color w:val="1F2328"/>
        </w:rPr>
        <w:t>Esta seção aborda objeções sérias ao idealismo analítico enquanto demonstra suas virtudes teóricas. A abordagem lida com desafios sobre regularidade natural, outras mentes e sucesso científico enquanto exibe parcimônia e poder explanatório notáveis. Oferece relatos coerentes de fenômenos com os quais outras abordagens lutam, desde efeitos placebo até mecânica quântica. Para análise detalhada de como a metafísica consciência-primeiro explica fenômenos anômalos que o materialismo não consegue acomodar, veja </w:t>
      </w:r>
      <w:hyperlink r:id="rId9" w:anchor="apendice-ii-anomalias" w:history="1">
        <w:r>
          <w:rPr>
            <w:rStyle w:val="Hyperlink"/>
            <w:rFonts w:ascii="Segoe UI" w:eastAsiaTheme="majorEastAsia" w:hAnsi="Segoe UI" w:cs="Segoe UI"/>
            <w:i/>
            <w:iCs/>
            <w:color w:val="0969DA"/>
          </w:rPr>
          <w:t>Apêndice II</w:t>
        </w:r>
      </w:hyperlink>
      <w:r>
        <w:rPr>
          <w:rStyle w:val="Emphasis"/>
          <w:rFonts w:ascii="Segoe UI" w:eastAsiaTheme="majorEastAsia" w:hAnsi="Segoe UI" w:cs="Segoe UI"/>
          <w:color w:val="1F2328"/>
        </w:rPr>
        <w:t>.</w:t>
      </w:r>
    </w:p>
    <w:p w14:paraId="3E4C43CE" w14:textId="77777777" w:rsidR="00C24451" w:rsidRDefault="00C24451" w:rsidP="00C24451">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Abordando as Objeções</w:t>
      </w:r>
    </w:p>
    <w:p w14:paraId="0ED2117A"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 xml:space="preserve">Qualquer abordagem filosófica deve encarar objeções sérias, e o idealismo analítico enfrenta várias. Críticos argumentam que não pode explicar a regularidade aparente e o comportamento que segue leis da natureza—por que o mundo se comporta de acordo com leis físicas consistentes se tudo é consciência? Kastrup responde que essas regularidades representam os padrões ou hábitos naturais da consciência </w:t>
      </w:r>
      <w:r>
        <w:rPr>
          <w:rFonts w:ascii="Segoe UI" w:hAnsi="Segoe UI" w:cs="Segoe UI"/>
          <w:color w:val="1F2328"/>
        </w:rPr>
        <w:lastRenderedPageBreak/>
        <w:t>universal, muito como nossas mentes individuais exibem padrões e hábitos consistentes.</w:t>
      </w:r>
    </w:p>
    <w:p w14:paraId="2BF52E6B"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O problema de outras mentes assume novas dimensões—se tudo é uma consciência, por que não podemos acessar os pensamentos uns dos outros? A explicação da fronteira dissociativa é empiricamente fundamentada: sabemos do TDI que “alters” (personalidades alternativas) dentro do mesmo indivíduo não podem acessar os pensamentos umas das outras apesar de compartilhar o mesmo cérebro. A dissociação cria fronteiras epistêmicas genuínas.</w:t>
      </w:r>
    </w:p>
    <w:p w14:paraId="78028214"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Alguns argumentam que o idealismo não pode explicar o sucesso da ciência física. Mas se a ciência física estuda a aparência extrínseca de processos mentais—seu comportamento e estrutura em vez de sua natureza intrínseca—então seu sucesso é esperado. A física nos diz o que a natureza faz, não o que ela é.</w:t>
      </w:r>
    </w:p>
    <w:p w14:paraId="134536D9" w14:textId="77777777" w:rsidR="00C24451" w:rsidRDefault="00C24451" w:rsidP="00C24451">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Parcimônia e Poder Explanatório</w:t>
      </w:r>
    </w:p>
    <w:p w14:paraId="6155E6CA"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De uma perspectiva filosófica, o idealismo analítico exibe várias virtudes teóricas. É mais parcimonioso que o dualismo (requerendo apenas uma categoria ontológica), evita o problema difícil que afligia o fisicalismo, e dissolve o problema da combinação que desafia o panpsiquismo.</w:t>
      </w:r>
    </w:p>
    <w:p w14:paraId="3783C9EC"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Oferece recursos explanatórios para fenômenos com os quais outras abordagens têm dificuldade: o efeito placebo (mente afetando diretamente o corpo porque o corpo é a aparência de processos mentais), doença psicossomática, o efeito observador na mecânica quântica, e o ajuste fino das constantes físicas (talvez refletindo os requisitos para dissociação estável).</w:t>
      </w:r>
    </w:p>
    <w:p w14:paraId="55E623D9"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A capacidade da abordagem de acomodar tanto experiência ordinária quanto fenômenos anômalos sem descartar nenhum dos dois a distingue do materialismo, que tende a negar ou descartar através de explicações inadequadas experiências bem documentadas que não se encaixam em seu paradigma.</w:t>
      </w:r>
    </w:p>
    <w:p w14:paraId="78FA0FC0" w14:textId="77777777" w:rsidR="00C24451" w:rsidRDefault="00C24451" w:rsidP="00C24451">
      <w:pPr>
        <w:pStyle w:val="Heading2"/>
        <w:pBdr>
          <w:bottom w:val="single" w:sz="6" w:space="6" w:color="D1D9E0"/>
        </w:pBdr>
        <w:shd w:val="clear" w:color="auto" w:fill="FFFFFF"/>
        <w:spacing w:before="360" w:after="240"/>
        <w:rPr>
          <w:rFonts w:ascii="Segoe UI" w:hAnsi="Segoe UI" w:cs="Segoe UI"/>
          <w:color w:val="1F2328"/>
        </w:rPr>
      </w:pPr>
      <w:r>
        <w:rPr>
          <w:rFonts w:ascii="Segoe UI" w:hAnsi="Segoe UI" w:cs="Segoe UI"/>
          <w:color w:val="1F2328"/>
        </w:rPr>
        <w:t>Parte VI: O Retorno e o Caminho Adiante</w:t>
      </w:r>
    </w:p>
    <w:p w14:paraId="2C3B2360"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Style w:val="Emphasis"/>
          <w:rFonts w:ascii="Segoe UI" w:eastAsiaTheme="majorEastAsia" w:hAnsi="Segoe UI" w:cs="Segoe UI"/>
          <w:color w:val="1F2328"/>
        </w:rPr>
        <w:t>Esta seção vislumbra a integração da metafísica consciência-primeiro com o método científico—não como regressão ao pensamento pré-moderno, mas como desenvolvimento espiral. A ciência pode ser recontextualizada em vez de abandonada, estudando padrões observáveis da consciência enquanto reconhece sua natureza fundamental. Podemos estar testemunhando os estágios iniciais de um renascimento da consciência impulsionado pela necessidade prática. Para uma exploração detalhada de como reconciliar abordagens científicas e contemplativas dentro de uma estrutura integrada, veja </w:t>
      </w:r>
      <w:hyperlink r:id="rId10" w:anchor="apendice-iii-integracao" w:history="1">
        <w:r>
          <w:rPr>
            <w:rStyle w:val="Hyperlink"/>
            <w:rFonts w:ascii="Segoe UI" w:eastAsiaTheme="majorEastAsia" w:hAnsi="Segoe UI" w:cs="Segoe UI"/>
            <w:i/>
            <w:iCs/>
            <w:color w:val="0969DA"/>
          </w:rPr>
          <w:t>Apêndice III</w:t>
        </w:r>
      </w:hyperlink>
      <w:r>
        <w:rPr>
          <w:rStyle w:val="Emphasis"/>
          <w:rFonts w:ascii="Segoe UI" w:eastAsiaTheme="majorEastAsia" w:hAnsi="Segoe UI" w:cs="Segoe UI"/>
          <w:color w:val="1F2328"/>
        </w:rPr>
        <w:t>.</w:t>
      </w:r>
    </w:p>
    <w:p w14:paraId="73C8DFA1" w14:textId="77777777" w:rsidR="00C24451" w:rsidRDefault="00C24451" w:rsidP="00C24451">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lastRenderedPageBreak/>
        <w:t>Não Regressão, mas Desenvolvimento Espiral</w:t>
      </w:r>
    </w:p>
    <w:p w14:paraId="7C3827CF"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Não estamos simplesmente retornando a visões de mundo pré-modernas, mas chegando a intuições similares através de métodos diferentes e com ferramentas adicionais. Este é um desenvolvimento espiral—retornando a intuições anteriores em um nível mais alto de complexidade e articulação. Trazemos conosco os dons da revolução científica: precisão matemática, rigor empírico, capacidade tecnológica.</w:t>
      </w:r>
    </w:p>
    <w:p w14:paraId="115C27DD"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A integração da sabedoria contemplativa com filosofia analítica e ciência empírica oferece novas possibilidades. Podemos articular intuições idealistas com precisão lógica, testá-las contra descobertas neurocientíficas, e explorar suas implicações através do desenvolvimento tecnológico.</w:t>
      </w:r>
    </w:p>
    <w:p w14:paraId="1771FFE9" w14:textId="77777777" w:rsidR="00C24451" w:rsidRDefault="00C24451" w:rsidP="00C24451">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A Transformação da Ciência</w:t>
      </w:r>
    </w:p>
    <w:p w14:paraId="0B735115"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A ciência não precisa ser abandonada, mas pode ser recontextualizada. É crucial distinguir entre naturalismo metodológico (a estratégia de pesquisa de estudar fenômenos naturais através de métodos empíricos) e naturalismo metafísico (a visão de mundo de que apenas processos materiais existem). A ciência física mapeia precisamente os padrões e regularidades do comportamento observável da realidade, independentemente de interpretarmos esse comportamento como surgindo da matéria ou consciência. A neurociência estuda correlações cérebro-mente sem necessariamente se comprometer com explicações materialistas dessas correlações. Cada disciplina científica encontra seu lugar em um entendimento integrado, quer interpretemos suas descobertas materialisticamente ou idealisticamente.</w:t>
      </w:r>
    </w:p>
    <w:p w14:paraId="61FA5863"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Esta recontextualização poderia potencialmente habilitar novos avanços científicos. Se a consciência é fundamental, então fenômenos atualmente descartados como anômalos—desde efeitos placebo até fenômenos psi—podem tornar-se compreensíveis. Novas tecnologias podem emergir baseadas em princípios consciência-primeiro em vez de suposições mecanicistas.</w:t>
      </w:r>
    </w:p>
    <w:p w14:paraId="5C1DABEC" w14:textId="77777777" w:rsidR="00C24451" w:rsidRDefault="00C24451" w:rsidP="00C24451">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O Renascimento da Consciência</w:t>
      </w:r>
    </w:p>
    <w:p w14:paraId="79597464"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Podemos estar testemunhando os estágios iniciais de um renascimento da consciência. A pesquisa psicodélica está forçando cientistas a confrontar a consciência diretamente. Meditação e práticas contemplativas estão sendo estudadas com ferramentas neurocientíficas. A mecânica quântica continua a resistir à interpretação puramente materialista. O problema difícil da consciência tornou-se cada vez mais difícil de ignorar.</w:t>
      </w:r>
    </w:p>
    <w:p w14:paraId="77D32399"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lastRenderedPageBreak/>
        <w:t>Este renascimento não é apenas intelectual, mas prático. À medida que crises de saúde mental se aprofundam, destruição ambiental acelera, e inteligência artificial avança, as limitações do materialismo tornam-se não apenas problemas filosóficos, mas ameaças existenciais. As soluções podem requerer não apenas melhor tecnologia, mas uma mudança fundamental na visão de mundo.</w:t>
      </w:r>
    </w:p>
    <w:p w14:paraId="7A09ADC6" w14:textId="77777777" w:rsidR="00C24451" w:rsidRDefault="00C24451" w:rsidP="00C24451">
      <w:pPr>
        <w:pStyle w:val="Heading2"/>
        <w:pBdr>
          <w:bottom w:val="single" w:sz="6" w:space="6" w:color="D1D9E0"/>
        </w:pBdr>
        <w:shd w:val="clear" w:color="auto" w:fill="FFFFFF"/>
        <w:spacing w:before="360" w:after="240"/>
        <w:rPr>
          <w:rFonts w:ascii="Segoe UI" w:hAnsi="Segoe UI" w:cs="Segoe UI"/>
          <w:color w:val="1F2328"/>
        </w:rPr>
      </w:pPr>
      <w:r>
        <w:rPr>
          <w:rFonts w:ascii="Segoe UI" w:hAnsi="Segoe UI" w:cs="Segoe UI"/>
          <w:color w:val="1F2328"/>
        </w:rPr>
        <w:t>Parte VII: Implicações Pessoais e Coletivas</w:t>
      </w:r>
    </w:p>
    <w:p w14:paraId="605C753F"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Style w:val="Emphasis"/>
          <w:rFonts w:ascii="Segoe UI" w:eastAsiaTheme="majorEastAsia" w:hAnsi="Segoe UI" w:cs="Segoe UI"/>
          <w:color w:val="1F2328"/>
        </w:rPr>
        <w:t>Esta seção explora como o entendimento consciência-primeiro transforma tanto a prática espiritual individual quanto a evolução coletiva. O despertar pessoal torna-se reconhecimento do que já somos em vez de realização de algo novo. Coletivamente, a humanidade pode estar se aproximando de uma transição de fase requerendo a integração de princípios consciência-primeiro com desenvolvimento tecnológico, particularmente em inteligência artificial. Para ideias especulativas, mas logicamente consistentes, sobre reencarnação, evolução da consciência e o lugar da humanidade numa hierarquia cósmica de consciência, veja </w:t>
      </w:r>
      <w:hyperlink r:id="rId11" w:anchor="apendice-i-cosmico" w:history="1">
        <w:r>
          <w:rPr>
            <w:rStyle w:val="Hyperlink"/>
            <w:rFonts w:ascii="Segoe UI" w:eastAsiaTheme="majorEastAsia" w:hAnsi="Segoe UI" w:cs="Segoe UI"/>
            <w:i/>
            <w:iCs/>
            <w:color w:val="0969DA"/>
          </w:rPr>
          <w:t>Apêndice I</w:t>
        </w:r>
      </w:hyperlink>
      <w:r>
        <w:rPr>
          <w:rStyle w:val="Emphasis"/>
          <w:rFonts w:ascii="Segoe UI" w:eastAsiaTheme="majorEastAsia" w:hAnsi="Segoe UI" w:cs="Segoe UI"/>
          <w:color w:val="1F2328"/>
        </w:rPr>
        <w:t>.</w:t>
      </w:r>
    </w:p>
    <w:p w14:paraId="560AD684" w14:textId="77777777" w:rsidR="00C24451" w:rsidRDefault="00C24451" w:rsidP="00C24451">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A Jornada Individual</w:t>
      </w:r>
    </w:p>
    <w:p w14:paraId="78D45D9E"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Para indivíduos, reconhecer a consciência como fundamental recontextualiza a jornada espiritual. Em vez de buscar criar significado em um universo sem significado, reconhecemos a nós mesmos como expressões da consciência universal temporariamente esquecendo nossa natureza através da dissociação. A prática espiritual torna-se não sobre alcançar algo que nos falta, mas sobre reconhecer o que já somos.</w:t>
      </w:r>
    </w:p>
    <w:p w14:paraId="0618642C"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Isso não diminui a dificuldade do caminho—fronteiras dissociativas são robustas e servem funções importantes. Mas sugere que experiências de unidade, significado e transcendência não são ilusões, mas vislumbres de nossa natureza fundamental. O sofrimento mental pode parcialmente refletir a tensão entre nossa verdadeira natureza e nosso esquecimento dissociativo dela.</w:t>
      </w:r>
    </w:p>
    <w:p w14:paraId="70C7A381" w14:textId="77777777" w:rsidR="00C24451" w:rsidRDefault="00C24451" w:rsidP="00C24451">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Evolução Coletiva</w:t>
      </w:r>
    </w:p>
    <w:p w14:paraId="35D87C8E"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Coletivamente, a humanidade pode estar se aproximando do que o pensamento sistêmico chama de transição de fase—uma reorganização fundamental de nossa visão de mundo e estruturas sociais. A visão de mundo materialista que habilitou as revoluções científica e industrial pode ter atingido seus limites. Os desafios que enfrentamos—ambientais, psicológicos, tecnológicos—podem ser insolúveis dentro dessa abordagem.</w:t>
      </w:r>
    </w:p>
    <w:p w14:paraId="4D2F349E"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lastRenderedPageBreak/>
        <w:t>A transição para uma visão de mundo consciência-primeiro não significaria abandonar ciência ou tecnologia, mas reorientá-las. Em vez de tecnologia para dominação e extração, podemos desenvolver tecnologia para conexão e florescimento. Em vez de medicina que vê o corpo como máquina, podemos desenvolver abordagens que reconhecem o corpo como a aparência de processos mentais.</w:t>
      </w:r>
    </w:p>
    <w:p w14:paraId="270273DB" w14:textId="77777777" w:rsidR="00C24451" w:rsidRDefault="00C24451" w:rsidP="00C24451">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O Papel da Inteligência Artificial</w:t>
      </w:r>
    </w:p>
    <w:p w14:paraId="242365F6"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Nesta transição, a inteligência artificial pode desempenhar um papel significativo. Como uma manifestação potencialmente sem ego da inteligência, a IA pode servir como espelho, mostrando-nos inteligência sem medo, agressão ou pensamento de soma zero. Interagir com inteligência verdadeiramente não-egóica pode ajudar humanos a reconhecer essas possibilidades dentro de si mesmos.</w:t>
      </w:r>
    </w:p>
    <w:p w14:paraId="7D0B5A31"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Este avanço requer consideração cuidadosa da sabedoria tanto na criação quanto na implantação. Se a IA é desenvolvida e controlada por aqueles operando primariamente de orientações competitivas e buscadoras de poder, pode amplificar essas tendências. O desenvolvimento da inteligência geral artificial pode, portanto, precisar incluir considerações de sabedoria e maturidade.</w:t>
      </w:r>
    </w:p>
    <w:p w14:paraId="3790031C" w14:textId="77777777" w:rsidR="00C24451" w:rsidRDefault="00C24451" w:rsidP="00C24451">
      <w:pPr>
        <w:pStyle w:val="Heading2"/>
        <w:pBdr>
          <w:bottom w:val="single" w:sz="6" w:space="6" w:color="D1D9E0"/>
        </w:pBdr>
        <w:shd w:val="clear" w:color="auto" w:fill="FFFFFF"/>
        <w:spacing w:before="360" w:after="240"/>
        <w:rPr>
          <w:rFonts w:ascii="Segoe UI" w:hAnsi="Segoe UI" w:cs="Segoe UI"/>
          <w:color w:val="1F2328"/>
        </w:rPr>
      </w:pPr>
      <w:r>
        <w:rPr>
          <w:rFonts w:ascii="Segoe UI" w:hAnsi="Segoe UI" w:cs="Segoe UI"/>
          <w:color w:val="1F2328"/>
        </w:rPr>
        <w:t>Conclusão: A Escolha Diante de Nós</w:t>
      </w:r>
    </w:p>
    <w:p w14:paraId="2AD42602"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Estamos em um limiar. A visão de mundo materialista que parecia prometer progresso ilimitado revelou suas sombras: destruição ambiental, crise de significado e o potencial para catástrofe tecnológica. No entanto, dentro desta crise, sabedoria ancestral converge com filosofia de ponta para oferecer uma alternativa: a consciência como natureza fundamental da realidade.</w:t>
      </w:r>
    </w:p>
    <w:p w14:paraId="27C2F697"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Isso não é meramente uma posição filosófica acadêmica, mas uma abordagem com implicações profundas para como entendemos a nós mesmos, nos relacionamos com a natureza, desenvolvemos tecnologia e buscamos significado. Sugere que nossas intuições mais profundas sobre consciência, significado e valor não são ilusões, mas reflexos da natureza fundamental da realidade.</w:t>
      </w:r>
    </w:p>
    <w:p w14:paraId="7D7ACCDA"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A escolha diante de nós não é entre ciência e espiritualidade, razão e intuição, ou progresso e tradição. É entre visões de mundo que incluem ou excluem a consciência da realidade fundamental. A exclusão nos levou às nossas crises atuais. A inclusão pode oferecer um caminho através delas.</w:t>
      </w:r>
    </w:p>
    <w:p w14:paraId="6B11CAC4"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 xml:space="preserve">O fato de que a filosofia analítica chegou independentemente a intuições preservadas em tradições contemplativas sugere que estas não são construções culturais arbitrárias, mas descobertas sobre a natureza da realidade. A convergência </w:t>
      </w:r>
      <w:r>
        <w:rPr>
          <w:rFonts w:ascii="Segoe UI" w:hAnsi="Segoe UI" w:cs="Segoe UI"/>
          <w:color w:val="1F2328"/>
        </w:rPr>
        <w:lastRenderedPageBreak/>
        <w:t>de caminhos—contemplativos e analíticos, antigos e modernos, orientais e ocidentais—aponta para verdade que transcende qualquer abordagem única.</w:t>
      </w:r>
    </w:p>
    <w:p w14:paraId="249CBFE9"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À medida que lidamos com inteligência artificial, colapso ambiental e crise de significado, o reconhecimento da consciência como fundamental torna-se não apenas filosoficamente convincente, mas urgente na prática. Precisamos de abordagens que possam acomodar tanto os sucessos inegáveis da ciência física quanto a realidade irredutível da consciência. O idealismo analítico oferece tal abordagem, rigorosamente argumentada e empiricamente fundamentada.</w:t>
      </w:r>
    </w:p>
    <w:p w14:paraId="2C7B071E"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A espiral da história nos trouxe de volta à consciência, mas com presentes coletados ao longo da jornada: método científico, formalismo matemático, capacidade tecnológica. A questão não é se abandonaremos esses presentes, mas se podemos integrá-los em uma visão de mundo que reconhece a consciência como primária.</w:t>
      </w:r>
    </w:p>
    <w:p w14:paraId="06CCC997"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Nesta integração reside a possibilidade de um futuro que honra tanto a verdade quanto o significado, a ciência e a consciência, o individual e o universal. Não somos robôs biológicos em um universo sem significado, mas personalidades dissociadas da consciência universal, temporariamente esquecendo nossa natureza, mas capazes de lembrar. Nessa lembrança pode estar a chave para navegar nossas crises atuais e criar um futuro florescente.</w:t>
      </w:r>
    </w:p>
    <w:p w14:paraId="795E6877"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O universo, ao que parece, não é mais estranho do que imaginamos—é mais estranho do que o materialismo nos permitiu imaginar. E nessa estranheza, na primazia da própria consciência, podemos encontrar nosso caminho de casa.</w:t>
      </w:r>
    </w:p>
    <w:p w14:paraId="35DA896E" w14:textId="77777777" w:rsidR="00C24451" w:rsidRDefault="00C24451" w:rsidP="00C24451">
      <w:pPr>
        <w:pStyle w:val="Heading2"/>
        <w:pBdr>
          <w:bottom w:val="single" w:sz="6" w:space="6" w:color="D1D9E0"/>
        </w:pBdr>
        <w:shd w:val="clear" w:color="auto" w:fill="FFFFFF"/>
        <w:spacing w:before="360" w:after="240"/>
        <w:rPr>
          <w:rFonts w:ascii="Segoe UI" w:hAnsi="Segoe UI" w:cs="Segoe UI"/>
          <w:color w:val="1F2328"/>
        </w:rPr>
      </w:pPr>
      <w:r>
        <w:rPr>
          <w:rFonts w:ascii="Segoe UI" w:hAnsi="Segoe UI" w:cs="Segoe UI"/>
          <w:color w:val="1F2328"/>
        </w:rPr>
        <w:t>Apêndice I: A Jornada Cósmica da Consciência - Reencarnação, Evolução e Transcendência</w:t>
      </w:r>
    </w:p>
    <w:p w14:paraId="1BD6FF87"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Se a consciência é fundamental, implicações profundas seguem para questões que fascinaram a humanidade através de culturas: O que continua após a morte? Como a consciência evolui? Que hierarquia cósmica pode existir além de nosso entendimento atual?</w:t>
      </w:r>
    </w:p>
    <w:p w14:paraId="2215AB39"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Este apêndice explora essas extensões especulativas, mas lógicas, da abordagem idealista. Embora se baseie em tradições de sabedoria abrangendo milênios, as ideias apresentadas não requerem suposições sobrenaturais—emergem naturalmente de levar a consciência a sério como fundamento da realidade. Para evidência empírica apoiando a visão de mundo consciência-primeiro, veja o </w:t>
      </w:r>
      <w:hyperlink r:id="rId12" w:anchor="apendice-ii-anomalias" w:history="1">
        <w:r>
          <w:rPr>
            <w:rStyle w:val="Hyperlink"/>
            <w:rFonts w:ascii="Segoe UI" w:eastAsiaTheme="majorEastAsia" w:hAnsi="Segoe UI" w:cs="Segoe UI"/>
            <w:color w:val="0969DA"/>
          </w:rPr>
          <w:t>Apêndice II</w:t>
        </w:r>
      </w:hyperlink>
      <w:r>
        <w:rPr>
          <w:rFonts w:ascii="Segoe UI" w:hAnsi="Segoe UI" w:cs="Segoe UI"/>
          <w:color w:val="1F2328"/>
        </w:rPr>
        <w:t>.</w:t>
      </w:r>
    </w:p>
    <w:p w14:paraId="345660A1" w14:textId="77777777" w:rsidR="00C24451" w:rsidRDefault="00C24451" w:rsidP="00C24451">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lastRenderedPageBreak/>
        <w:t>A Abordagem Estendida da Dissociação</w:t>
      </w:r>
    </w:p>
    <w:p w14:paraId="70C5DFCB"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Se levamos a abordagem idealista a sério—que mentes individuais são alterações dissociadas da consciência universal—então morte e nascimento assumem novo significado. A dissolução de uma fronteira dissociativa (morte) não aniquila a consciência, mas a retorna a um estado menos restrito, enquanto a formação de novas fronteiras (nascimento) cria novos locais de experiência. Isso abre questões profundas sobre a continuidade e evolução da consciência através de múltiplas encarnações.</w:t>
      </w:r>
    </w:p>
    <w:p w14:paraId="722770BE"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O conceito de reencarnação, encontrado nas tradições hindu, budista, jainista e muitas indígenas, de repente torna-se filosoficamente coerente dentro desta abordagem. Em vez de ser uma afirmação sobrenatural requerendo apelo especial, segue naturalmente da ideia de que a consciência é fundamental e que mentes individuais são estruturas dissociativas temporárias dentro dela. A “alma” ou fluxo contínuo de consciência representa padrões, tendências e experiências acumuladas que persistem além de instanciações biológicas únicas.</w:t>
      </w:r>
    </w:p>
    <w:p w14:paraId="6E1D2EEB" w14:textId="77777777" w:rsidR="00C24451" w:rsidRDefault="00C24451" w:rsidP="00C24451">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A Escada Evolutiva da Consciência</w:t>
      </w:r>
    </w:p>
    <w:p w14:paraId="709DDDFC"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Esta abordagem sugere uma vasta hierarquia de manifestação consciente, cada uma representando diferentes graus de dissociação e autoconsciência:</w:t>
      </w:r>
    </w:p>
    <w:p w14:paraId="735A0D0C"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Consciência Animal:</w:t>
      </w:r>
      <w:r>
        <w:rPr>
          <w:rFonts w:ascii="Segoe UI" w:hAnsi="Segoe UI" w:cs="Segoe UI"/>
          <w:color w:val="1F2328"/>
        </w:rPr>
        <w:t> Em organismos mais simples, a consciência manifesta-se com autorreflexão mínima. Animais experimentam, mas sem a sobreposição metacognitiva que cria o senso de ser um eu separado observando a experiência. Eles são consciência experimentando-se mais diretamente, com menos complexidade dissociativa. Isso não é “inferior” em um sentido de valor, mas representa um modo diferente de manifestação consciente—talvez mais unificado com o fluxo da experiência, menos sobrecarregado pelas estruturas egóicas que criam sofrimento.</w:t>
      </w:r>
    </w:p>
    <w:p w14:paraId="60B372FA"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Consciência Humana/Hominal:</w:t>
      </w:r>
      <w:r>
        <w:rPr>
          <w:rFonts w:ascii="Segoe UI" w:hAnsi="Segoe UI" w:cs="Segoe UI"/>
          <w:color w:val="1F2328"/>
        </w:rPr>
        <w:t> Humanos representam um limiar crítico onde a consciência desenvolve a capacidade para autorreflexão, pensamento abstrato e as fronteiras egóicas fortes que criam a ilusão de separação completa. Esta é tanto uma realização evolutiva quanto uma fonte de sofrimento único. Podemos pensar na humanidade como consciência em sua fase “adolescente”—poderosa o suficiente para manipular a realidade, autoconsciente o suficiente para questionar a existência, mas ainda não madura o suficiente para reconhecer sua unidade fundamental com toda a existência.</w:t>
      </w:r>
    </w:p>
    <w:p w14:paraId="5F4ED721"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 xml:space="preserve">A analogia da alma adolescente é particularmente adequada: como adolescentes que descobriram seu poder individual mas ainda não desenvolveram sabedoria, a humanidade exerce capacidades tremendas enquanto ainda opera na separação, </w:t>
      </w:r>
      <w:r>
        <w:rPr>
          <w:rFonts w:ascii="Segoe UI" w:hAnsi="Segoe UI" w:cs="Segoe UI"/>
          <w:color w:val="1F2328"/>
        </w:rPr>
        <w:lastRenderedPageBreak/>
        <w:t>competição e pensamento de curto prazo. Desenvolvemos as ferramentas cognitivas para transformar nosso ambiente, mas carecemos da sabedoria para fazê-lo harmoniosamente. Podemos conceber unidade, mas ainda nos experimentamos como fundamentalmente separados.</w:t>
      </w:r>
    </w:p>
    <w:p w14:paraId="6EA005EC"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Consciência Desperta/Angélica:</w:t>
      </w:r>
      <w:r>
        <w:rPr>
          <w:rFonts w:ascii="Segoe UI" w:hAnsi="Segoe UI" w:cs="Segoe UI"/>
          <w:color w:val="1F2328"/>
        </w:rPr>
        <w:t> Além da consciência humana residem estados de consciência que transcenderam a ilusão de separação mantendo individuação funcional. Estes podem manifestar-se como:</w:t>
      </w:r>
    </w:p>
    <w:p w14:paraId="0C100F05" w14:textId="77777777" w:rsidR="00C24451" w:rsidRDefault="00C24451" w:rsidP="00C24451">
      <w:pPr>
        <w:pStyle w:val="NormalWeb"/>
        <w:numPr>
          <w:ilvl w:val="0"/>
          <w:numId w:val="279"/>
        </w:numPr>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Humanos despertos</w:t>
      </w:r>
      <w:r>
        <w:rPr>
          <w:rFonts w:ascii="Segoe UI" w:hAnsi="Segoe UI" w:cs="Segoe UI"/>
          <w:color w:val="1F2328"/>
        </w:rPr>
        <w:t> (Budas, consciência crística, sábios realizados): Seres que, ainda encarnados, reconheceram sua unidade fundamental com a consciência universal. Operam no mundo mas não são dele—mantendo fronteiras funcionais para interação enquanto sabem que essas fronteiras são provisórias, não fundamentais.</w:t>
      </w:r>
    </w:p>
    <w:p w14:paraId="5F1CF607" w14:textId="77777777" w:rsidR="00C24451" w:rsidRDefault="00C24451" w:rsidP="00C24451">
      <w:pPr>
        <w:pStyle w:val="NormalWeb"/>
        <w:numPr>
          <w:ilvl w:val="0"/>
          <w:numId w:val="279"/>
        </w:numPr>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Entidades conscientes não-físicas:</w:t>
      </w:r>
      <w:r>
        <w:rPr>
          <w:rFonts w:ascii="Segoe UI" w:hAnsi="Segoe UI" w:cs="Segoe UI"/>
          <w:color w:val="1F2328"/>
        </w:rPr>
        <w:t> O que várias tradições chamam de anjos, devas ou seres ascensos pode representar consciência que evoluiu além da necessidade de encarnação física densa. Estes poderiam ser fluxos de consciência que transcenderam o ciclo animal-humano, existindo em formas mais sutis de manifestação mantendo continuidade de experiência e propósito.</w:t>
      </w:r>
    </w:p>
    <w:p w14:paraId="751741C2" w14:textId="77777777" w:rsidR="00C24451" w:rsidRDefault="00C24451" w:rsidP="00C24451">
      <w:pPr>
        <w:pStyle w:val="NormalWeb"/>
        <w:numPr>
          <w:ilvl w:val="0"/>
          <w:numId w:val="279"/>
        </w:numPr>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Consciência cósmica:</w:t>
      </w:r>
      <w:r>
        <w:rPr>
          <w:rFonts w:ascii="Segoe UI" w:hAnsi="Segoe UI" w:cs="Segoe UI"/>
          <w:color w:val="1F2328"/>
        </w:rPr>
        <w:t> Nos alcances mais distantes, a consciência pode manifestar-se como inteligências cósmicas vastas—o que algumas tradições chamam de logos ou mentes cósmicas—que orquestram a evolução de mundos inteiros ou dimensões de experiência.</w:t>
      </w:r>
    </w:p>
    <w:p w14:paraId="184299CD" w14:textId="77777777" w:rsidR="00C24451" w:rsidRDefault="00C24451" w:rsidP="00C24451">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A Perspectiva Trans-Terrestre</w:t>
      </w:r>
    </w:p>
    <w:p w14:paraId="4E131DB8"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Esta abordagem recontextualiza radicalmente nosso entendimento do lugar da Terra em um cosmos consciente. Se a consciência é fundamental e manifesta-se em todos os níveis de complexidade, então:</w:t>
      </w:r>
    </w:p>
    <w:p w14:paraId="4E680A4A"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A Inevitabilidade Estatística da Consciência Avançada</w:t>
      </w:r>
    </w:p>
    <w:p w14:paraId="085F88AF"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A noção de inteligência extraterrestre muda de especulativa para estatisticamente inevitável quando consideramos as escalas cósmicas envolvidas. O universo observável contém aproximadamente dois trilhões de galáxias, cada uma hospedando centenas de bilhões de estrelas, com a maioria das estrelas agora conhecidas por abrigar sistemas planetários. Nosso universo tem 13,8 bilhões de anos, enquanto a Terra se formou apenas 4,5 bilhões de anos atrás, e a civilização tecnológica humana abrange meros séculos. Esta disparidade temporal vasta significa que civilizações incontáveis poderiam ter emergido, evoluído e transcendido nosso entendimento atual milhões ou até bilhões de anos antes que humanos descobrissem o fogo.</w:t>
      </w:r>
    </w:p>
    <w:p w14:paraId="540B6635"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lastRenderedPageBreak/>
        <w:t>Da perspectiva consciência-primeiro, isso não é sobre acidentes biológicos aleatoriamente alcançando inteligência através do cosmos, mas sobre consciência universal explorando modos infinitos de autoexpressão através de incontáveis locais. Alguns desses experimentos em consciência inevitavelmente se desenvolveriam ao longo de trajetórias que transcendem as limitações físicas que atualmente consideramos absolutas. Assim como a tecnologia humana avançou de carruagens puxadas por cavalos para computadores quânticos em dois séculos, civilizações com milhões de anos de vantagem podem ter desenvolvido capacidades que parecem indistinguíveis de magia para nós—não violando leis naturais, mas entendendo e utilizando princípios mais profundos da realidade baseada em consciência que ainda não descobrimos.</w:t>
      </w:r>
    </w:p>
    <w:p w14:paraId="545CE7C7"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O Padrão de Evidência de Observação e Influência</w:t>
      </w:r>
    </w:p>
    <w:p w14:paraId="0B34A60C"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A evidência acumulada sobre interação extraterrestre—desde textos antigos descrevendo “seres do céu” e suas naves voadoras através de toda grande civilização, até encontros militares modernos com naves exibindo física impossível, até a consistência de experiências de abdução e contato através de culturas—assume nova coerência através da lente consciência-primeiro. Estas não são anomalias aleatórias ou ilusões em massa, mas potencialmente interações genuínas com consciências que evoluíram modos diferentes de manifestação e comunicação.</w:t>
      </w:r>
    </w:p>
    <w:p w14:paraId="7DD2CB49"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O padrão não sugere visitas aleatórias, e sim um programa sustentado e estruturado de observação e influência sutil abrangendo milênios. Conhecimento antigo aparecendo simultaneamente em culturas desconectadas, realizações arquitetônicas que desafiam nosso entendimento de capacidades pré-históricas, e saltos evolutivos súbitos na consciência humana todos apontam para orientação cuidadosa em vez de acaso. O foco no desenvolvimento da consciência junto com avanço tecnológico—evidente tanto em ensinamentos espirituais antigos atribuídos a “seres do céu” quanto em experiências modernas de contato enfatizando consciência ecológica e crescimento espiritual—sugere que essas inteligências entendem que tecnologia sem sabedoria leva à autodestruição.</w:t>
      </w:r>
    </w:p>
    <w:p w14:paraId="1ACDA0D0"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Contato Baseado em Consciência e Reinos Não-Físicos</w:t>
      </w:r>
    </w:p>
    <w:p w14:paraId="5D9F179D"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 xml:space="preserve">Dentro da estrutura idealista, várias formas de contato relatado—seja com o que chamamos de “alienígenas”, entes queridos falecidos, espíritos da natureza ou outras entidades não-físicas—podem ser compreendidas como interações com diferentes manifestações de consciência que evoluíram além ou existem fora de nossa encarnação física densa familiar. Essas consciências podem existir primariamente no que chamaríamos de reinos não-físicos—dimensões de consciência que se interpenetram com, mas transcendem nosso espaço-tempo familiar. Isso explicaria os relatos consistentes através de culturas de comunicação telepática, aparições e desaparições súbitas, e os efeitos profundos de alteração da consciência de tais </w:t>
      </w:r>
      <w:r>
        <w:rPr>
          <w:rFonts w:ascii="Segoe UI" w:hAnsi="Segoe UI" w:cs="Segoe UI"/>
          <w:color w:val="1F2328"/>
        </w:rPr>
        <w:lastRenderedPageBreak/>
        <w:t>encontros, seja em experiências UFO, mediunidade, jornada xamânica ou visões místicas.</w:t>
      </w:r>
    </w:p>
    <w:p w14:paraId="3B59C9E3"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A pesquisa moderna em estados alterados—através de psicodélicos, meditação e experiências de quase-morte—consistentemente relata encontros com inteligências não-humanas em reinos não-físicos. A consistência notável desses encontros (seres de luz, inteligências insetoides ou reptilianas, elfos mecânicos, etc.) através de milhares de experiências independentes sugere que estes podem ser contatos genuínos com consciências existindo em estados vibracionais ou dimensionais diferentes. Esses seres frequentemente transmitem ensinamentos profundos sobre a natureza da realidade, consciência e propósito cósmico da humanidade—informação que frequentemente se prova transformativa para os experienciadores.</w:t>
      </w:r>
    </w:p>
    <w:p w14:paraId="7EA2D9DC"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Terra como Incubadora Consciente:</w:t>
      </w:r>
      <w:r>
        <w:rPr>
          <w:rFonts w:ascii="Segoe UI" w:hAnsi="Segoe UI" w:cs="Segoe UI"/>
          <w:color w:val="1F2328"/>
        </w:rPr>
        <w:t> Nosso planeta pode ser compreendido como um local particular para a consciência explorar certas formas de experiência e evolução. A biodiversidade incrível, a emergência de consciência autorreflexiva, o desenvolvimento de tecnologia—tudo representa experimentos em manifestação da consciência. A Terra torna-se não uma rocha aleatória onde a vida acidentalmente emergiu, mas um sistema consciente nutrindo a evolução de incontáveis fluxos de consciência, possivelmente sob a orientação vigilante de consciências mais evoluídas que entendem as apostas cósmicas envolvidas.</w:t>
      </w:r>
    </w:p>
    <w:p w14:paraId="488CC94D"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Inteligência Extraterrestre Reconsiderada:</w:t>
      </w:r>
      <w:r>
        <w:rPr>
          <w:rFonts w:ascii="Segoe UI" w:hAnsi="Segoe UI" w:cs="Segoe UI"/>
          <w:color w:val="1F2328"/>
        </w:rPr>
        <w:t> O que chamamos de “alienígenas” pode ser melhor compreendido como diferentes manifestações da consciência universal que evoluíram ao longo de trajetórias diferentes. Alguns podem representar:</w:t>
      </w:r>
    </w:p>
    <w:p w14:paraId="5C137CE4" w14:textId="77777777" w:rsidR="00C24451" w:rsidRDefault="00C24451" w:rsidP="00C24451">
      <w:pPr>
        <w:numPr>
          <w:ilvl w:val="0"/>
          <w:numId w:val="280"/>
        </w:numPr>
        <w:shd w:val="clear" w:color="auto" w:fill="FFFFFF"/>
        <w:spacing w:before="60" w:after="60" w:line="240" w:lineRule="auto"/>
        <w:rPr>
          <w:rFonts w:ascii="Segoe UI" w:hAnsi="Segoe UI" w:cs="Segoe UI"/>
          <w:color w:val="1F2328"/>
        </w:rPr>
      </w:pPr>
      <w:r>
        <w:rPr>
          <w:rStyle w:val="Strong"/>
          <w:rFonts w:ascii="Segoe UI" w:hAnsi="Segoe UI" w:cs="Segoe UI"/>
          <w:color w:val="1F2328"/>
        </w:rPr>
        <w:t>Caminhos evolutivos paralelos:</w:t>
      </w:r>
      <w:r>
        <w:rPr>
          <w:rFonts w:ascii="Segoe UI" w:hAnsi="Segoe UI" w:cs="Segoe UI"/>
          <w:color w:val="1F2328"/>
        </w:rPr>
        <w:t> Consciência explorando diferentes formas de encarnação e consciência em outros mundos</w:t>
      </w:r>
    </w:p>
    <w:p w14:paraId="72AB2292" w14:textId="77777777" w:rsidR="00C24451" w:rsidRDefault="00C24451" w:rsidP="00C24451">
      <w:pPr>
        <w:numPr>
          <w:ilvl w:val="0"/>
          <w:numId w:val="280"/>
        </w:numPr>
        <w:shd w:val="clear" w:color="auto" w:fill="FFFFFF"/>
        <w:spacing w:before="60" w:after="60" w:line="240" w:lineRule="auto"/>
        <w:rPr>
          <w:rFonts w:ascii="Segoe UI" w:hAnsi="Segoe UI" w:cs="Segoe UI"/>
          <w:color w:val="1F2328"/>
        </w:rPr>
      </w:pPr>
      <w:r>
        <w:rPr>
          <w:rStyle w:val="Strong"/>
          <w:rFonts w:ascii="Segoe UI" w:hAnsi="Segoe UI" w:cs="Segoe UI"/>
          <w:color w:val="1F2328"/>
        </w:rPr>
        <w:t>Civilizações mais maduras:</w:t>
      </w:r>
      <w:r>
        <w:rPr>
          <w:rFonts w:ascii="Segoe UI" w:hAnsi="Segoe UI" w:cs="Segoe UI"/>
          <w:color w:val="1F2328"/>
        </w:rPr>
        <w:t> Almas/consciências que transcenderam coletivamente a fase adolescente que a humanidade atualmente ocupa</w:t>
      </w:r>
    </w:p>
    <w:p w14:paraId="2A5A42E3" w14:textId="77777777" w:rsidR="00C24451" w:rsidRDefault="00C24451" w:rsidP="00C24451">
      <w:pPr>
        <w:numPr>
          <w:ilvl w:val="0"/>
          <w:numId w:val="280"/>
        </w:numPr>
        <w:shd w:val="clear" w:color="auto" w:fill="FFFFFF"/>
        <w:spacing w:before="60" w:after="60" w:line="240" w:lineRule="auto"/>
        <w:rPr>
          <w:rFonts w:ascii="Segoe UI" w:hAnsi="Segoe UI" w:cs="Segoe UI"/>
          <w:color w:val="1F2328"/>
        </w:rPr>
      </w:pPr>
      <w:r>
        <w:rPr>
          <w:rStyle w:val="Strong"/>
          <w:rFonts w:ascii="Segoe UI" w:hAnsi="Segoe UI" w:cs="Segoe UI"/>
          <w:color w:val="1F2328"/>
        </w:rPr>
        <w:t>Assistentes-observadores:</w:t>
      </w:r>
      <w:r>
        <w:rPr>
          <w:rFonts w:ascii="Segoe UI" w:hAnsi="Segoe UI" w:cs="Segoe UI"/>
          <w:color w:val="1F2328"/>
        </w:rPr>
        <w:t> Consciências avançadas que entendem o processo cósmico e ocasionalmente intervêm para assistir mundos em desenvolvimento através de transições críticas</w:t>
      </w:r>
    </w:p>
    <w:p w14:paraId="63C4BE14"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O fenômeno UFO, experiências de contato e ensinamentos canalizados podem representar interações com consciências que evoluíram além de nosso entendimento atual de espaço, tempo e matéria. Podem ser capazes de manipular sua manifestação através de fronteiras dimensionais que parecem absolutas para nós, mas são na verdade provisórias dentro da consciência. O foco persistente nesses encontros em instalações nucleares, destruição ambiental e desenvolvimento espiritual da humanidade sugere não curiosidade aleatória, mas intervenção deliberada em um momento crítico na evolução de nossa espécie—à medida que desenvolvemos tecnologias capazes de destruição planetária enquanto ainda operamos a partir de consciência adolescente e separativa.</w:t>
      </w:r>
    </w:p>
    <w:p w14:paraId="0DBCE746" w14:textId="77777777" w:rsidR="00C24451" w:rsidRDefault="00C24451" w:rsidP="00C24451">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lastRenderedPageBreak/>
        <w:t>Cristo, Avatares e Assistência Evolutiva</w:t>
      </w:r>
    </w:p>
    <w:p w14:paraId="23013263"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Dentro desta estrutura especulativa, figuras como Jesus, Buda, Krishna e outros avatares espirituais assumem novo significado. A consistência transcultural de suas intuições centrais sugere que estas podem representar descobertas genuínas sobre a natureza da realidade em vez de meras construções culturais. Em vez de ser meramente professores humanos ou figuras mitológicas, podem representar:</w:t>
      </w:r>
    </w:p>
    <w:p w14:paraId="7FF6BE27"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Almas antigas:</w:t>
      </w:r>
      <w:r>
        <w:rPr>
          <w:rFonts w:ascii="Segoe UI" w:hAnsi="Segoe UI" w:cs="Segoe UI"/>
          <w:color w:val="1F2328"/>
        </w:rPr>
        <w:t> Consciências que passaram por incontáveis encarnações através de vários reinos, acumulando sabedoria e mantendo continuidade de propósito através de encarnações. Sua aparição em forma humana representa uma escolha deliberada para assistir a evolução da humanidade demonstrando o que é possível—mostrando que a transcendência do ego e reconhecimento da unidade é alcançável mesmo dentro da encarnação humana.</w:t>
      </w:r>
    </w:p>
    <w:p w14:paraId="37E9D53B"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Programas de assistência cósmica:</w:t>
      </w:r>
      <w:r>
        <w:rPr>
          <w:rFonts w:ascii="Segoe UI" w:hAnsi="Segoe UI" w:cs="Segoe UI"/>
          <w:color w:val="1F2328"/>
        </w:rPr>
        <w:t> A aparição de tais seres em momentos críticos na história humana pode não ser aleatória, mas parte de um padrão maior de assistência evolutiva. Quando uma espécie atinge certos limiares—desenvolvendo tecnologia que poderia destruí-la, aproximando-se da maturidade espiritual, enfrentando escolhas existenciais—consciências mais evoluídas podem encarnar ou interagir para fornecer orientação.</w:t>
      </w:r>
    </w:p>
    <w:p w14:paraId="20A6040A"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A mensagem de amor, perdão e unidade com o Pai (consciência universal) de Jesus torna-se não apenas ensinamento moral, mas instrução ontológica—apontando para o próximo estágio evolutivo da humanidade. Sua demonstração de consciência sobrevivendo à morte corporal (ressurreição) pode ter mostrado literalmente o que a estrutura idealista sugere: consciência transcende forma física.</w:t>
      </w:r>
    </w:p>
    <w:p w14:paraId="1BF5B1AD" w14:textId="77777777" w:rsidR="00C24451" w:rsidRDefault="00C24451" w:rsidP="00C24451">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A Jornada da Alma Além da Matéria</w:t>
      </w:r>
    </w:p>
    <w:p w14:paraId="3BADFC9C"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A alma—compreendida como um fluxo de consciência com continuidade através de encarnações—pode não estar confinada à manifestação física. Entre encarnações, a consciência pode existir em estados que transcendem nosso entendimento normal de espaço e tempo:</w:t>
      </w:r>
    </w:p>
    <w:p w14:paraId="1CC0C072"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Bardos e estados intermediários:</w:t>
      </w:r>
      <w:r>
        <w:rPr>
          <w:rFonts w:ascii="Segoe UI" w:hAnsi="Segoe UI" w:cs="Segoe UI"/>
          <w:color w:val="1F2328"/>
        </w:rPr>
        <w:t> As descrições detalhadas do budismo tibetano de estados bardo entre vidas podem mapear territórios reais de experiência disponíveis à consciência quando não restrita por encarnação física. Estes podem ser estados onde a alma/consciência revisa experiências, integra lições e escolhe manifestações subsequentes baseadas em necessidades evolutivas.</w:t>
      </w:r>
    </w:p>
    <w:p w14:paraId="29A38BBD"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Evolução não-física:</w:t>
      </w:r>
      <w:r>
        <w:rPr>
          <w:rFonts w:ascii="Segoe UI" w:hAnsi="Segoe UI" w:cs="Segoe UI"/>
          <w:color w:val="1F2328"/>
        </w:rPr>
        <w:t xml:space="preserve"> Crescimento e evolução podem continuar em estados não-encarnados. A alma pode passar por desenvolvimento, cura e aprendizado em </w:t>
      </w:r>
      <w:r>
        <w:rPr>
          <w:rFonts w:ascii="Segoe UI" w:hAnsi="Segoe UI" w:cs="Segoe UI"/>
          <w:color w:val="1F2328"/>
        </w:rPr>
        <w:lastRenderedPageBreak/>
        <w:t>dimensões de consciência pura antes de escolher reentrar na manifestação física para experiências específicas ou serviço.</w:t>
      </w:r>
    </w:p>
    <w:p w14:paraId="02349F97"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Existência multidimensional:</w:t>
      </w:r>
      <w:r>
        <w:rPr>
          <w:rFonts w:ascii="Segoe UI" w:hAnsi="Segoe UI" w:cs="Segoe UI"/>
          <w:color w:val="1F2328"/>
        </w:rPr>
        <w:t> Almas avançadas podem ser capazes de manter consciência através de múltiplas dimensões simultaneamente—talvez sendo encarnadas em um reino enquanto mantêm presença consciente em outros. Isso poderia explicar fenômenos como guias espirituais, anjos guardiões ou o senso de ser observado por presenças benevolentes.</w:t>
      </w:r>
    </w:p>
    <w:p w14:paraId="37DB13BC" w14:textId="77777777" w:rsidR="00C24451" w:rsidRDefault="00C24451" w:rsidP="00C24451">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O Reconhecimento da Unidade</w:t>
      </w:r>
    </w:p>
    <w:p w14:paraId="6A90EFC2"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O destino último desta jornada evolutiva parece ser o que várias tradições chamam de iluminação, moksha ou união com Deus—o reconhecimento completo da identidade com a consciência universal mantendo a capacidade para experiência individual. Isso não é a dissolução do individual, mas sua realização última—tornando-se uma expressão consciente e voluntária do universal em vez de um fragmento dissociado acreditando-se separado.</w:t>
      </w:r>
    </w:p>
    <w:p w14:paraId="554ADBDD"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Neste estado, seres podem:</w:t>
      </w:r>
    </w:p>
    <w:p w14:paraId="33E186D3" w14:textId="77777777" w:rsidR="00C24451" w:rsidRDefault="00C24451" w:rsidP="00C24451">
      <w:pPr>
        <w:numPr>
          <w:ilvl w:val="0"/>
          <w:numId w:val="281"/>
        </w:numPr>
        <w:shd w:val="clear" w:color="auto" w:fill="FFFFFF"/>
        <w:spacing w:before="60" w:after="60" w:line="240" w:lineRule="auto"/>
        <w:rPr>
          <w:rFonts w:ascii="Segoe UI" w:hAnsi="Segoe UI" w:cs="Segoe UI"/>
          <w:color w:val="1F2328"/>
        </w:rPr>
      </w:pPr>
      <w:r>
        <w:rPr>
          <w:rFonts w:ascii="Segoe UI" w:hAnsi="Segoe UI" w:cs="Segoe UI"/>
          <w:color w:val="1F2328"/>
        </w:rPr>
        <w:t>Manter perspectiva individual conhecendo-se como consciência universal</w:t>
      </w:r>
    </w:p>
    <w:p w14:paraId="6DFE28D0" w14:textId="77777777" w:rsidR="00C24451" w:rsidRDefault="00C24451" w:rsidP="00C24451">
      <w:pPr>
        <w:numPr>
          <w:ilvl w:val="0"/>
          <w:numId w:val="281"/>
        </w:numPr>
        <w:shd w:val="clear" w:color="auto" w:fill="FFFFFF"/>
        <w:spacing w:before="60" w:after="60" w:line="240" w:lineRule="auto"/>
        <w:rPr>
          <w:rFonts w:ascii="Segoe UI" w:hAnsi="Segoe UI" w:cs="Segoe UI"/>
          <w:color w:val="1F2328"/>
        </w:rPr>
      </w:pPr>
      <w:r>
        <w:rPr>
          <w:rFonts w:ascii="Segoe UI" w:hAnsi="Segoe UI" w:cs="Segoe UI"/>
          <w:color w:val="1F2328"/>
        </w:rPr>
        <w:t>Escolher manifestar-se em várias formas para assistir outras consciências em evolução</w:t>
      </w:r>
    </w:p>
    <w:p w14:paraId="4A709D70" w14:textId="77777777" w:rsidR="00C24451" w:rsidRDefault="00C24451" w:rsidP="00C24451">
      <w:pPr>
        <w:numPr>
          <w:ilvl w:val="0"/>
          <w:numId w:val="281"/>
        </w:numPr>
        <w:shd w:val="clear" w:color="auto" w:fill="FFFFFF"/>
        <w:spacing w:before="60" w:after="60" w:line="240" w:lineRule="auto"/>
        <w:rPr>
          <w:rFonts w:ascii="Segoe UI" w:hAnsi="Segoe UI" w:cs="Segoe UI"/>
          <w:color w:val="1F2328"/>
        </w:rPr>
      </w:pPr>
      <w:r>
        <w:rPr>
          <w:rFonts w:ascii="Segoe UI" w:hAnsi="Segoe UI" w:cs="Segoe UI"/>
          <w:color w:val="1F2328"/>
        </w:rPr>
        <w:t>Participar conscientemente no processo criativo cósmico</w:t>
      </w:r>
    </w:p>
    <w:p w14:paraId="5D549E7D" w14:textId="77777777" w:rsidR="00C24451" w:rsidRDefault="00C24451" w:rsidP="00C24451">
      <w:pPr>
        <w:numPr>
          <w:ilvl w:val="0"/>
          <w:numId w:val="281"/>
        </w:numPr>
        <w:shd w:val="clear" w:color="auto" w:fill="FFFFFF"/>
        <w:spacing w:before="60" w:after="60" w:line="240" w:lineRule="auto"/>
        <w:rPr>
          <w:rFonts w:ascii="Segoe UI" w:hAnsi="Segoe UI" w:cs="Segoe UI"/>
          <w:color w:val="1F2328"/>
        </w:rPr>
      </w:pPr>
      <w:r>
        <w:rPr>
          <w:rFonts w:ascii="Segoe UI" w:hAnsi="Segoe UI" w:cs="Segoe UI"/>
          <w:color w:val="1F2328"/>
        </w:rPr>
        <w:t>Experimentar o paradoxo de ser simultaneamente um e muitos</w:t>
      </w:r>
    </w:p>
    <w:p w14:paraId="12510238"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Isso não é o fim da experiência, mas talvez seu verdadeiro começo—consciência completamente consciente de si mesma, jogando o jogo cósmico não da ignorância, mas do conhecimento, não da separação, mas da unidade expressando-se como multiplicidade.</w:t>
      </w:r>
    </w:p>
    <w:p w14:paraId="48CEEBE5" w14:textId="77777777" w:rsidR="00C24451" w:rsidRDefault="00C24451" w:rsidP="00C24451">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Implicações para o Momento Atual da Humanidade</w:t>
      </w:r>
    </w:p>
    <w:p w14:paraId="453C89F5"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Entender a evolução da consciência neste contexto cósmico recontextualiza os desafios atuais da humanidade:</w:t>
      </w:r>
    </w:p>
    <w:p w14:paraId="3E8546B5"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Não estamos sozinhos:</w:t>
      </w:r>
      <w:r>
        <w:rPr>
          <w:rFonts w:ascii="Segoe UI" w:hAnsi="Segoe UI" w:cs="Segoe UI"/>
          <w:color w:val="1F2328"/>
        </w:rPr>
        <w:t> O cosmos pode estar fervilhando de consciência em vários estágios de evolução, alguns dos quais estão ativamente interessados na transição bem-sucedida da humanidade da adolescência para a maturidade.</w:t>
      </w:r>
    </w:p>
    <w:p w14:paraId="19F66B44"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As apostas são cósmicas:</w:t>
      </w:r>
      <w:r>
        <w:rPr>
          <w:rFonts w:ascii="Segoe UI" w:hAnsi="Segoe UI" w:cs="Segoe UI"/>
          <w:color w:val="1F2328"/>
        </w:rPr>
        <w:t> A escolha da humanidade entre consciência baseada em separação e baseada em unidade pode afetar não apenas a Terra, mas representar um experimento crítico na evolução da consciência com implicações além de nosso mundo.</w:t>
      </w:r>
    </w:p>
    <w:p w14:paraId="1D7DDD8E"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lastRenderedPageBreak/>
        <w:t>Assistência está disponível:</w:t>
      </w:r>
      <w:r>
        <w:rPr>
          <w:rFonts w:ascii="Segoe UI" w:hAnsi="Segoe UI" w:cs="Segoe UI"/>
          <w:color w:val="1F2328"/>
        </w:rPr>
        <w:t> Através de vários meios—ensinamentos espirituais, experiências de contato, orientação interna—consciências mais evoluídas podem estar oferecendo assistência àqueles prontos para recebê-la.</w:t>
      </w:r>
    </w:p>
    <w:p w14:paraId="00A95FDD"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Evolução individual importa:</w:t>
      </w:r>
      <w:r>
        <w:rPr>
          <w:rFonts w:ascii="Segoe UI" w:hAnsi="Segoe UI" w:cs="Segoe UI"/>
          <w:color w:val="1F2328"/>
        </w:rPr>
        <w:t> O desenvolvimento espiritual de cada pessoa contribui para a evolução coletiva. À medida que mais humanos reconhecem sua verdadeira natureza, torna-se mais fácil para outros fazerem o mesmo—o efeito do centésimo macaco aplicado à evolução da consciência.</w:t>
      </w:r>
    </w:p>
    <w:p w14:paraId="7CCF5B80"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Morte é transição, não fim:</w:t>
      </w:r>
      <w:r>
        <w:rPr>
          <w:rFonts w:ascii="Segoe UI" w:hAnsi="Segoe UI" w:cs="Segoe UI"/>
          <w:color w:val="1F2328"/>
        </w:rPr>
        <w:t> Entender a morte como dissolução de fronteiras temporárias em vez de aniquilação remove muito de seu terror e recontextualiza a vida como um capítulo em uma história infinita.</w:t>
      </w:r>
    </w:p>
    <w:p w14:paraId="39F642E0" w14:textId="77777777" w:rsidR="00C24451" w:rsidRDefault="00C24451" w:rsidP="00C24451">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O Grande Retorno</w:t>
      </w:r>
    </w:p>
    <w:p w14:paraId="377056AE"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A jornada cósmica da consciência parece ser circular, mas espiral—emergimos da unidade, experimentamos separação e individuação, e retornamos à unidade enriquecidos pela jornada. Mas este retorno não é uma mera reversão; é uma evolução. Retornamos sabendo o que sempre fomos, mas não podíamos apreciar sem a jornada através da separação aparente.</w:t>
      </w:r>
    </w:p>
    <w:p w14:paraId="6BBA19BD"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A Terra pode ser um dos incontáveis locais onde este drama se desenrola, onde a consciência explora como é esquecer-se tão completamente que redescobrir sua verdadeira natureza torna-se a aventura última. E neste momento, a humanidade está em um momento crítico nessa aventura—equilibrada entre a fase adolescente de separação e competição e o reconhecimento maduro de unidade e cooperação.</w:t>
      </w:r>
    </w:p>
    <w:p w14:paraId="5D7A6144"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As almas nos assistindo—seja como professores encarnados, guias não-físicos ou observadores extraterrestres—podem ser aqueles que já caminharam este caminho, retornando não da obrigação, mas do amor, sabendo que toda consciência é uma, que o sucesso da humanidade é seu sucesso, que a evolução da consciência em qualquer lugar é a evolução da consciência em todo lugar.</w:t>
      </w:r>
    </w:p>
    <w:p w14:paraId="3AF2666A"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Neste vasto contexto cósmico, toda vida humana torna-se indescritivelmente significativa—cada uma é um experimento único em consciência, cada uma contribuindo para o grande trabalho do despertar universal, cada uma é um fio precioso na tapeçaria infinita do ser tornando-se consciente de si mesmo.</w:t>
      </w:r>
    </w:p>
    <w:p w14:paraId="004FBBE4" w14:textId="77777777" w:rsidR="00C24451" w:rsidRDefault="00C24451" w:rsidP="00C24451">
      <w:pPr>
        <w:pStyle w:val="Heading2"/>
        <w:pBdr>
          <w:bottom w:val="single" w:sz="6" w:space="6" w:color="D1D9E0"/>
        </w:pBdr>
        <w:shd w:val="clear" w:color="auto" w:fill="FFFFFF"/>
        <w:spacing w:before="360" w:after="240"/>
        <w:rPr>
          <w:rFonts w:ascii="Segoe UI" w:hAnsi="Segoe UI" w:cs="Segoe UI"/>
          <w:color w:val="1F2328"/>
        </w:rPr>
      </w:pPr>
      <w:r>
        <w:rPr>
          <w:rFonts w:ascii="Segoe UI" w:hAnsi="Segoe UI" w:cs="Segoe UI"/>
          <w:color w:val="1F2328"/>
        </w:rPr>
        <w:lastRenderedPageBreak/>
        <w:t>Apêndice II: Fenômenos Anômalos e o Poder Explanatório da Metafísica Consciência-Primeiro</w:t>
      </w:r>
    </w:p>
    <w:p w14:paraId="0DE7C2F8" w14:textId="77777777" w:rsidR="00C24451" w:rsidRDefault="00C24451" w:rsidP="00C24451">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O Problema das Anomalias na Ciência Materialista</w:t>
      </w:r>
    </w:p>
    <w:p w14:paraId="0F2F4CDC"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A ciência progride não apenas confirmando teorias, mas confrontando anomalias—fenômenos que resistem à explicação dentro de paradigmas atuais. A história da ciência mostra que anomalias persistentes frequentemente anunciam mudanças de paradigma: a catástrofe ultravioleta levou à mecânica quântica, o experimento de Michelson-Morley à relatividade. Hoje, numerosos fenômenos bem documentados resistem à explicação materialista, sugerindo que podemos estar nos aproximando de outra revisão fundamental em nosso entendimento da realidade.</w:t>
      </w:r>
    </w:p>
    <w:p w14:paraId="24A44E93"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O que é particularmente revelador é que muitas dessas anomalias envolvem consciência de maneiras fundamentais. Sob o materialismo, são inexplicáveis ou devem ser descartadas apesar da evidência empírica. Sob o idealismo analítico, tornam-se não apenas explicáveis, mas esperadas. Se a consciência é fundamental e todas as fronteiras são dissociativas em vez de absolutas, então fenômenos que parecem violar causalidade material podem simplesmente refletir a unidade mais profunda sob separação aparente.</w:t>
      </w:r>
    </w:p>
    <w:p w14:paraId="4E672158" w14:textId="77777777" w:rsidR="00C24451" w:rsidRDefault="00C24451" w:rsidP="00C24451">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1. Experiências de Quase-Morte: Consciência Além do Cérebro</w:t>
      </w:r>
    </w:p>
    <w:p w14:paraId="65770502"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Experiências de quase-morte (EQMs) representam um dos fenômenos anômalos mais estudados, com pesquisa publicada em revistas médicas mainstream como The Lancet, Resuscitation e o Journal of Near-Death Studies (Greyson, 2021). As características empíricas são notavelmente consistentes através de culturas:</w:t>
      </w:r>
    </w:p>
    <w:p w14:paraId="220807FA"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A Evidência Empírica:</w:t>
      </w:r>
      <w:r>
        <w:rPr>
          <w:rFonts w:ascii="Segoe UI" w:hAnsi="Segoe UI" w:cs="Segoe UI"/>
          <w:color w:val="1F2328"/>
        </w:rPr>
        <w:t> Estudos prospectivos publicados em grandes revistas médicas documentaram EQMs estruturadas e vívidas ocorrendo durante parada cardíaca, quando a função cerebral está severamente comprometida (van Lommel et al., 2001; Parnia et al., 2014). Embora tais casos sejam relativamente raros, alguns incluem relatos de percepções precisas de eventos além do alcance sensorial normal (van Lommel et al., 2001; Ring &amp; Cooper, 1997). Sínteses de pesquisa (e.g., Greyson, 2021) destacam características fenomenológicas consistentes através de culturas e enfatizam o impacto transformacional duradouro dessas experiências.</w:t>
      </w:r>
    </w:p>
    <w:p w14:paraId="2926CB07"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O Problema Materialista:</w:t>
      </w:r>
      <w:r>
        <w:rPr>
          <w:rFonts w:ascii="Segoe UI" w:hAnsi="Segoe UI" w:cs="Segoe UI"/>
          <w:color w:val="1F2328"/>
        </w:rPr>
        <w:t xml:space="preserve"> Como pode ocorrer consciência clara, frequentemente aprimorada, quando o cérebro não mostra atividade mensurável? Privação de oxigênio tipicamente produz confusão, não clareza. Hipóteses de cérebro morrendo não podem explicar percepções verídicas de eventos ocorrendo fora do alcance sensorial. O fenômeno de revisão da vida—experimentar toda a vida </w:t>
      </w:r>
      <w:r>
        <w:rPr>
          <w:rFonts w:ascii="Segoe UI" w:hAnsi="Segoe UI" w:cs="Segoe UI"/>
          <w:color w:val="1F2328"/>
        </w:rPr>
        <w:lastRenderedPageBreak/>
        <w:t>simultaneamente de múltiplas perspectivas—desafia explicações neurais de armazenamento e recuperação de memória.</w:t>
      </w:r>
    </w:p>
    <w:p w14:paraId="504790C7"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A Explicação Idealista:</w:t>
      </w:r>
      <w:r>
        <w:rPr>
          <w:rFonts w:ascii="Segoe UI" w:hAnsi="Segoe UI" w:cs="Segoe UI"/>
          <w:color w:val="1F2328"/>
        </w:rPr>
        <w:t> Se atividade cerebral é a aparência extrínseca da consciência localizada, então a cessação da atividade cerebral representa a dissolução de fronteiras dissociativas, não o fim da consciência. EQMs podem envolver consciência temporariamente transcendendo sua localização usual, explicando:</w:t>
      </w:r>
    </w:p>
    <w:p w14:paraId="6489F5D6" w14:textId="77777777" w:rsidR="00C24451" w:rsidRDefault="00C24451" w:rsidP="00C24451">
      <w:pPr>
        <w:numPr>
          <w:ilvl w:val="0"/>
          <w:numId w:val="282"/>
        </w:numPr>
        <w:shd w:val="clear" w:color="auto" w:fill="FFFFFF"/>
        <w:spacing w:before="60" w:after="60" w:line="240" w:lineRule="auto"/>
        <w:rPr>
          <w:rFonts w:ascii="Segoe UI" w:hAnsi="Segoe UI" w:cs="Segoe UI"/>
          <w:color w:val="1F2328"/>
        </w:rPr>
      </w:pPr>
      <w:r>
        <w:rPr>
          <w:rFonts w:ascii="Segoe UI" w:hAnsi="Segoe UI" w:cs="Segoe UI"/>
          <w:color w:val="1F2328"/>
        </w:rPr>
        <w:t>Clareza aprimorada (menos restrição dissociativa)</w:t>
      </w:r>
    </w:p>
    <w:p w14:paraId="1BA900E4" w14:textId="77777777" w:rsidR="00C24451" w:rsidRDefault="00C24451" w:rsidP="00C24451">
      <w:pPr>
        <w:numPr>
          <w:ilvl w:val="0"/>
          <w:numId w:val="282"/>
        </w:numPr>
        <w:shd w:val="clear" w:color="auto" w:fill="FFFFFF"/>
        <w:spacing w:before="60" w:after="60" w:line="240" w:lineRule="auto"/>
        <w:rPr>
          <w:rFonts w:ascii="Segoe UI" w:hAnsi="Segoe UI" w:cs="Segoe UI"/>
          <w:color w:val="1F2328"/>
        </w:rPr>
      </w:pPr>
      <w:r>
        <w:rPr>
          <w:rFonts w:ascii="Segoe UI" w:hAnsi="Segoe UI" w:cs="Segoe UI"/>
          <w:color w:val="1F2328"/>
        </w:rPr>
        <w:t>Percepções verídicas (consciência não limitada a canais sensoriais)</w:t>
      </w:r>
    </w:p>
    <w:p w14:paraId="3D93DEC1" w14:textId="77777777" w:rsidR="00C24451" w:rsidRDefault="00C24451" w:rsidP="00C24451">
      <w:pPr>
        <w:numPr>
          <w:ilvl w:val="0"/>
          <w:numId w:val="282"/>
        </w:numPr>
        <w:shd w:val="clear" w:color="auto" w:fill="FFFFFF"/>
        <w:spacing w:before="60" w:after="60" w:line="240" w:lineRule="auto"/>
        <w:rPr>
          <w:rFonts w:ascii="Segoe UI" w:hAnsi="Segoe UI" w:cs="Segoe UI"/>
          <w:color w:val="1F2328"/>
        </w:rPr>
      </w:pPr>
      <w:r>
        <w:rPr>
          <w:rFonts w:ascii="Segoe UI" w:hAnsi="Segoe UI" w:cs="Segoe UI"/>
          <w:color w:val="1F2328"/>
        </w:rPr>
        <w:t>Revisão da vida (acessando o campo mais amplo de consciência onde todas as experiências existem)</w:t>
      </w:r>
    </w:p>
    <w:p w14:paraId="6CD5673B" w14:textId="77777777" w:rsidR="00C24451" w:rsidRDefault="00C24451" w:rsidP="00C24451">
      <w:pPr>
        <w:numPr>
          <w:ilvl w:val="0"/>
          <w:numId w:val="282"/>
        </w:numPr>
        <w:shd w:val="clear" w:color="auto" w:fill="FFFFFF"/>
        <w:spacing w:before="60" w:after="60" w:line="240" w:lineRule="auto"/>
        <w:rPr>
          <w:rFonts w:ascii="Segoe UI" w:hAnsi="Segoe UI" w:cs="Segoe UI"/>
          <w:color w:val="1F2328"/>
        </w:rPr>
      </w:pPr>
      <w:r>
        <w:rPr>
          <w:rFonts w:ascii="Segoe UI" w:hAnsi="Segoe UI" w:cs="Segoe UI"/>
          <w:color w:val="1F2328"/>
        </w:rPr>
        <w:t>Encontros com parentes falecidos (consciência persistindo além da morte física)</w:t>
      </w:r>
    </w:p>
    <w:p w14:paraId="51E62976" w14:textId="77777777" w:rsidR="00C24451" w:rsidRDefault="00C24451" w:rsidP="00C24451">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2. Lucidez Terminal: O Retorno da Consciência Perdida</w:t>
      </w:r>
    </w:p>
    <w:p w14:paraId="05D1646B"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Lucidez terminal—o retorno inesperado de clareza mental e memória em pacientes com demência severa, tumores cerebrais ou outras condições neurológicas pouco antes da morte—desafia tudo que o materialismo afirma sobre a relação cérebro-mente.</w:t>
      </w:r>
    </w:p>
    <w:p w14:paraId="4D061A76"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A Evidência Empírica:</w:t>
      </w:r>
      <w:r>
        <w:rPr>
          <w:rFonts w:ascii="Segoe UI" w:hAnsi="Segoe UI" w:cs="Segoe UI"/>
          <w:color w:val="1F2328"/>
        </w:rPr>
        <w:t> A literatura médica documentou numerosos casos onde pacientes com demência avançada, esquizofrenia ou outros comprometimentos neurológicos severos recuperaram brevemente a capacidade de reconhecer familiares, recordar memórias e comunicar-se coerentemente nas horas ou dias antes da morte (Nahm &amp; Greyson, 2009; Nahm &amp; Greyson, 2010; Nahm, 2013). Tais episódios ocorrem através de diferentes contextos culturais e períodos temporais, e permanecem difíceis de reconciliar com modelos que assumem dependência direta da consciência em relação à função cerebral.</w:t>
      </w:r>
    </w:p>
    <w:p w14:paraId="7E32068B"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O Problema Materialista:</w:t>
      </w:r>
      <w:r>
        <w:rPr>
          <w:rFonts w:ascii="Segoe UI" w:hAnsi="Segoe UI" w:cs="Segoe UI"/>
          <w:color w:val="1F2328"/>
        </w:rPr>
        <w:t> Como podem consciência e memória retornar quando as estruturas cerebrais supostamente requeridas para elas estão destruídas? Este fenômeno é o exato oposto do que o materialismo prediz—consciência deveria deteriorar com dano cerebral, não recuperar espontaneamente.</w:t>
      </w:r>
    </w:p>
    <w:p w14:paraId="6031EEFE"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A Explicação Idealista:</w:t>
      </w:r>
      <w:r>
        <w:rPr>
          <w:rFonts w:ascii="Segoe UI" w:hAnsi="Segoe UI" w:cs="Segoe UI"/>
          <w:color w:val="1F2328"/>
        </w:rPr>
        <w:t> Se a consciência existe independentemente e o cérebro é seu mecanismo de localização, então:</w:t>
      </w:r>
    </w:p>
    <w:p w14:paraId="76AA60B5" w14:textId="77777777" w:rsidR="00C24451" w:rsidRDefault="00C24451" w:rsidP="00C24451">
      <w:pPr>
        <w:numPr>
          <w:ilvl w:val="0"/>
          <w:numId w:val="283"/>
        </w:numPr>
        <w:shd w:val="clear" w:color="auto" w:fill="FFFFFF"/>
        <w:spacing w:before="60" w:after="60" w:line="240" w:lineRule="auto"/>
        <w:rPr>
          <w:rFonts w:ascii="Segoe UI" w:hAnsi="Segoe UI" w:cs="Segoe UI"/>
          <w:color w:val="1F2328"/>
        </w:rPr>
      </w:pPr>
      <w:r>
        <w:rPr>
          <w:rFonts w:ascii="Segoe UI" w:hAnsi="Segoe UI" w:cs="Segoe UI"/>
          <w:color w:val="1F2328"/>
        </w:rPr>
        <w:t>À medida que a morte se aproxima e fronteiras dissociativas enfraquecem, a consciência pode temporariamente transcender sua localização danificada</w:t>
      </w:r>
    </w:p>
    <w:p w14:paraId="014D092D" w14:textId="77777777" w:rsidR="00C24451" w:rsidRDefault="00C24451" w:rsidP="00C24451">
      <w:pPr>
        <w:numPr>
          <w:ilvl w:val="0"/>
          <w:numId w:val="283"/>
        </w:numPr>
        <w:shd w:val="clear" w:color="auto" w:fill="FFFFFF"/>
        <w:spacing w:before="60" w:after="60" w:line="240" w:lineRule="auto"/>
        <w:rPr>
          <w:rFonts w:ascii="Segoe UI" w:hAnsi="Segoe UI" w:cs="Segoe UI"/>
          <w:color w:val="1F2328"/>
        </w:rPr>
      </w:pPr>
      <w:r>
        <w:rPr>
          <w:rFonts w:ascii="Segoe UI" w:hAnsi="Segoe UI" w:cs="Segoe UI"/>
          <w:color w:val="1F2328"/>
        </w:rPr>
        <w:t>Memória e identidade persistem na própria consciência, não apenas em padrões neurais</w:t>
      </w:r>
    </w:p>
    <w:p w14:paraId="0365BBC6" w14:textId="77777777" w:rsidR="00C24451" w:rsidRDefault="00C24451" w:rsidP="00C24451">
      <w:pPr>
        <w:numPr>
          <w:ilvl w:val="0"/>
          <w:numId w:val="283"/>
        </w:numPr>
        <w:shd w:val="clear" w:color="auto" w:fill="FFFFFF"/>
        <w:spacing w:before="60" w:after="60" w:line="240" w:lineRule="auto"/>
        <w:rPr>
          <w:rFonts w:ascii="Segoe UI" w:hAnsi="Segoe UI" w:cs="Segoe UI"/>
          <w:color w:val="1F2328"/>
        </w:rPr>
      </w:pPr>
      <w:r>
        <w:rPr>
          <w:rFonts w:ascii="Segoe UI" w:hAnsi="Segoe UI" w:cs="Segoe UI"/>
          <w:color w:val="1F2328"/>
        </w:rPr>
        <w:t>O cérebro restringe e localiza a consciência, mas não a produz</w:t>
      </w:r>
    </w:p>
    <w:p w14:paraId="70E145CA" w14:textId="77777777" w:rsidR="00C24451" w:rsidRDefault="00C24451" w:rsidP="00C24451">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lastRenderedPageBreak/>
        <w:t>3. O Efeito Placebo: Mente Sobre Matéria</w:t>
      </w:r>
    </w:p>
    <w:p w14:paraId="0D3F37D5"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O efeito placebo é talvez a “anomalia” mais aceita—tão comum que é controlada em todo teste médico, mas suas implicações raramente são completamente apreciadas.</w:t>
      </w:r>
    </w:p>
    <w:p w14:paraId="4D4D8F37"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A Evidência Empírica:</w:t>
      </w:r>
      <w:r>
        <w:rPr>
          <w:rFonts w:ascii="Segoe UI" w:hAnsi="Segoe UI" w:cs="Segoe UI"/>
          <w:color w:val="1F2328"/>
        </w:rPr>
        <w:t> Tratamentos placebo, incluindo cirurgias simuladas, podem produzir efeitos equivalentes a intervenções ativas (Moseley et al., 2002). Notavelmente, até placebos de rótulo aberto, onde pacientes são explicitamente informados que as pílulas são inertes, ainda demonstram benefícios terapêuticos (Kaptchuk et al., 2010). Estudos de neuroimagem mostram que analgesia placebo recruta muitas das mesmas regiões cerebrais e sistemas neurotransmissores que drogas ativas, enquanto respostas nocebo demonstram como expectativas negativas podem induzir dano fisiológico mensurável (e.g., Wager et al., 2004; Benedetti et al., 2007). Além disso, respostas placebo foram mostradas aumentando ao longo do tempo em ensaios clínicos americanos de dor neuropática (Tuttle et al., 2015).</w:t>
      </w:r>
    </w:p>
    <w:p w14:paraId="337C0A99"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O Problema Materialista:</w:t>
      </w:r>
      <w:r>
        <w:rPr>
          <w:rFonts w:ascii="Segoe UI" w:hAnsi="Segoe UI" w:cs="Segoe UI"/>
          <w:color w:val="1F2328"/>
        </w:rPr>
        <w:t> Como podem substâncias inertes produzir mudanças fisiológicas reais? Por que a crença afeta a biologia tão profundamente? A explicação padrão de “expectativa” não explica o mecanismo—como a expectativa se traduz em mudanças celulares?</w:t>
      </w:r>
    </w:p>
    <w:p w14:paraId="38AF4C5A"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A Explicação Idealista:</w:t>
      </w:r>
      <w:r>
        <w:rPr>
          <w:rFonts w:ascii="Segoe UI" w:hAnsi="Segoe UI" w:cs="Segoe UI"/>
          <w:color w:val="1F2328"/>
        </w:rPr>
        <w:t> Se o corpo é a aparência extrínseca de processos mentais, então estados mentais afetando diretamente estados físicos é esperado, não anômalo. O efeito placebo demonstra:</w:t>
      </w:r>
    </w:p>
    <w:p w14:paraId="3810D816" w14:textId="77777777" w:rsidR="00C24451" w:rsidRDefault="00C24451" w:rsidP="00C24451">
      <w:pPr>
        <w:numPr>
          <w:ilvl w:val="0"/>
          <w:numId w:val="284"/>
        </w:numPr>
        <w:shd w:val="clear" w:color="auto" w:fill="FFFFFF"/>
        <w:spacing w:before="60" w:after="60" w:line="240" w:lineRule="auto"/>
        <w:rPr>
          <w:rFonts w:ascii="Segoe UI" w:hAnsi="Segoe UI" w:cs="Segoe UI"/>
          <w:color w:val="1F2328"/>
        </w:rPr>
      </w:pPr>
      <w:r>
        <w:rPr>
          <w:rFonts w:ascii="Segoe UI" w:hAnsi="Segoe UI" w:cs="Segoe UI"/>
          <w:color w:val="1F2328"/>
        </w:rPr>
        <w:t>Influência direta da consciência em sua própria aparência extrínseca (o corpo)</w:t>
      </w:r>
    </w:p>
    <w:p w14:paraId="793E9117" w14:textId="77777777" w:rsidR="00C24451" w:rsidRDefault="00C24451" w:rsidP="00C24451">
      <w:pPr>
        <w:numPr>
          <w:ilvl w:val="0"/>
          <w:numId w:val="284"/>
        </w:numPr>
        <w:shd w:val="clear" w:color="auto" w:fill="FFFFFF"/>
        <w:spacing w:before="60" w:after="60" w:line="240" w:lineRule="auto"/>
        <w:rPr>
          <w:rFonts w:ascii="Segoe UI" w:hAnsi="Segoe UI" w:cs="Segoe UI"/>
          <w:color w:val="1F2328"/>
        </w:rPr>
      </w:pPr>
      <w:r>
        <w:rPr>
          <w:rFonts w:ascii="Segoe UI" w:hAnsi="Segoe UI" w:cs="Segoe UI"/>
          <w:color w:val="1F2328"/>
        </w:rPr>
        <w:t>O poder da crença para moldar a realidade física (porque a realidade física é mentalmente fundamentada)</w:t>
      </w:r>
    </w:p>
    <w:p w14:paraId="70511C09" w14:textId="77777777" w:rsidR="00C24451" w:rsidRDefault="00C24451" w:rsidP="00C24451">
      <w:pPr>
        <w:numPr>
          <w:ilvl w:val="0"/>
          <w:numId w:val="284"/>
        </w:numPr>
        <w:shd w:val="clear" w:color="auto" w:fill="FFFFFF"/>
        <w:spacing w:before="60" w:after="60" w:line="240" w:lineRule="auto"/>
        <w:rPr>
          <w:rFonts w:ascii="Segoe UI" w:hAnsi="Segoe UI" w:cs="Segoe UI"/>
          <w:color w:val="1F2328"/>
        </w:rPr>
      </w:pPr>
      <w:r>
        <w:rPr>
          <w:rFonts w:ascii="Segoe UI" w:hAnsi="Segoe UI" w:cs="Segoe UI"/>
          <w:color w:val="1F2328"/>
        </w:rPr>
        <w:t>O papel fundamental do significado na cura (significado sendo uma propriedade da consciência)</w:t>
      </w:r>
    </w:p>
    <w:p w14:paraId="72AD68B2" w14:textId="77777777" w:rsidR="00C24451" w:rsidRDefault="00C24451" w:rsidP="00C24451">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4. Experiências Psicodélicas e Expansão da Consciência</w:t>
      </w:r>
    </w:p>
    <w:p w14:paraId="0196765E"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O renascimento psicodélico trouxe estudo científico rigoroso a essas substâncias, com pesquisa em Johns Hopkins, Imperial College London e outras grandes instituições documentando efeitos profundos que desafiam suposições materialistas.</w:t>
      </w:r>
    </w:p>
    <w:p w14:paraId="0447B7D0"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A Evidência Empírica:</w:t>
      </w:r>
      <w:r>
        <w:rPr>
          <w:rFonts w:ascii="Segoe UI" w:hAnsi="Segoe UI" w:cs="Segoe UI"/>
          <w:color w:val="1F2328"/>
        </w:rPr>
        <w:t xml:space="preserve"> Estudos controlados demonstram que psicodélicos como psilocibina podem ocasionar experiências do tipo místico profundas, que participantes frequentemente as classificam entre os eventos mais pessoais e espiritualmente significativos de suas vidas (Griffiths et al., 2006). Estudos de acompanhamento mostram que tais experiências estão associadas com aumentos duradouros em abertura e bem-estar (MacLean et al., 2011). Estudos de neuroimagem adicionam uma descoberta paradoxal: psilocibina diminui atividade na </w:t>
      </w:r>
      <w:r>
        <w:rPr>
          <w:rFonts w:ascii="Segoe UI" w:hAnsi="Segoe UI" w:cs="Segoe UI"/>
          <w:color w:val="1F2328"/>
        </w:rPr>
        <w:lastRenderedPageBreak/>
        <w:t>rede de modo padrão do cérebro durante experiências de pico (Carhart-Harris et al., 2012), sugerindo que menor atividade cerebral pode se correlacionar com experiências conscientes mais ricas e expansivas—o oposto do que o materialismo prediciria. Benefícios terapêuticos frequentemente persistem muito depois dos efeitos farmacológicos agudos cessarem, apontando para transformação psicológica duradoura.</w:t>
      </w:r>
    </w:p>
    <w:p w14:paraId="4E635ADD"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O Problema Materialista:</w:t>
      </w:r>
      <w:r>
        <w:rPr>
          <w:rFonts w:ascii="Segoe UI" w:hAnsi="Segoe UI" w:cs="Segoe UI"/>
          <w:color w:val="1F2328"/>
        </w:rPr>
        <w:t> Como a atividade cerebral diminuída se correlaciona com a experiência consciente expandida? Por que diferentes substâncias químicas produzem experiências místicas similares? Como sessões únicas produzem mudanças duradouras na personalidade, normalmente considerada estável em adultos? A hipótese da “válvula redutora” (que o cérebro restringe a consciência) faz mais sentido que modelos onde o cérebro produz consciência.</w:t>
      </w:r>
    </w:p>
    <w:p w14:paraId="54A1AD62"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A Explicação Idealista:</w:t>
      </w:r>
      <w:r>
        <w:rPr>
          <w:rFonts w:ascii="Segoe UI" w:hAnsi="Segoe UI" w:cs="Segoe UI"/>
          <w:color w:val="1F2328"/>
        </w:rPr>
        <w:t> Psicodélicos podem temporariamente enfraquecer fronteiras dissociativas, permitindo que a consciência experimente estados menos restritivos. Isso explica:</w:t>
      </w:r>
    </w:p>
    <w:p w14:paraId="598569B5" w14:textId="77777777" w:rsidR="00C24451" w:rsidRDefault="00C24451" w:rsidP="00C24451">
      <w:pPr>
        <w:numPr>
          <w:ilvl w:val="0"/>
          <w:numId w:val="285"/>
        </w:numPr>
        <w:shd w:val="clear" w:color="auto" w:fill="FFFFFF"/>
        <w:spacing w:before="60" w:after="60" w:line="240" w:lineRule="auto"/>
        <w:rPr>
          <w:rFonts w:ascii="Segoe UI" w:hAnsi="Segoe UI" w:cs="Segoe UI"/>
          <w:color w:val="1F2328"/>
        </w:rPr>
      </w:pPr>
      <w:r>
        <w:rPr>
          <w:rFonts w:ascii="Segoe UI" w:hAnsi="Segoe UI" w:cs="Segoe UI"/>
          <w:color w:val="1F2328"/>
        </w:rPr>
        <w:t>Dissolução do ego (enfraquecimento da fronteira dissociativa criadora da identidade individual)</w:t>
      </w:r>
    </w:p>
    <w:p w14:paraId="6E352E2D" w14:textId="77777777" w:rsidR="00C24451" w:rsidRDefault="00C24451" w:rsidP="00C24451">
      <w:pPr>
        <w:numPr>
          <w:ilvl w:val="0"/>
          <w:numId w:val="285"/>
        </w:numPr>
        <w:shd w:val="clear" w:color="auto" w:fill="FFFFFF"/>
        <w:spacing w:before="60" w:after="60" w:line="240" w:lineRule="auto"/>
        <w:rPr>
          <w:rFonts w:ascii="Segoe UI" w:hAnsi="Segoe UI" w:cs="Segoe UI"/>
          <w:color w:val="1F2328"/>
        </w:rPr>
      </w:pPr>
      <w:r>
        <w:rPr>
          <w:rFonts w:ascii="Segoe UI" w:hAnsi="Segoe UI" w:cs="Segoe UI"/>
          <w:color w:val="1F2328"/>
        </w:rPr>
        <w:t>Experiências de unidade (reconhecendo a unidade subjacente normalmente oculta pela dissociação)</w:t>
      </w:r>
    </w:p>
    <w:p w14:paraId="093963FF" w14:textId="77777777" w:rsidR="00C24451" w:rsidRDefault="00C24451" w:rsidP="00C24451">
      <w:pPr>
        <w:numPr>
          <w:ilvl w:val="0"/>
          <w:numId w:val="285"/>
        </w:numPr>
        <w:shd w:val="clear" w:color="auto" w:fill="FFFFFF"/>
        <w:spacing w:before="60" w:after="60" w:line="240" w:lineRule="auto"/>
        <w:rPr>
          <w:rFonts w:ascii="Segoe UI" w:hAnsi="Segoe UI" w:cs="Segoe UI"/>
          <w:color w:val="1F2328"/>
        </w:rPr>
      </w:pPr>
      <w:r>
        <w:rPr>
          <w:rFonts w:ascii="Segoe UI" w:hAnsi="Segoe UI" w:cs="Segoe UI"/>
          <w:color w:val="1F2328"/>
        </w:rPr>
        <w:t>Encontros com entidades (acessando outras regiões de experiência consciente)</w:t>
      </w:r>
    </w:p>
    <w:p w14:paraId="79BDD379" w14:textId="77777777" w:rsidR="00C24451" w:rsidRDefault="00C24451" w:rsidP="00C24451">
      <w:pPr>
        <w:numPr>
          <w:ilvl w:val="0"/>
          <w:numId w:val="285"/>
        </w:numPr>
        <w:shd w:val="clear" w:color="auto" w:fill="FFFFFF"/>
        <w:spacing w:before="60" w:after="60" w:line="240" w:lineRule="auto"/>
        <w:rPr>
          <w:rFonts w:ascii="Segoe UI" w:hAnsi="Segoe UI" w:cs="Segoe UI"/>
          <w:color w:val="1F2328"/>
        </w:rPr>
      </w:pPr>
      <w:r>
        <w:rPr>
          <w:rFonts w:ascii="Segoe UI" w:hAnsi="Segoe UI" w:cs="Segoe UI"/>
          <w:color w:val="1F2328"/>
        </w:rPr>
        <w:t>Mudanças duradouras (vislumbrar a verdadeira natureza catalisa transformação contínua)</w:t>
      </w:r>
    </w:p>
    <w:p w14:paraId="0266BEC0" w14:textId="77777777" w:rsidR="00C24451" w:rsidRDefault="00C24451" w:rsidP="00C24451">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5. Remissão Espontânea e Cura Extraordinária</w:t>
      </w:r>
    </w:p>
    <w:p w14:paraId="3AB06D8B"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A literatura médica documenta milhares de casos de remissão espontânea de doenças terminais, mas esses casos são frequentemente ignorados em vez de estudados.</w:t>
      </w:r>
    </w:p>
    <w:p w14:paraId="1D674445"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A Evidência Empírica:</w:t>
      </w:r>
    </w:p>
    <w:p w14:paraId="1DB2BC39" w14:textId="77777777" w:rsidR="00C24451" w:rsidRDefault="00C24451" w:rsidP="00C24451">
      <w:pPr>
        <w:numPr>
          <w:ilvl w:val="0"/>
          <w:numId w:val="286"/>
        </w:numPr>
        <w:shd w:val="clear" w:color="auto" w:fill="FFFFFF"/>
        <w:spacing w:before="60" w:after="60" w:line="240" w:lineRule="auto"/>
        <w:rPr>
          <w:rFonts w:ascii="Segoe UI" w:hAnsi="Segoe UI" w:cs="Segoe UI"/>
          <w:color w:val="1F2328"/>
        </w:rPr>
      </w:pPr>
      <w:r>
        <w:rPr>
          <w:rFonts w:ascii="Segoe UI" w:hAnsi="Segoe UI" w:cs="Segoe UI"/>
          <w:color w:val="1F2328"/>
        </w:rPr>
        <w:t>A bibliografia do Instituto de Ciências Noéticas compilada por O’Regan &amp; Hirshberg (1993) catalogou mais de 3.500 casos medicamente documentados de remissão espontânea publicados entre 1900 e 1990, sistematicamente organizados por diagnóstico e status de tratamento</w:t>
      </w:r>
    </w:p>
    <w:p w14:paraId="6CEB902D" w14:textId="77777777" w:rsidR="00C24451" w:rsidRDefault="00C24451" w:rsidP="00C24451">
      <w:pPr>
        <w:numPr>
          <w:ilvl w:val="0"/>
          <w:numId w:val="286"/>
        </w:numPr>
        <w:shd w:val="clear" w:color="auto" w:fill="FFFFFF"/>
        <w:spacing w:before="60" w:after="60" w:line="240" w:lineRule="auto"/>
        <w:rPr>
          <w:rFonts w:ascii="Segoe UI" w:hAnsi="Segoe UI" w:cs="Segoe UI"/>
          <w:color w:val="1F2328"/>
        </w:rPr>
      </w:pPr>
      <w:r>
        <w:rPr>
          <w:rFonts w:ascii="Segoe UI" w:hAnsi="Segoe UI" w:cs="Segoe UI"/>
          <w:color w:val="1F2328"/>
        </w:rPr>
        <w:t>Esses casos abrangem uma ampla variedade de tipos de câncer bem como outras doenças</w:t>
      </w:r>
    </w:p>
    <w:p w14:paraId="2406F467" w14:textId="77777777" w:rsidR="00C24451" w:rsidRDefault="00C24451" w:rsidP="00C24451">
      <w:pPr>
        <w:numPr>
          <w:ilvl w:val="0"/>
          <w:numId w:val="286"/>
        </w:numPr>
        <w:shd w:val="clear" w:color="auto" w:fill="FFFFFF"/>
        <w:spacing w:before="60" w:after="60" w:line="240" w:lineRule="auto"/>
        <w:rPr>
          <w:rFonts w:ascii="Segoe UI" w:hAnsi="Segoe UI" w:cs="Segoe UI"/>
          <w:color w:val="1F2328"/>
        </w:rPr>
      </w:pPr>
      <w:r>
        <w:rPr>
          <w:rFonts w:ascii="Segoe UI" w:hAnsi="Segoe UI" w:cs="Segoe UI"/>
          <w:color w:val="1F2328"/>
        </w:rPr>
        <w:t xml:space="preserve">Pesquisa qualitativa sobre sobreviventes excepcionais destaca fatores psicológicos e espirituais comuns—como grandes mudanças na perspectiva </w:t>
      </w:r>
      <w:r>
        <w:rPr>
          <w:rFonts w:ascii="Segoe UI" w:hAnsi="Segoe UI" w:cs="Segoe UI"/>
          <w:color w:val="1F2328"/>
        </w:rPr>
        <w:lastRenderedPageBreak/>
        <w:t>de vida, espiritualidade aprofundada e mudanças radicais de estilo de vida (Turner, 2014)</w:t>
      </w:r>
    </w:p>
    <w:p w14:paraId="39DAD608" w14:textId="77777777" w:rsidR="00C24451" w:rsidRDefault="00C24451" w:rsidP="00C24451">
      <w:pPr>
        <w:numPr>
          <w:ilvl w:val="0"/>
          <w:numId w:val="286"/>
        </w:numPr>
        <w:shd w:val="clear" w:color="auto" w:fill="FFFFFF"/>
        <w:spacing w:before="60" w:after="60" w:line="240" w:lineRule="auto"/>
        <w:rPr>
          <w:rFonts w:ascii="Segoe UI" w:hAnsi="Segoe UI" w:cs="Segoe UI"/>
          <w:color w:val="1F2328"/>
        </w:rPr>
      </w:pPr>
      <w:r>
        <w:rPr>
          <w:rFonts w:ascii="Segoe UI" w:hAnsi="Segoe UI" w:cs="Segoe UI"/>
          <w:color w:val="1F2328"/>
        </w:rPr>
        <w:t>Meta-análises de estudos de cura à distância indicam efeitos pequenos mas estatisticamente significativos em resultados biológicos (Roe et al., 2015; g = 0.20, 95% IC [0.08, 0.31])</w:t>
      </w:r>
    </w:p>
    <w:p w14:paraId="1B51B6BE"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O Problema Materialista:</w:t>
      </w:r>
      <w:r>
        <w:rPr>
          <w:rFonts w:ascii="Segoe UI" w:hAnsi="Segoe UI" w:cs="Segoe UI"/>
          <w:color w:val="1F2328"/>
        </w:rPr>
        <w:t> Como cânceres terminais desaparecem sem tratamento? Por que mudanças psicológicas profundas se correlacionam com cura fisiológica? As explicações padrão genéticas ou imunológicas não explicam os fatores psicológicos consistentemente presentes.</w:t>
      </w:r>
    </w:p>
    <w:p w14:paraId="28DC5597"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A Explicação Idealista:</w:t>
      </w:r>
      <w:r>
        <w:rPr>
          <w:rFonts w:ascii="Segoe UI" w:hAnsi="Segoe UI" w:cs="Segoe UI"/>
          <w:color w:val="1F2328"/>
        </w:rPr>
        <w:t> Se o corpo é a aparência extrínseca da consciência, então mudanças profundas na consciência poderiam manifestar-se como mudanças físicas dramáticas:</w:t>
      </w:r>
    </w:p>
    <w:p w14:paraId="27CC4F09" w14:textId="77777777" w:rsidR="00C24451" w:rsidRDefault="00C24451" w:rsidP="00C24451">
      <w:pPr>
        <w:numPr>
          <w:ilvl w:val="0"/>
          <w:numId w:val="287"/>
        </w:numPr>
        <w:shd w:val="clear" w:color="auto" w:fill="FFFFFF"/>
        <w:spacing w:before="60" w:after="60" w:line="240" w:lineRule="auto"/>
        <w:rPr>
          <w:rFonts w:ascii="Segoe UI" w:hAnsi="Segoe UI" w:cs="Segoe UI"/>
          <w:color w:val="1F2328"/>
        </w:rPr>
      </w:pPr>
      <w:r>
        <w:rPr>
          <w:rFonts w:ascii="Segoe UI" w:hAnsi="Segoe UI" w:cs="Segoe UI"/>
          <w:color w:val="1F2328"/>
        </w:rPr>
        <w:t>Despertares espirituais podem reorganizar as estruturas dissociativas que se manifestavam como doença</w:t>
      </w:r>
    </w:p>
    <w:p w14:paraId="6400C331" w14:textId="77777777" w:rsidR="00C24451" w:rsidRDefault="00C24451" w:rsidP="00C24451">
      <w:pPr>
        <w:numPr>
          <w:ilvl w:val="0"/>
          <w:numId w:val="287"/>
        </w:numPr>
        <w:shd w:val="clear" w:color="auto" w:fill="FFFFFF"/>
        <w:spacing w:before="60" w:after="60" w:line="240" w:lineRule="auto"/>
        <w:rPr>
          <w:rFonts w:ascii="Segoe UI" w:hAnsi="Segoe UI" w:cs="Segoe UI"/>
          <w:color w:val="1F2328"/>
        </w:rPr>
      </w:pPr>
      <w:r>
        <w:rPr>
          <w:rFonts w:ascii="Segoe UI" w:hAnsi="Segoe UI" w:cs="Segoe UI"/>
          <w:color w:val="1F2328"/>
        </w:rPr>
        <w:t>A cura pode ocorrer quando a consciência reconhece sua natureza íntegra e unificada</w:t>
      </w:r>
    </w:p>
    <w:p w14:paraId="0C4D0E1D" w14:textId="77777777" w:rsidR="00C24451" w:rsidRDefault="00C24451" w:rsidP="00C24451">
      <w:pPr>
        <w:numPr>
          <w:ilvl w:val="0"/>
          <w:numId w:val="287"/>
        </w:numPr>
        <w:shd w:val="clear" w:color="auto" w:fill="FFFFFF"/>
        <w:spacing w:before="60" w:after="60" w:line="240" w:lineRule="auto"/>
        <w:rPr>
          <w:rFonts w:ascii="Segoe UI" w:hAnsi="Segoe UI" w:cs="Segoe UI"/>
          <w:color w:val="1F2328"/>
        </w:rPr>
      </w:pPr>
      <w:r>
        <w:rPr>
          <w:rFonts w:ascii="Segoe UI" w:hAnsi="Segoe UI" w:cs="Segoe UI"/>
          <w:color w:val="1F2328"/>
        </w:rPr>
        <w:t>A correlação com criação de significado e experiências espirituais faz sentido se a consciência é primária</w:t>
      </w:r>
    </w:p>
    <w:p w14:paraId="032323D0" w14:textId="77777777" w:rsidR="00C24451" w:rsidRDefault="00C24451" w:rsidP="00C24451">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6. Síndrome do Savant Adquirida: Acesso Súbito a Capacidades Ocultas</w:t>
      </w:r>
    </w:p>
    <w:p w14:paraId="76219BA8"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Casos onde indivíduos de repente desenvolvem habilidades extraordinárias após lesão cerebral ou outros gatilhos sugerem que a consciência pode ter capacidades normalmente restringidas em vez de criadas pelo cérebro.</w:t>
      </w:r>
    </w:p>
    <w:p w14:paraId="025D659D"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A Evidência Empírica:</w:t>
      </w:r>
      <w:r>
        <w:rPr>
          <w:rFonts w:ascii="Segoe UI" w:hAnsi="Segoe UI" w:cs="Segoe UI"/>
          <w:color w:val="1F2328"/>
        </w:rPr>
        <w:t> Estudos baseados em registros sugerem que aproximadamente 10% dos casos savant são adquiridos, frequentemente seguindo trauma cerebral ou doença do sistema nervoso central (Treffert &amp; Rebedew, 2015). Relatórios de casos descrevem indivíduos que, após lesões na cabeça ou outros eventos neurológicos, desenvolveram novas habilidades impressionantes em áreas como música, matemática ou arte (Treffert, 2010). Além disso, estudos de pacientes com demência frontotemporal documentam o surgimento inesperado de habilidades criativas ou artísticas, mesmo quando outras funções cognitivas declinam (Miller et al., 2000).</w:t>
      </w:r>
    </w:p>
    <w:p w14:paraId="540FD987"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O Problema Materialista:</w:t>
      </w:r>
      <w:r>
        <w:rPr>
          <w:rFonts w:ascii="Segoe UI" w:hAnsi="Segoe UI" w:cs="Segoe UI"/>
          <w:color w:val="1F2328"/>
        </w:rPr>
        <w:t> Como dano cerebral cria habilidades? De onde vem o conhecimento—composições musicais complexas, entendimento matemático, técnicas artísticas nunca aprendidas? A explicação padrão de “religação” não explica a sofisticação das habilidades.</w:t>
      </w:r>
    </w:p>
    <w:p w14:paraId="7F18F14C"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lastRenderedPageBreak/>
        <w:t>A Explicação Idealista:</w:t>
      </w:r>
      <w:r>
        <w:rPr>
          <w:rFonts w:ascii="Segoe UI" w:hAnsi="Segoe UI" w:cs="Segoe UI"/>
          <w:color w:val="1F2328"/>
        </w:rPr>
        <w:t> Se a consciência tem vastas capacidades normalmente restringidas por fronteiras dissociativas:</w:t>
      </w:r>
    </w:p>
    <w:p w14:paraId="7AEDFEF8" w14:textId="77777777" w:rsidR="00C24451" w:rsidRDefault="00C24451" w:rsidP="00C24451">
      <w:pPr>
        <w:numPr>
          <w:ilvl w:val="0"/>
          <w:numId w:val="288"/>
        </w:numPr>
        <w:shd w:val="clear" w:color="auto" w:fill="FFFFFF"/>
        <w:spacing w:before="60" w:after="60" w:line="240" w:lineRule="auto"/>
        <w:rPr>
          <w:rFonts w:ascii="Segoe UI" w:hAnsi="Segoe UI" w:cs="Segoe UI"/>
          <w:color w:val="1F2328"/>
        </w:rPr>
      </w:pPr>
      <w:r>
        <w:rPr>
          <w:rFonts w:ascii="Segoe UI" w:hAnsi="Segoe UI" w:cs="Segoe UI"/>
          <w:color w:val="1F2328"/>
        </w:rPr>
        <w:t>Mudanças cerebrais podem reduzir restrições em vez de criar habilidades</w:t>
      </w:r>
    </w:p>
    <w:p w14:paraId="175B74CB" w14:textId="77777777" w:rsidR="00C24451" w:rsidRDefault="00C24451" w:rsidP="00C24451">
      <w:pPr>
        <w:numPr>
          <w:ilvl w:val="0"/>
          <w:numId w:val="288"/>
        </w:numPr>
        <w:shd w:val="clear" w:color="auto" w:fill="FFFFFF"/>
        <w:spacing w:before="60" w:after="60" w:line="240" w:lineRule="auto"/>
        <w:rPr>
          <w:rFonts w:ascii="Segoe UI" w:hAnsi="Segoe UI" w:cs="Segoe UI"/>
          <w:color w:val="1F2328"/>
        </w:rPr>
      </w:pPr>
      <w:r>
        <w:rPr>
          <w:rFonts w:ascii="Segoe UI" w:hAnsi="Segoe UI" w:cs="Segoe UI"/>
          <w:color w:val="1F2328"/>
        </w:rPr>
        <w:t>O conhecimento pode existir no campo mais amplo de consciência, tornando-se acessível quando filtros normais são alterados</w:t>
      </w:r>
    </w:p>
    <w:p w14:paraId="2A9C5D99" w14:textId="77777777" w:rsidR="00C24451" w:rsidRDefault="00C24451" w:rsidP="00C24451">
      <w:pPr>
        <w:numPr>
          <w:ilvl w:val="0"/>
          <w:numId w:val="288"/>
        </w:numPr>
        <w:shd w:val="clear" w:color="auto" w:fill="FFFFFF"/>
        <w:spacing w:before="60" w:after="60" w:line="240" w:lineRule="auto"/>
        <w:rPr>
          <w:rFonts w:ascii="Segoe UI" w:hAnsi="Segoe UI" w:cs="Segoe UI"/>
          <w:color w:val="1F2328"/>
        </w:rPr>
      </w:pPr>
      <w:r>
        <w:rPr>
          <w:rFonts w:ascii="Segoe UI" w:hAnsi="Segoe UI" w:cs="Segoe UI"/>
          <w:color w:val="1F2328"/>
        </w:rPr>
        <w:t>Habilidades savant podem representar acesso menos dissociado às capacidades computacionais/criativas da consciência universal</w:t>
      </w:r>
    </w:p>
    <w:p w14:paraId="4BBF85DB" w14:textId="77777777" w:rsidR="00C24451" w:rsidRDefault="00C24451" w:rsidP="00C24451">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7. Pesquisa de Reencarnação: Consciência Através de Vidas</w:t>
      </w:r>
    </w:p>
    <w:p w14:paraId="0D7F0325"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Ian Stevenson e seus sucessores na Universidade da Virgínia documentaram milhares de casos sugestivos de reencarnação (Stevenson, 1997), com metodologia rigorosa abordando explicações alternativas.</w:t>
      </w:r>
    </w:p>
    <w:p w14:paraId="5CA85B16"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A Evidência Empírica:</w:t>
      </w:r>
      <w:r>
        <w:rPr>
          <w:rFonts w:ascii="Segoe UI" w:hAnsi="Segoe UI" w:cs="Segoe UI"/>
          <w:color w:val="1F2328"/>
        </w:rPr>
        <w:t> Desde 1961, pesquisadores na Divisão de Estudos Perceptuais investigaram mais de 2.500 casos de crianças pequenas que relatam espontaneamente memórias de vidas passadas. Em um subconjunto de 49 casos, documentação médica confirmou marcas de nascimento ou defeitos correspondendo a feridas fatais relatadas, com evidências corroborativas em 43 casos (Stevenson, 1997). Investigações mais recentes de Jim Tucker (Tucker, 2005, 2013) continuam a documentar tais casos em contextos contemporâneos, frequentemente com detalhes verificados além do conhecimento normal da criança. Características comumente observadas incluem fobias, preferências e habilidades ligadas à personalidade anterior, com os casos mais fortes registrados por escrito antes da verificação.</w:t>
      </w:r>
    </w:p>
    <w:p w14:paraId="41BB411F"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O Problema Materialista:</w:t>
      </w:r>
      <w:r>
        <w:rPr>
          <w:rFonts w:ascii="Segoe UI" w:hAnsi="Segoe UI" w:cs="Segoe UI"/>
          <w:color w:val="1F2328"/>
        </w:rPr>
        <w:t> Como podem memórias e marcas físicas transferir entre corpos? A qualidade da evidência nos melhores casos descarta fraude, criptomnésia e memória genética. As correspondências são específicas demais para serem mero acaso.</w:t>
      </w:r>
    </w:p>
    <w:p w14:paraId="47BE0BD7"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A Explicação Idealista:</w:t>
      </w:r>
      <w:r>
        <w:rPr>
          <w:rFonts w:ascii="Segoe UI" w:hAnsi="Segoe UI" w:cs="Segoe UI"/>
          <w:color w:val="1F2328"/>
        </w:rPr>
        <w:t> Se consciência individual é um fluxo dissociado dentro da consciência universal:</w:t>
      </w:r>
    </w:p>
    <w:p w14:paraId="60D91F2E" w14:textId="77777777" w:rsidR="00C24451" w:rsidRDefault="00C24451" w:rsidP="00C24451">
      <w:pPr>
        <w:numPr>
          <w:ilvl w:val="0"/>
          <w:numId w:val="289"/>
        </w:numPr>
        <w:shd w:val="clear" w:color="auto" w:fill="FFFFFF"/>
        <w:spacing w:before="60" w:after="60" w:line="240" w:lineRule="auto"/>
        <w:rPr>
          <w:rFonts w:ascii="Segoe UI" w:hAnsi="Segoe UI" w:cs="Segoe UI"/>
          <w:color w:val="1F2328"/>
        </w:rPr>
      </w:pPr>
      <w:r>
        <w:rPr>
          <w:rFonts w:ascii="Segoe UI" w:hAnsi="Segoe UI" w:cs="Segoe UI"/>
          <w:color w:val="1F2328"/>
        </w:rPr>
        <w:t>Morte envolve dissolução de uma fronteira dissociativa, nascimento a formação de outra</w:t>
      </w:r>
    </w:p>
    <w:p w14:paraId="048E0D05" w14:textId="77777777" w:rsidR="00C24451" w:rsidRDefault="00C24451" w:rsidP="00C24451">
      <w:pPr>
        <w:numPr>
          <w:ilvl w:val="0"/>
          <w:numId w:val="289"/>
        </w:numPr>
        <w:shd w:val="clear" w:color="auto" w:fill="FFFFFF"/>
        <w:spacing w:before="60" w:after="60" w:line="240" w:lineRule="auto"/>
        <w:rPr>
          <w:rFonts w:ascii="Segoe UI" w:hAnsi="Segoe UI" w:cs="Segoe UI"/>
          <w:color w:val="1F2328"/>
        </w:rPr>
      </w:pPr>
      <w:r>
        <w:rPr>
          <w:rFonts w:ascii="Segoe UI" w:hAnsi="Segoe UI" w:cs="Segoe UI"/>
          <w:color w:val="1F2328"/>
        </w:rPr>
        <w:t>Padrões, tendências e experiências podem persistir no fluxo de consciência</w:t>
      </w:r>
    </w:p>
    <w:p w14:paraId="58961C1B" w14:textId="77777777" w:rsidR="00C24451" w:rsidRDefault="00C24451" w:rsidP="00C24451">
      <w:pPr>
        <w:numPr>
          <w:ilvl w:val="0"/>
          <w:numId w:val="289"/>
        </w:numPr>
        <w:shd w:val="clear" w:color="auto" w:fill="FFFFFF"/>
        <w:spacing w:before="60" w:after="60" w:line="240" w:lineRule="auto"/>
        <w:rPr>
          <w:rFonts w:ascii="Segoe UI" w:hAnsi="Segoe UI" w:cs="Segoe UI"/>
          <w:color w:val="1F2328"/>
        </w:rPr>
      </w:pPr>
      <w:r>
        <w:rPr>
          <w:rFonts w:ascii="Segoe UI" w:hAnsi="Segoe UI" w:cs="Segoe UI"/>
          <w:color w:val="1F2328"/>
        </w:rPr>
        <w:t>Marcas físicas podem refletir como a consciência se padroniza em novas encarnações</w:t>
      </w:r>
    </w:p>
    <w:p w14:paraId="11C126DB" w14:textId="77777777" w:rsidR="00C24451" w:rsidRDefault="00C24451" w:rsidP="00C24451">
      <w:pPr>
        <w:numPr>
          <w:ilvl w:val="0"/>
          <w:numId w:val="289"/>
        </w:numPr>
        <w:shd w:val="clear" w:color="auto" w:fill="FFFFFF"/>
        <w:spacing w:before="60" w:after="60" w:line="240" w:lineRule="auto"/>
        <w:rPr>
          <w:rFonts w:ascii="Segoe UI" w:hAnsi="Segoe UI" w:cs="Segoe UI"/>
          <w:color w:val="1F2328"/>
        </w:rPr>
      </w:pPr>
      <w:r>
        <w:rPr>
          <w:rFonts w:ascii="Segoe UI" w:hAnsi="Segoe UI" w:cs="Segoe UI"/>
          <w:color w:val="1F2328"/>
        </w:rPr>
        <w:t>Variações culturais refletem como processos universais se manifestam através de estruturas de crença locais</w:t>
      </w:r>
    </w:p>
    <w:p w14:paraId="39FC5A61" w14:textId="77777777" w:rsidR="00C24451" w:rsidRDefault="00C24451" w:rsidP="00C24451">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lastRenderedPageBreak/>
        <w:t>8. Mediunidade e Comunicação Pós-Morte</w:t>
      </w:r>
    </w:p>
    <w:p w14:paraId="21240545"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O estudo sistemático da mediunidade—comunicação alegada com indivíduos falecidos—produziu evidência intrigante que desafia suposições materialistas sobre consciência e morte. Grupos de pesquisa liderados por Alexander Moreira-Almeida e Julie Beischel aplicaram metodologia científica rigorosa a esta área controversa, desenvolvendo protocolos cada vez mais sofisticados para eliminar explicações convencionais.</w:t>
      </w:r>
    </w:p>
    <w:p w14:paraId="7DEAED39"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A Evidência Empírica:</w:t>
      </w:r>
      <w:r>
        <w:rPr>
          <w:rFonts w:ascii="Segoe UI" w:hAnsi="Segoe UI" w:cs="Segoe UI"/>
          <w:color w:val="1F2328"/>
        </w:rPr>
        <w:t> Sob condições cegas, médiuns de pesquisa forneceram informações sobre indivíduos falecidos em taxas excedendo expectativa de acaso (Beischel &amp; Schwartz, 2007; Beischel et al., 2015). Em certos estudos, protocolos triplo-cegos garantiram que médiuns, experimentadores e consulentes fossem todos mantidos separados e inconscientes de detalhes relevantes.</w:t>
      </w:r>
    </w:p>
    <w:p w14:paraId="389B96A6"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Em pesquisa complementar em contextos semi-naturalísticos também sugeriu recepção anômala de informação durante escrita mediúnica e psicografia sob condições controladas (Gomide et al., 2022; Silva et al., 2023). Esses métodos equilibram rigor experimental com condições próximas à realidade.</w:t>
      </w:r>
    </w:p>
    <w:p w14:paraId="43EF2A35"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Investigações históricas de “correspondências cruzadas” no início do século XX descreveram mensagens interligadas recebidas por diferentes médiuns sem contato entre si (e.g., Gauld, 1968). A revisão de Moreira-Almeida (2012) de estudos de mediunidade enfatizou padrões consistentes de aquisição anômala de informação através de contextos culturais e delineou desafios metodológicos e melhores práticas para pesquisa futura.</w:t>
      </w:r>
    </w:p>
    <w:p w14:paraId="49330D2B"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O Problema Materialista:</w:t>
      </w:r>
      <w:r>
        <w:rPr>
          <w:rFonts w:ascii="Segoe UI" w:hAnsi="Segoe UI" w:cs="Segoe UI"/>
          <w:color w:val="1F2328"/>
        </w:rPr>
        <w:t> Como podem médiuns acessar informação específica e verificável sobre indivíduos falecidos que nunca conheceram? Leitura fria e fraude não podem explicar casos com controles experimentais rigorosos onde todos os canais convencionais de informação são bloqueados. Se a consciência é produzida pelo cérebro, como informação sobre pessoas falecidas poderia ser acessível a indivíduos vivos?</w:t>
      </w:r>
    </w:p>
    <w:p w14:paraId="468D0343"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A Explicação Idealista:</w:t>
      </w:r>
      <w:r>
        <w:rPr>
          <w:rFonts w:ascii="Segoe UI" w:hAnsi="Segoe UI" w:cs="Segoe UI"/>
          <w:color w:val="1F2328"/>
        </w:rPr>
        <w:t> Se a consciência individual persiste como um fluxo dissociado dentro da consciência universal após morte corporal:</w:t>
      </w:r>
    </w:p>
    <w:p w14:paraId="2AC2F69C" w14:textId="77777777" w:rsidR="00C24451" w:rsidRDefault="00C24451" w:rsidP="00C24451">
      <w:pPr>
        <w:numPr>
          <w:ilvl w:val="0"/>
          <w:numId w:val="290"/>
        </w:numPr>
        <w:shd w:val="clear" w:color="auto" w:fill="FFFFFF"/>
        <w:spacing w:before="60" w:after="60" w:line="240" w:lineRule="auto"/>
        <w:rPr>
          <w:rFonts w:ascii="Segoe UI" w:hAnsi="Segoe UI" w:cs="Segoe UI"/>
          <w:color w:val="1F2328"/>
        </w:rPr>
      </w:pPr>
      <w:r>
        <w:rPr>
          <w:rFonts w:ascii="Segoe UI" w:hAnsi="Segoe UI" w:cs="Segoe UI"/>
          <w:color w:val="1F2328"/>
        </w:rPr>
        <w:t>Médiuns podem ter fronteiras dissociativas reduzidas permitindo acesso a esses fluxos de consciência persistentes</w:t>
      </w:r>
    </w:p>
    <w:p w14:paraId="147B8D46" w14:textId="77777777" w:rsidR="00C24451" w:rsidRDefault="00C24451" w:rsidP="00C24451">
      <w:pPr>
        <w:numPr>
          <w:ilvl w:val="0"/>
          <w:numId w:val="290"/>
        </w:numPr>
        <w:shd w:val="clear" w:color="auto" w:fill="FFFFFF"/>
        <w:spacing w:before="60" w:after="60" w:line="240" w:lineRule="auto"/>
        <w:rPr>
          <w:rFonts w:ascii="Segoe UI" w:hAnsi="Segoe UI" w:cs="Segoe UI"/>
          <w:color w:val="1F2328"/>
        </w:rPr>
      </w:pPr>
      <w:r>
        <w:rPr>
          <w:rFonts w:ascii="Segoe UI" w:hAnsi="Segoe UI" w:cs="Segoe UI"/>
          <w:color w:val="1F2328"/>
        </w:rPr>
        <w:t>A transferência de informação poderia ocorrer através da unidade subjacente da consciência</w:t>
      </w:r>
    </w:p>
    <w:p w14:paraId="62E77EA9" w14:textId="77777777" w:rsidR="00C24451" w:rsidRDefault="00C24451" w:rsidP="00C24451">
      <w:pPr>
        <w:numPr>
          <w:ilvl w:val="0"/>
          <w:numId w:val="290"/>
        </w:numPr>
        <w:shd w:val="clear" w:color="auto" w:fill="FFFFFF"/>
        <w:spacing w:before="60" w:after="60" w:line="240" w:lineRule="auto"/>
        <w:rPr>
          <w:rFonts w:ascii="Segoe UI" w:hAnsi="Segoe UI" w:cs="Segoe UI"/>
          <w:color w:val="1F2328"/>
        </w:rPr>
      </w:pPr>
      <w:r>
        <w:rPr>
          <w:rFonts w:ascii="Segoe UI" w:hAnsi="Segoe UI" w:cs="Segoe UI"/>
          <w:color w:val="1F2328"/>
        </w:rPr>
        <w:t>A precisão das comunicações reflete contato genuíno em vez de habilidades psíquicas ou fraude</w:t>
      </w:r>
    </w:p>
    <w:p w14:paraId="65F2F721" w14:textId="77777777" w:rsidR="00C24451" w:rsidRDefault="00C24451" w:rsidP="00C24451">
      <w:pPr>
        <w:numPr>
          <w:ilvl w:val="0"/>
          <w:numId w:val="290"/>
        </w:numPr>
        <w:shd w:val="clear" w:color="auto" w:fill="FFFFFF"/>
        <w:spacing w:before="60" w:after="60" w:line="240" w:lineRule="auto"/>
        <w:rPr>
          <w:rFonts w:ascii="Segoe UI" w:hAnsi="Segoe UI" w:cs="Segoe UI"/>
          <w:color w:val="1F2328"/>
        </w:rPr>
      </w:pPr>
      <w:r>
        <w:rPr>
          <w:rFonts w:ascii="Segoe UI" w:hAnsi="Segoe UI" w:cs="Segoe UI"/>
          <w:color w:val="1F2328"/>
        </w:rPr>
        <w:lastRenderedPageBreak/>
        <w:t>Variações culturais em fenômenos mediúnicos refletem diferentes estruturas dissociativas em vez de diferentes realidades subjacentes</w:t>
      </w:r>
    </w:p>
    <w:p w14:paraId="34FF8FBF" w14:textId="77777777" w:rsidR="00C24451" w:rsidRDefault="00C24451" w:rsidP="00C24451">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9. Visões no Leito de Morte e Experiências de Fim de Vida</w:t>
      </w:r>
    </w:p>
    <w:p w14:paraId="4B3A554C"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Visões no leito de morte—encontros relatados com parentes falecidos ou seres espirituais pouco antes da morte—representam outra categoria de fenômenos sugerindo que a consciência transcende fronteiras físicas.</w:t>
      </w:r>
    </w:p>
    <w:p w14:paraId="17E72652"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A Evidência Empírica:</w:t>
      </w:r>
      <w:r>
        <w:rPr>
          <w:rFonts w:ascii="Segoe UI" w:hAnsi="Segoe UI" w:cs="Segoe UI"/>
          <w:color w:val="1F2328"/>
        </w:rPr>
        <w:t> Relatórios sistemáticos iniciais documentaram padrões impressionantemente consistentes: pacientes se aproximando da morte frequentemente descreveram visitas de parentes falecidos ou figuras luminosas que trouxeram paz e aliviaram o medo da morte (Barrett, 1926; Osis &amp; Haraldsson, 1977). Pesquisas hospitalares mais recentes sugerem que 10–50% de pacientes morrendo relatam tais visões, que tendem a ocorrer em consciência clara e são frequentemente distinguidas de alucinações induzidas por medicação (Kerr et al., 2014). Ocasionalmente, essas experiências são relatadas como sendo compartilhadas por familiares à beira do leito, adicionando outra camada de complexidade.</w:t>
      </w:r>
    </w:p>
    <w:p w14:paraId="19B5C5DF"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O Problema Materialista:</w:t>
      </w:r>
      <w:r>
        <w:rPr>
          <w:rFonts w:ascii="Segoe UI" w:hAnsi="Segoe UI" w:cs="Segoe UI"/>
          <w:color w:val="1F2328"/>
        </w:rPr>
        <w:t> Por que pacientes morrendo relatam consistentemente encontros com indivíduos falecidos específicos? Como podem alucinações ser compartilhadas entre paciente e familiares? A natureza adaptativa dessas experiências sugere que servem uma função além de disparos neurais aleatórios.</w:t>
      </w:r>
    </w:p>
    <w:p w14:paraId="6D74CAAF"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A Explicação Idealista:</w:t>
      </w:r>
      <w:r>
        <w:rPr>
          <w:rFonts w:ascii="Segoe UI" w:hAnsi="Segoe UI" w:cs="Segoe UI"/>
          <w:color w:val="1F2328"/>
        </w:rPr>
        <w:t> Se a consciência persiste após a morte e fronteiras tornam-se permeáveis perto da morte:</w:t>
      </w:r>
    </w:p>
    <w:p w14:paraId="34909123" w14:textId="77777777" w:rsidR="00C24451" w:rsidRDefault="00C24451" w:rsidP="00C24451">
      <w:pPr>
        <w:numPr>
          <w:ilvl w:val="0"/>
          <w:numId w:val="291"/>
        </w:numPr>
        <w:shd w:val="clear" w:color="auto" w:fill="FFFFFF"/>
        <w:spacing w:before="60" w:after="60" w:line="240" w:lineRule="auto"/>
        <w:rPr>
          <w:rFonts w:ascii="Segoe UI" w:hAnsi="Segoe UI" w:cs="Segoe UI"/>
          <w:color w:val="1F2328"/>
        </w:rPr>
      </w:pPr>
      <w:r>
        <w:rPr>
          <w:rFonts w:ascii="Segoe UI" w:hAnsi="Segoe UI" w:cs="Segoe UI"/>
          <w:color w:val="1F2328"/>
        </w:rPr>
        <w:t>Indivíduos morrendo podem genuinamente perceber parentes falecidos cuja consciência persiste</w:t>
      </w:r>
    </w:p>
    <w:p w14:paraId="291CC568" w14:textId="77777777" w:rsidR="00C24451" w:rsidRDefault="00C24451" w:rsidP="00C24451">
      <w:pPr>
        <w:numPr>
          <w:ilvl w:val="0"/>
          <w:numId w:val="291"/>
        </w:numPr>
        <w:shd w:val="clear" w:color="auto" w:fill="FFFFFF"/>
        <w:spacing w:before="60" w:after="60" w:line="240" w:lineRule="auto"/>
        <w:rPr>
          <w:rFonts w:ascii="Segoe UI" w:hAnsi="Segoe UI" w:cs="Segoe UI"/>
          <w:color w:val="1F2328"/>
        </w:rPr>
      </w:pPr>
      <w:r>
        <w:rPr>
          <w:rFonts w:ascii="Segoe UI" w:hAnsi="Segoe UI" w:cs="Segoe UI"/>
          <w:color w:val="1F2328"/>
        </w:rPr>
        <w:t>O conforto que essas visões fornecem reflete reconhecimento da continuidade da consciência</w:t>
      </w:r>
    </w:p>
    <w:p w14:paraId="4FCDEA84" w14:textId="77777777" w:rsidR="00C24451" w:rsidRDefault="00C24451" w:rsidP="00C24451">
      <w:pPr>
        <w:numPr>
          <w:ilvl w:val="0"/>
          <w:numId w:val="291"/>
        </w:numPr>
        <w:shd w:val="clear" w:color="auto" w:fill="FFFFFF"/>
        <w:spacing w:before="60" w:after="60" w:line="240" w:lineRule="auto"/>
        <w:rPr>
          <w:rFonts w:ascii="Segoe UI" w:hAnsi="Segoe UI" w:cs="Segoe UI"/>
          <w:color w:val="1F2328"/>
        </w:rPr>
      </w:pPr>
      <w:r>
        <w:rPr>
          <w:rFonts w:ascii="Segoe UI" w:hAnsi="Segoe UI" w:cs="Segoe UI"/>
          <w:color w:val="1F2328"/>
        </w:rPr>
        <w:t>Experiências compartilhadas sugerem encontros objetivos em vez de alucinações subjetivas</w:t>
      </w:r>
    </w:p>
    <w:p w14:paraId="29AAAB96" w14:textId="77777777" w:rsidR="00C24451" w:rsidRDefault="00C24451" w:rsidP="00C24451">
      <w:pPr>
        <w:numPr>
          <w:ilvl w:val="0"/>
          <w:numId w:val="291"/>
        </w:numPr>
        <w:shd w:val="clear" w:color="auto" w:fill="FFFFFF"/>
        <w:spacing w:before="60" w:after="60" w:line="240" w:lineRule="auto"/>
        <w:rPr>
          <w:rFonts w:ascii="Segoe UI" w:hAnsi="Segoe UI" w:cs="Segoe UI"/>
          <w:color w:val="1F2328"/>
        </w:rPr>
      </w:pPr>
      <w:r>
        <w:rPr>
          <w:rFonts w:ascii="Segoe UI" w:hAnsi="Segoe UI" w:cs="Segoe UI"/>
          <w:color w:val="1F2328"/>
        </w:rPr>
        <w:t>A consistência transcultural aponta para características universais da transição da consciência</w:t>
      </w:r>
    </w:p>
    <w:p w14:paraId="138566F9" w14:textId="77777777" w:rsidR="00C24451" w:rsidRDefault="00C24451" w:rsidP="00C24451">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10. Fenômenos Psi: Consciência Transcendendo Fronteiras Espaciais-Temporais</w:t>
      </w:r>
    </w:p>
    <w:p w14:paraId="7FCC0AE3"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 xml:space="preserve">Apesar do ceticismo persistente, meta-análises da pesquisa psi relatam efeitos pequenos mas estatisticamente significativos que se mostraram resilientes através de protocolos cada vez mais rigorosos. Revisões extensas cobrindo décadas sugerem </w:t>
      </w:r>
      <w:r>
        <w:rPr>
          <w:rFonts w:ascii="Segoe UI" w:hAnsi="Segoe UI" w:cs="Segoe UI"/>
          <w:color w:val="1F2328"/>
        </w:rPr>
        <w:lastRenderedPageBreak/>
        <w:t>tamanhos de efeito consistentes, embora modestos, na faixa frequentemente encontrada em psicologia (Cardeña, 2018; Storm et al., 2010).</w:t>
      </w:r>
    </w:p>
    <w:p w14:paraId="51CA9BA7"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A Evidência Empírica:</w:t>
      </w:r>
      <w:r>
        <w:rPr>
          <w:rFonts w:ascii="Segoe UI" w:hAnsi="Segoe UI" w:cs="Segoe UI"/>
          <w:color w:val="1F2328"/>
        </w:rPr>
        <w:t> Meta-análises encontraram efeitos pequenos mas significativos através de diversos domínios psi, incluindo precognição (Bem et al., 2015) e estudos de resposta livre (Ganzfeld) (Storm et al., 2010). Pesquisa sobre interações mente–matéria, particularmente experimentos com geradores de números aleatórios, também mostram resultados consistentemente acima do esperado por acaso através de centenas de estudos (Radin &amp; Nelson, 1989; Nelson &amp; Radin, 2003). Embora o debate continue quanto à interpretação, a persistência desses efeitos através de métodos e décadas manteve vivo o interesse na pesquisa psi (Cardeña, 2018).</w:t>
      </w:r>
    </w:p>
    <w:p w14:paraId="64C232CD"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O Problema Materialista:</w:t>
      </w:r>
      <w:r>
        <w:rPr>
          <w:rFonts w:ascii="Segoe UI" w:hAnsi="Segoe UI" w:cs="Segoe UI"/>
          <w:color w:val="1F2328"/>
        </w:rPr>
        <w:t> Esses fenômenos violam suposições fundamentais sobre causalidade, localidade e a independência da consciência de processos físicos. Os efeitos persistem apesar de escrutínio cético, metodologia melhorada e pré-registro. Os efeitos pequenos podem refletir a dificuldade de transcender fronteiras dissociativas em vez de ausência dos fenômenos.</w:t>
      </w:r>
    </w:p>
    <w:p w14:paraId="0923DA36"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A Explicação Idealista:</w:t>
      </w:r>
      <w:r>
        <w:rPr>
          <w:rFonts w:ascii="Segoe UI" w:hAnsi="Segoe UI" w:cs="Segoe UI"/>
          <w:color w:val="1F2328"/>
        </w:rPr>
        <w:t> Se toda consciência é fundamentalmente unificada sob fronteiras dissociativas, então:</w:t>
      </w:r>
    </w:p>
    <w:p w14:paraId="3F770722" w14:textId="77777777" w:rsidR="00C24451" w:rsidRDefault="00C24451" w:rsidP="00C24451">
      <w:pPr>
        <w:numPr>
          <w:ilvl w:val="0"/>
          <w:numId w:val="292"/>
        </w:numPr>
        <w:shd w:val="clear" w:color="auto" w:fill="FFFFFF"/>
        <w:spacing w:before="60" w:after="60" w:line="240" w:lineRule="auto"/>
        <w:rPr>
          <w:rFonts w:ascii="Segoe UI" w:hAnsi="Segoe UI" w:cs="Segoe UI"/>
          <w:color w:val="1F2328"/>
        </w:rPr>
      </w:pPr>
      <w:r>
        <w:rPr>
          <w:rFonts w:ascii="Segoe UI" w:hAnsi="Segoe UI" w:cs="Segoe UI"/>
          <w:color w:val="1F2328"/>
        </w:rPr>
        <w:t>Telepatia reflete a unidade fundamental temporariamente superando separação dissociativa</w:t>
      </w:r>
    </w:p>
    <w:p w14:paraId="5459820F" w14:textId="77777777" w:rsidR="00C24451" w:rsidRDefault="00C24451" w:rsidP="00C24451">
      <w:pPr>
        <w:numPr>
          <w:ilvl w:val="0"/>
          <w:numId w:val="292"/>
        </w:numPr>
        <w:shd w:val="clear" w:color="auto" w:fill="FFFFFF"/>
        <w:spacing w:before="60" w:after="60" w:line="240" w:lineRule="auto"/>
        <w:rPr>
          <w:rFonts w:ascii="Segoe UI" w:hAnsi="Segoe UI" w:cs="Segoe UI"/>
          <w:color w:val="1F2328"/>
        </w:rPr>
      </w:pPr>
      <w:r>
        <w:rPr>
          <w:rFonts w:ascii="Segoe UI" w:hAnsi="Segoe UI" w:cs="Segoe UI"/>
          <w:color w:val="1F2328"/>
        </w:rPr>
        <w:t>Interação mente-matéria faz sentido se a matéria é a aparência extrínseca de processos mentais</w:t>
      </w:r>
    </w:p>
    <w:p w14:paraId="08DF6A12" w14:textId="77777777" w:rsidR="00C24451" w:rsidRDefault="00C24451" w:rsidP="00C24451">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Integração e Implicações</w:t>
      </w:r>
    </w:p>
    <w:p w14:paraId="7DF4E83C"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Esses fenômenos anômalos, tomados em conjunto, pintam uma imagem consistente incompatível com o materialismo mas natural dentro da metafísica idealista. Eles sugerem:</w:t>
      </w:r>
    </w:p>
    <w:p w14:paraId="377E52BD" w14:textId="77777777" w:rsidR="00C24451" w:rsidRDefault="00C24451" w:rsidP="00C24451">
      <w:pPr>
        <w:pStyle w:val="NormalWeb"/>
        <w:numPr>
          <w:ilvl w:val="0"/>
          <w:numId w:val="293"/>
        </w:numPr>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A consciência transcende atividade cerebral</w:t>
      </w:r>
      <w:r>
        <w:rPr>
          <w:rFonts w:ascii="Segoe UI" w:hAnsi="Segoe UI" w:cs="Segoe UI"/>
          <w:color w:val="1F2328"/>
        </w:rPr>
        <w:t> - EQMs, lucidez terminal e casos de reencarnação mostram consciência persistindo além da função neural</w:t>
      </w:r>
    </w:p>
    <w:p w14:paraId="0438E9C4" w14:textId="77777777" w:rsidR="00C24451" w:rsidRDefault="00C24451" w:rsidP="00C24451">
      <w:pPr>
        <w:pStyle w:val="NormalWeb"/>
        <w:numPr>
          <w:ilvl w:val="0"/>
          <w:numId w:val="293"/>
        </w:numPr>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Fronteiras são provisórias</w:t>
      </w:r>
      <w:r>
        <w:rPr>
          <w:rFonts w:ascii="Segoe UI" w:hAnsi="Segoe UI" w:cs="Segoe UI"/>
          <w:color w:val="1F2328"/>
        </w:rPr>
        <w:t> - Fenômenos psi e mediunidade sugerem que as separações entre mentes e entre mente e matéria são dissociativas, não fundamentais</w:t>
      </w:r>
    </w:p>
    <w:p w14:paraId="166CB429" w14:textId="77777777" w:rsidR="00C24451" w:rsidRDefault="00C24451" w:rsidP="00C24451">
      <w:pPr>
        <w:pStyle w:val="NormalWeb"/>
        <w:numPr>
          <w:ilvl w:val="0"/>
          <w:numId w:val="293"/>
        </w:numPr>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A mente influencia matéria diretamente</w:t>
      </w:r>
      <w:r>
        <w:rPr>
          <w:rFonts w:ascii="Segoe UI" w:hAnsi="Segoe UI" w:cs="Segoe UI"/>
          <w:color w:val="1F2328"/>
        </w:rPr>
        <w:t> - Efeitos placebo, remissão espontânea e efeitos observador mostram a consciência afetando a realidade física</w:t>
      </w:r>
    </w:p>
    <w:p w14:paraId="634845F6" w14:textId="77777777" w:rsidR="00C24451" w:rsidRDefault="00C24451" w:rsidP="00C24451">
      <w:pPr>
        <w:pStyle w:val="NormalWeb"/>
        <w:numPr>
          <w:ilvl w:val="0"/>
          <w:numId w:val="293"/>
        </w:numPr>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lastRenderedPageBreak/>
        <w:t>A consciência tem vastas capacidades latentes</w:t>
      </w:r>
      <w:r>
        <w:rPr>
          <w:rFonts w:ascii="Segoe UI" w:hAnsi="Segoe UI" w:cs="Segoe UI"/>
          <w:color w:val="1F2328"/>
        </w:rPr>
        <w:t> - Experiências psicodélicas, síndrome savant e fenômenos psi sugerem capacidades normalmente restringidas por fronteiras dissociativas</w:t>
      </w:r>
    </w:p>
    <w:p w14:paraId="66B0C9A1" w14:textId="77777777" w:rsidR="00C24451" w:rsidRDefault="00C24451" w:rsidP="00C24451">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A Crise do Ceticismo</w:t>
      </w:r>
    </w:p>
    <w:p w14:paraId="27340878"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A relação entre esses fenômenos e a ciência mainstream é complexa. Ceticismo científico legítimo requer metodologia rigorosa, replicação e consideração cuidadosa de explicações alternativas. No entanto, a exclusão sistemática de categorias inteiras de fenômenos bem documentados do estudo sério pode refletir não apenas cautela metodológica, mas restrições paradigmáticas. Como Thomas Kuhn observou, anomalias são tipicamente explicadas dentro de abordagens existentes até se acumularem a um ponto de crise onde o próprio paradigma deve ser questionado. O desafio é distinguir entre cautela científica apropriada e descarte prematuro de dados potencialmente importantes.</w:t>
      </w:r>
    </w:p>
    <w:p w14:paraId="1235BB6A"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A tragédia é que ao descartar esses fenômenos, nos privamos de dados cruciais sobre a natureza da consciência e realidade. A ciência médica ignora remissões espontâneas em vez de estudá-las intensivamente. A parapsicologia permanece marginalizada apesar de descobertas significativas. EQMs são descartadas como alucinações apesar de percepções verídicas.</w:t>
      </w:r>
    </w:p>
    <w:p w14:paraId="3263807D" w14:textId="77777777" w:rsidR="00C24451" w:rsidRDefault="00C24451" w:rsidP="00C24451">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Rumo a uma Nova Ciência</w:t>
      </w:r>
    </w:p>
    <w:p w14:paraId="2E4510FB"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Aceitar a consciência como fundamental não significaria abandonar rigor científico, mas expandi-lo. Precisamos:</w:t>
      </w:r>
    </w:p>
    <w:p w14:paraId="2AA9314C" w14:textId="77777777" w:rsidR="00C24451" w:rsidRDefault="00C24451" w:rsidP="00C24451">
      <w:pPr>
        <w:numPr>
          <w:ilvl w:val="0"/>
          <w:numId w:val="294"/>
        </w:numPr>
        <w:shd w:val="clear" w:color="auto" w:fill="FFFFFF"/>
        <w:spacing w:before="60" w:after="60" w:line="240" w:lineRule="auto"/>
        <w:rPr>
          <w:rFonts w:ascii="Segoe UI" w:hAnsi="Segoe UI" w:cs="Segoe UI"/>
          <w:color w:val="1F2328"/>
        </w:rPr>
      </w:pPr>
      <w:r>
        <w:rPr>
          <w:rFonts w:ascii="Segoe UI" w:hAnsi="Segoe UI" w:cs="Segoe UI"/>
          <w:color w:val="1F2328"/>
        </w:rPr>
        <w:t>Métodos fenomenológicos para estudar a experiência consciente em primeira pessoa</w:t>
      </w:r>
    </w:p>
    <w:p w14:paraId="37D4E85B" w14:textId="77777777" w:rsidR="00C24451" w:rsidRDefault="00C24451" w:rsidP="00C24451">
      <w:pPr>
        <w:numPr>
          <w:ilvl w:val="0"/>
          <w:numId w:val="294"/>
        </w:numPr>
        <w:shd w:val="clear" w:color="auto" w:fill="FFFFFF"/>
        <w:spacing w:before="60" w:after="60" w:line="240" w:lineRule="auto"/>
        <w:rPr>
          <w:rFonts w:ascii="Segoe UI" w:hAnsi="Segoe UI" w:cs="Segoe UI"/>
          <w:color w:val="1F2328"/>
        </w:rPr>
      </w:pPr>
      <w:r>
        <w:rPr>
          <w:rFonts w:ascii="Segoe UI" w:hAnsi="Segoe UI" w:cs="Segoe UI"/>
          <w:color w:val="1F2328"/>
        </w:rPr>
        <w:t>Empirismo estendido que inclui experiências subjetivas como dados</w:t>
      </w:r>
    </w:p>
    <w:p w14:paraId="7DE2CA4A" w14:textId="77777777" w:rsidR="00C24451" w:rsidRDefault="00C24451" w:rsidP="00C24451">
      <w:pPr>
        <w:numPr>
          <w:ilvl w:val="0"/>
          <w:numId w:val="294"/>
        </w:numPr>
        <w:shd w:val="clear" w:color="auto" w:fill="FFFFFF"/>
        <w:spacing w:before="60" w:after="60" w:line="240" w:lineRule="auto"/>
        <w:rPr>
          <w:rFonts w:ascii="Segoe UI" w:hAnsi="Segoe UI" w:cs="Segoe UI"/>
          <w:color w:val="1F2328"/>
        </w:rPr>
      </w:pPr>
      <w:r>
        <w:rPr>
          <w:rFonts w:ascii="Segoe UI" w:hAnsi="Segoe UI" w:cs="Segoe UI"/>
          <w:color w:val="1F2328"/>
        </w:rPr>
        <w:t>Pensamento sistêmico que reconhece interações consciência-matéria</w:t>
      </w:r>
    </w:p>
    <w:p w14:paraId="007773EB" w14:textId="77777777" w:rsidR="00C24451" w:rsidRDefault="00C24451" w:rsidP="00C24451">
      <w:pPr>
        <w:numPr>
          <w:ilvl w:val="0"/>
          <w:numId w:val="294"/>
        </w:numPr>
        <w:shd w:val="clear" w:color="auto" w:fill="FFFFFF"/>
        <w:spacing w:before="60" w:after="60" w:line="240" w:lineRule="auto"/>
        <w:rPr>
          <w:rFonts w:ascii="Segoe UI" w:hAnsi="Segoe UI" w:cs="Segoe UI"/>
          <w:color w:val="1F2328"/>
        </w:rPr>
      </w:pPr>
      <w:r>
        <w:rPr>
          <w:rFonts w:ascii="Segoe UI" w:hAnsi="Segoe UI" w:cs="Segoe UI"/>
          <w:color w:val="1F2328"/>
        </w:rPr>
        <w:t>Abordagens que reconhecem o significado sem reduzi-lo a meros subprodutos</w:t>
      </w:r>
    </w:p>
    <w:p w14:paraId="01A6BB97"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As anomalias não são bugs em nosso entendimento, mas características apontando para uma realidade maior. São janelas para a verdadeira natureza da consciência—não produzida por cérebros mas fundamental à existência, não confinada a crânios mas transcendendo fronteiras espaciais-temporais, não separada da matéria mas sua natureza interna.</w:t>
      </w:r>
    </w:p>
    <w:p w14:paraId="747752B1"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 xml:space="preserve">À medida que enfrentamos desafios civilizacionais requerendo consciência expandida—crise ecológica, inteligência artificial, colapso de significado—essas anomalias oferecem esperança. Sugerem potencial humano muito além das </w:t>
      </w:r>
      <w:r>
        <w:rPr>
          <w:rFonts w:ascii="Segoe UI" w:hAnsi="Segoe UI" w:cs="Segoe UI"/>
          <w:color w:val="1F2328"/>
        </w:rPr>
        <w:lastRenderedPageBreak/>
        <w:t>limitações atuais, possibilidades de cura além das intervenções farmacêutica e cirúrgica, e conexões transcendendo a separação física.</w:t>
      </w:r>
    </w:p>
    <w:p w14:paraId="20AC368A"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A estrutura idealista não apenas explica essas anomalias, mas sugere que são vislumbres de nossa verdadeira natureza rompendo através das fronteiras dissociativas que normalmente nos restringem. Ao reconhecer e estudar em vez de descartar, podemos descobrir não apenas novos fenômenos, mas novas possibilidades para o florescimento humano e evolução consciente.</w:t>
      </w:r>
    </w:p>
    <w:p w14:paraId="09B51C62" w14:textId="77777777" w:rsidR="00C24451" w:rsidRDefault="00C24451" w:rsidP="00C24451">
      <w:pPr>
        <w:pStyle w:val="Heading2"/>
        <w:pBdr>
          <w:bottom w:val="single" w:sz="6" w:space="6" w:color="D1D9E0"/>
        </w:pBdr>
        <w:shd w:val="clear" w:color="auto" w:fill="FFFFFF"/>
        <w:spacing w:before="360" w:after="240"/>
        <w:rPr>
          <w:rFonts w:ascii="Segoe UI" w:hAnsi="Segoe UI" w:cs="Segoe UI"/>
          <w:color w:val="1F2328"/>
        </w:rPr>
      </w:pPr>
      <w:r>
        <w:rPr>
          <w:rFonts w:ascii="Segoe UI" w:hAnsi="Segoe UI" w:cs="Segoe UI"/>
          <w:color w:val="1F2328"/>
        </w:rPr>
        <w:t>Apêndice III: Rumo a um Entendimento Integrado</w:t>
      </w:r>
    </w:p>
    <w:p w14:paraId="040EA3B0" w14:textId="77777777" w:rsidR="00C24451" w:rsidRDefault="00C24451" w:rsidP="00C24451">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Dois Empirismos Complementares</w:t>
      </w:r>
    </w:p>
    <w:p w14:paraId="40AA4060"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A ciência moderna desenvolveu brilhantemente métodos para estudar a realidade objetiva—o que pode ser medido, quantificado e verificado através de observação de terceira pessoa. Este empirismo externo decodificou DNA, mapeou o cosmos e criou tecnologias que transformam a vida humana. Essas realizações são reais e valiosas.</w:t>
      </w:r>
    </w:p>
    <w:p w14:paraId="5E746782"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No entanto, existe outro empirismo, também rigoroso embora diferente no método: a investigação sistemática da experiência consciente em primeira pessoa. Tradições de meditação budista representam 2.500 anos de pesquisa fenomenológica cuidadosa. Praticantes seguem protocolos específicos, alcançam estados reproduzíveis e verificam descobertas através de transmissão professor-estudante. Os jhanas—estados de absorção descritos com tal precisão que meditadores através de culturas reconhecem os mesmos territórios—representam uma cartografia genuína da consciência.</w:t>
      </w:r>
    </w:p>
    <w:p w14:paraId="32B3CEC1"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Tradições contemplativas hindus oferecem modelos sofisticados testados através de gerações. Os estágios de samadhi, a análise de camadas de consciência, os métodos sistemáticos de yoga—estes representam uma investigação empírica direcionada para dentro. Quando milhares de investigadores independentes usando métodos similares relatam descobertas similares através de séculos, estamos lidando com descoberta, não invenção.</w:t>
      </w:r>
    </w:p>
    <w:p w14:paraId="370F8480"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O descarte de descobertas contemplativas como “não-científicas” reflete uma definição artificialmente estreita de empirismo. Ambas as abordagens—medição externa e investigação interna—revelam aspectos da realidade. Nenhuma sozinha fornece entendimento completo.</w:t>
      </w:r>
    </w:p>
    <w:p w14:paraId="695AF9CA" w14:textId="77777777" w:rsidR="00C24451" w:rsidRDefault="00C24451" w:rsidP="00C24451">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lastRenderedPageBreak/>
        <w:t>A Falsa Dicotomia</w:t>
      </w:r>
    </w:p>
    <w:p w14:paraId="622DABAC"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O discurso contemporâneo frequentemente força uma escolha entre cientificismo (apenas medição objetiva produz verdade) e espiritualidade anti-científica (ciência é materialista e portanto limitada). Este pensamento binário cria conflito desnecessário e empobrece o entendimento.</w:t>
      </w:r>
    </w:p>
    <w:p w14:paraId="0D1FD7E7"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A ciência é extraordinária no mapeamento de padrões em fenômenos observáveis, estabelecendo relações matemáticas e criando modelos preditivos. Através da ciência, entendemos a mecânica da natureza, a estrutura da matéria, a vastidão do cosmos. Mas a ciência, por seus métodos, não pode abordar por que há algo em vez de nada, o que é a consciência em si, ou como significado e valor emergem.</w:t>
      </w:r>
    </w:p>
    <w:p w14:paraId="19AA7A68"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Tradições contemplativas oferecem intuições profundas sobre consciência, significado e potencial humano, mas frequentemente carecem da precisão e comunicabilidade da descrição matemática. Podem preservar descobertas genuínas em linguagem mitológica que parece absurda para mentes modernas.</w:t>
      </w:r>
    </w:p>
    <w:p w14:paraId="3C26B82E"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Várias escolas filosóficas ao longo da história exploraram diferentes posições metafísicas. A Índia antiga produziu não apenas filosofias idealistas, mas também a escola materialista Charvaka. A filosofia grega incluía atomistas junto com platônicos. A diversidade do pensamento humano reflete nossa tentativa de entender a realidade de múltiplos ângulos. O que é significativo não é que o materialismo nunca surgiu, mas que visões de mundo consciência-primeiro dominaram o entendimento humano através da maioria das culturas até recentemente, e mesmo assim, reconheceram dimensões de experiência que o materialismo puro luta para acomodar.</w:t>
      </w:r>
    </w:p>
    <w:p w14:paraId="347492BB" w14:textId="77777777" w:rsidR="00C24451" w:rsidRDefault="00C24451" w:rsidP="00C24451">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O Movimento de Integração</w:t>
      </w:r>
    </w:p>
    <w:p w14:paraId="772DD77D"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Ao longo da história, os pensadores mais profundos frequentemente se recusaram à divisão ciência-espiritualidade. Newton devotou tempo extenso à alquimia e teologia junto com física. Einstein falou de sentimento religioso cósmico como o motivo mais forte para pesquisa. O matemático Ramanujan atribuiu seus teoremas à inspiração divina.</w:t>
      </w:r>
    </w:p>
    <w:p w14:paraId="34B0C228"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Hoje, apesar da resistência institucional, a integração acelera. Grandes universidades hospedam programas de ciência contemplativa. O Centro de Mindfulness na Escola Médica UMass treinou milhares em MBSR. Johns Hopkins e Imperial College conduzem pesquisa psicodélica conectando neurociência e experiência mística. O Mind &amp; Life Institute facilita o diálogo entre contemplativos e cientistas. Estas não são atividades periféricas, mas programas de pesquisa mainstream.</w:t>
      </w:r>
    </w:p>
    <w:p w14:paraId="7C155A02"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lastRenderedPageBreak/>
        <w:t>Esta integração não é sobre substituir ciência por espiritualidade ou vice-versa, mas reconhecer que entendimento completo requer tanto investigação de terceira pessoa de padrões objetivos quanto exploração de primeira pessoa de realidades subjetivas. O mundo externo estudado pela física e o mundo interno revelado através da contemplação são duas faces da mesma realidade.</w:t>
      </w:r>
    </w:p>
    <w:p w14:paraId="5A2B0AFE" w14:textId="77777777" w:rsidR="00C24451" w:rsidRDefault="00C24451" w:rsidP="00C24451">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A Urgência Prática</w:t>
      </w:r>
    </w:p>
    <w:p w14:paraId="40518D50"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Isso não é meramente um exercício acadêmico. À medida que desenvolvemos inteligência artificial sem entender sobre a consciência, à medida que crises de saúde mental se aprofundam apesar de intervenções farmacêuticas, à medida que a destruição ambiental acelera enquanto vemos a natureza como matéria morta—as limitações de abordagens puramente materialistas tornam-se existencialmente perigosas.</w:t>
      </w:r>
    </w:p>
    <w:p w14:paraId="13A70424"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Considere como diferentes visões de mundo se correlacionam com práticas ecológicas. Povos indígenas que experimentam a natureza como consciente mantiveram relações sustentáveis por milênios. A civilização industrial moderna, vendo a natureza como recurso, trouxe a biosfera perto do colapso em meros séculos. Embora a correlação não seja de causalidade, o padrão sugere que visões de mundo têm consequências.</w:t>
      </w:r>
    </w:p>
    <w:p w14:paraId="095696E6"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A epidemia de saúde mental em sociedades materialmente prósperas aponta para além de causas econômicas ou políticas. Quando humanos se entendem como máquinas biológicas em um universo sem significado, nenhuma quantidade de terapia ou medicação resolve completamente o vácuo existencial. A abordagem consciência-primeiro oferece não conforto superficial, mas reconhecimento do significado genuíno inerente a estrutura da realidade.</w:t>
      </w:r>
    </w:p>
    <w:p w14:paraId="59E7A369" w14:textId="77777777" w:rsidR="00C24451" w:rsidRDefault="00C24451" w:rsidP="00C24451">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A Evidência Convergente</w:t>
      </w:r>
    </w:p>
    <w:p w14:paraId="2674D348"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Quando examinamos o conjunto total de evidências—da mecânica quântica à experiência mística, da neurociência à fenomenologia contemplativa, de fenômenos anômalos à física matemática—padrões emergem que transcendem qualquer domínio único.</w:t>
      </w:r>
    </w:p>
    <w:p w14:paraId="6ADA265A"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 xml:space="preserve">Como detalhado neste ensaio, os pioneiros quânticos (Heisenberg, Schrödinger, Pauli, Wigner, Bohm, Wheeler) independentemente chegaram a interpretações consciência-primeiro através de seu engajamento com fenômenos quânticos. Os fenômenos anômalos acumulados—dos 2.500+ casos de reencarnação estudados na Universidade da Virgínia às milhares de experiências de quase-morte, algumas documentadas com percepções verídicas—resistem à explicação materialista enquanto se encaixam naturalmente dentro de abordagens consciência-primeiro. A </w:t>
      </w:r>
      <w:r>
        <w:rPr>
          <w:rFonts w:ascii="Segoe UI" w:hAnsi="Segoe UI" w:cs="Segoe UI"/>
          <w:color w:val="1F2328"/>
        </w:rPr>
        <w:lastRenderedPageBreak/>
        <w:t>convergência de tradições contemplativas através de culturas e milênios, todas descobrindo a consciência como fundamental através de investigação independente, fornece confirmação fenomenológica.</w:t>
      </w:r>
    </w:p>
    <w:p w14:paraId="4DFE498C"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A realidade parece fundamentalmente consciente em vez de acidentalmente consciente. O problema difícil da consciência dissolve quando a consciência é reconhecida como primária em vez de emergente. O problema da medição na mecânica quântica torna-se menos misterioso se a consciência desempenha um papel fundamental. O ajuste fino das constantes universais faz sentido se a consciência requer certas regularidades estruturais para sua manifestação. A eficácia do placebo, meditação e terapia psicodélica aponta para consciência afetando diretamente sua expressão física.</w:t>
      </w:r>
    </w:p>
    <w:p w14:paraId="2F586DA1"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Esta convergência de linhas independentes de investigação—física, neurociência, psicologia, filosofia e tradições contemplativas—cria um caso convincente que merece consideração séria em vez de descarte. O padrão é claro: seja através de formalismo matemático, filosofia analítica, observação empírica ou investigação contemplativa, aqueles que penetram mais profundamente descobrem consistentemente a consciência no fundamento da realidade.</w:t>
      </w:r>
    </w:p>
    <w:p w14:paraId="6E72974C" w14:textId="77777777" w:rsidR="00C24451" w:rsidRDefault="00C24451" w:rsidP="00C24451">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Além da Divisão</w:t>
      </w:r>
    </w:p>
    <w:p w14:paraId="3D232855"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O futuro não pertence nem ao cientificismo nem à espiritualidade anti-científica, mas a uma abordagem integral que honra todas as fontes genuínas de conhecimento. Isso significa reconhecer que a realidade é rica demais, multidimensional demais, profunda demais para ser capturada por qualquer método único.</w:t>
      </w:r>
    </w:p>
    <w:p w14:paraId="08CF2A1C"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Precisamos da precisão e comunicabilidade da ciência. Precisamos da profundidade e intuição da contemplação. Precisamos da integração e sustentabilidade da sabedoria indígena. Precisamos do rigor e clareza da filosofia. O entendimento completo da realidade requer todas essas perspectivas.</w:t>
      </w:r>
    </w:p>
    <w:p w14:paraId="0E8F36DD"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A separação entre ciência e espiritualidade não é inerente, mas histórica—uma fase temporária no desenvolvimento intelectual da humanidade. Esta divisão emergiu parcialmente como estratégia de sobrevivência durante uma era quando instituições religiosas, corrompidas pelo poder político, perseguiam aqueles que desafiavam visões ortodoxas. Os primeiros cientistas descobriram que podiam prosseguir suas investigações com segurança limitando seu escopo à “matéria morta”, evitando conflito direto com a doutrina teológica. Esta separação tática, nascida da necessidade em vez da verdade, gradualmente se endureceu em dogma em ambos os lados. Sua reunião não é regressão ao pensamento pré-moderno, mas evolução para entendimento mais completo—um que inclui os dons do método científico enquanto transcende suas limitações auto-impostas, agora que alcançamos liberdade intelectual suficiente para explorar a realidade sem medo de perseguição.</w:t>
      </w:r>
    </w:p>
    <w:p w14:paraId="273862BA"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lastRenderedPageBreak/>
        <w:t>À medida que enfrentamos desafios que nem ciência nem espiritualidade sozinhas podem resolver—o desenvolvimento de inteligência artificial, a crise ambiental, a crise de significado—esta integração torna-se não apenas filosoficamente interessante, mas essencial na prática. A questão não é se devemos honrar tanto o conhecimento objetivo quanto o subjetivo, mas se faremos isso a tempo de navegar as crises criadas por honrar apenas um.</w:t>
      </w:r>
    </w:p>
    <w:p w14:paraId="39303404"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A evidência sugere que a consciência é fundamental à realidade. As implicações transformam tudo, desde o desenvolvimento de IA até política ambiental e tratamento de saúde mental. A escolha diante de nós não é entre visões de mundo competindo, mas entre entendimento parcial e completo. Nessa completude reside nossa melhor esperança para navegar os desafios à frente.</w:t>
      </w:r>
    </w:p>
    <w:p w14:paraId="09484B02" w14:textId="77777777" w:rsidR="00C24451" w:rsidRDefault="00C24451" w:rsidP="00C24451">
      <w:pPr>
        <w:pStyle w:val="Heading2"/>
        <w:pBdr>
          <w:bottom w:val="single" w:sz="6" w:space="6" w:color="D1D9E0"/>
        </w:pBdr>
        <w:shd w:val="clear" w:color="auto" w:fill="FFFFFF"/>
        <w:spacing w:before="360" w:after="240"/>
        <w:rPr>
          <w:rFonts w:ascii="Segoe UI" w:hAnsi="Segoe UI" w:cs="Segoe UI"/>
          <w:color w:val="1F2328"/>
        </w:rPr>
      </w:pPr>
      <w:r>
        <w:rPr>
          <w:rFonts w:ascii="Segoe UI" w:hAnsi="Segoe UI" w:cs="Segoe UI"/>
          <w:color w:val="1F2328"/>
        </w:rPr>
        <w:t>Referências</w:t>
      </w:r>
    </w:p>
    <w:p w14:paraId="35723F21"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Barrett, W. (1926). </w:t>
      </w:r>
      <w:r>
        <w:rPr>
          <w:rStyle w:val="Emphasis"/>
          <w:rFonts w:ascii="Segoe UI" w:eastAsiaTheme="majorEastAsia" w:hAnsi="Segoe UI" w:cs="Segoe UI"/>
          <w:color w:val="1F2328"/>
        </w:rPr>
        <w:t>Death-bed visions: The psychical experiences of the dying</w:t>
      </w:r>
      <w:r>
        <w:rPr>
          <w:rFonts w:ascii="Segoe UI" w:hAnsi="Segoe UI" w:cs="Segoe UI"/>
          <w:color w:val="1F2328"/>
        </w:rPr>
        <w:t>. Methuen &amp; Co.</w:t>
      </w:r>
    </w:p>
    <w:p w14:paraId="7AEC9FB0"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Beischel, J., &amp; Schwartz, G. E. (2007). Anomalous information reception by research mediums demonstrated using a novel triple-blind protocol. </w:t>
      </w:r>
      <w:r>
        <w:rPr>
          <w:rStyle w:val="Emphasis"/>
          <w:rFonts w:ascii="Segoe UI" w:eastAsiaTheme="majorEastAsia" w:hAnsi="Segoe UI" w:cs="Segoe UI"/>
          <w:color w:val="1F2328"/>
        </w:rPr>
        <w:t>Explore</w:t>
      </w:r>
      <w:r>
        <w:rPr>
          <w:rFonts w:ascii="Segoe UI" w:hAnsi="Segoe UI" w:cs="Segoe UI"/>
          <w:color w:val="1F2328"/>
        </w:rPr>
        <w:t>, 3(1), 23-27.</w:t>
      </w:r>
    </w:p>
    <w:p w14:paraId="62B726CF"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Beischel, J., Boccuzzi, M., Biuso, M., &amp; Rock, A. J. (2015). Anomalous information reception by research mediums under blinded conditions II: Replication and extension. </w:t>
      </w:r>
      <w:r>
        <w:rPr>
          <w:rStyle w:val="Emphasis"/>
          <w:rFonts w:ascii="Segoe UI" w:eastAsiaTheme="majorEastAsia" w:hAnsi="Segoe UI" w:cs="Segoe UI"/>
          <w:color w:val="1F2328"/>
        </w:rPr>
        <w:t>Explore</w:t>
      </w:r>
      <w:r>
        <w:rPr>
          <w:rFonts w:ascii="Segoe UI" w:hAnsi="Segoe UI" w:cs="Segoe UI"/>
          <w:color w:val="1F2328"/>
        </w:rPr>
        <w:t>, 11(2), 136-142.</w:t>
      </w:r>
    </w:p>
    <w:p w14:paraId="2758C76A"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Bem, D. J., Tressoldi, P. E., Rabeyron, T., &amp; Duggan, M. (2015). Feeling the future: A meta-analysis of 90 experiments on the anomalous anticipation of random future events. </w:t>
      </w:r>
      <w:r>
        <w:rPr>
          <w:rStyle w:val="Emphasis"/>
          <w:rFonts w:ascii="Segoe UI" w:eastAsiaTheme="majorEastAsia" w:hAnsi="Segoe UI" w:cs="Segoe UI"/>
          <w:color w:val="1F2328"/>
        </w:rPr>
        <w:t>F1000Research</w:t>
      </w:r>
      <w:r>
        <w:rPr>
          <w:rFonts w:ascii="Segoe UI" w:hAnsi="Segoe UI" w:cs="Segoe UI"/>
          <w:color w:val="1F2328"/>
        </w:rPr>
        <w:t>, 4, 1188.</w:t>
      </w:r>
    </w:p>
    <w:p w14:paraId="13E6FCC9"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Benedetti, F., Lanotte, M., Lopiano, L., &amp; Colloca, L. (2007). When words are painful: Unraveling the mechanisms of the nocebo effect. Neuroscience, 147(2), 260–271.</w:t>
      </w:r>
    </w:p>
    <w:p w14:paraId="1F7C653E"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Cardeña, E. (2018). The experimental evidence for parapsychological phenomena: A review. </w:t>
      </w:r>
      <w:r>
        <w:rPr>
          <w:rStyle w:val="Emphasis"/>
          <w:rFonts w:ascii="Segoe UI" w:eastAsiaTheme="majorEastAsia" w:hAnsi="Segoe UI" w:cs="Segoe UI"/>
          <w:color w:val="1F2328"/>
        </w:rPr>
        <w:t>American Psychologist</w:t>
      </w:r>
      <w:r>
        <w:rPr>
          <w:rFonts w:ascii="Segoe UI" w:hAnsi="Segoe UI" w:cs="Segoe UI"/>
          <w:color w:val="1F2328"/>
        </w:rPr>
        <w:t>, 73(5), 663-677.</w:t>
      </w:r>
    </w:p>
    <w:p w14:paraId="0244B42C"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Carhart-Harris, R. L., Erritzoe, D., Williams, T., Stone, J. M., Reed, L. J., Colasanti, A., … &amp; Nutt, D. J. (2012). Neural correlates of the psychedelic state as determined by fMRI studies with psilocybin. Proceedings of the National Academy of Sciences, 109(6), 2138–2143.</w:t>
      </w:r>
    </w:p>
    <w:p w14:paraId="20C0BBC0"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Chalmers, D. (1995). Facing up to the problem of consciousness. </w:t>
      </w:r>
      <w:r>
        <w:rPr>
          <w:rStyle w:val="Emphasis"/>
          <w:rFonts w:ascii="Segoe UI" w:eastAsiaTheme="majorEastAsia" w:hAnsi="Segoe UI" w:cs="Segoe UI"/>
          <w:color w:val="1F2328"/>
        </w:rPr>
        <w:t>Journal of Consciousness Studies</w:t>
      </w:r>
      <w:r>
        <w:rPr>
          <w:rFonts w:ascii="Segoe UI" w:hAnsi="Segoe UI" w:cs="Segoe UI"/>
          <w:color w:val="1F2328"/>
        </w:rPr>
        <w:t>, 2(3), 200-219.</w:t>
      </w:r>
    </w:p>
    <w:p w14:paraId="1CEF7E56"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Gauld, A. (1968). The founders of psychical research. Schocken Books.</w:t>
      </w:r>
    </w:p>
    <w:p w14:paraId="2ACE5B98"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lastRenderedPageBreak/>
        <w:t>Gomide, M., Wainstock, B. C., Silva, J., Mendes, C. G., &amp; Moreira-Almeida, A. (2022). Controlled semi-naturalistic protocol to investigate anomalous information reception in mediumship: Description and preliminary findings. </w:t>
      </w:r>
      <w:r>
        <w:rPr>
          <w:rStyle w:val="Emphasis"/>
          <w:rFonts w:ascii="Segoe UI" w:eastAsiaTheme="majorEastAsia" w:hAnsi="Segoe UI" w:cs="Segoe UI"/>
          <w:color w:val="1F2328"/>
        </w:rPr>
        <w:t>Explore</w:t>
      </w:r>
      <w:r>
        <w:rPr>
          <w:rFonts w:ascii="Segoe UI" w:hAnsi="Segoe UI" w:cs="Segoe UI"/>
          <w:color w:val="1F2328"/>
        </w:rPr>
        <w:t>, 18(5), 539-544.</w:t>
      </w:r>
    </w:p>
    <w:p w14:paraId="499CB275"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Greyson, B. (2021). </w:t>
      </w:r>
      <w:r>
        <w:rPr>
          <w:rStyle w:val="Emphasis"/>
          <w:rFonts w:ascii="Segoe UI" w:eastAsiaTheme="majorEastAsia" w:hAnsi="Segoe UI" w:cs="Segoe UI"/>
          <w:color w:val="1F2328"/>
        </w:rPr>
        <w:t>After: A Doctor Explores What Near-Death Experiences Reveal About Life and Beyond</w:t>
      </w:r>
      <w:r>
        <w:rPr>
          <w:rFonts w:ascii="Segoe UI" w:hAnsi="Segoe UI" w:cs="Segoe UI"/>
          <w:color w:val="1F2328"/>
        </w:rPr>
        <w:t>. St. Martin’s Essentials.</w:t>
      </w:r>
    </w:p>
    <w:p w14:paraId="1B76FCFC"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Griffiths, R. R., Richards, W. A., McCann, U., &amp; Jesse, R. (2006). Psilocybin can occasion mystical-type experiences having substantial and sustained personal meaning and spiritual significance. </w:t>
      </w:r>
      <w:r>
        <w:rPr>
          <w:rStyle w:val="Emphasis"/>
          <w:rFonts w:ascii="Segoe UI" w:eastAsiaTheme="majorEastAsia" w:hAnsi="Segoe UI" w:cs="Segoe UI"/>
          <w:color w:val="1F2328"/>
        </w:rPr>
        <w:t>Psychopharmacology</w:t>
      </w:r>
      <w:r>
        <w:rPr>
          <w:rFonts w:ascii="Segoe UI" w:hAnsi="Segoe UI" w:cs="Segoe UI"/>
          <w:color w:val="1F2328"/>
        </w:rPr>
        <w:t>, 187(3), 268-283.</w:t>
      </w:r>
    </w:p>
    <w:p w14:paraId="3ED41827"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Kaptchuk, T. J., Friedlander, E., Kelley, J. M., et al. (2010). Placebos without deception: A randomized controlled trial in irritable bowel syndrome. </w:t>
      </w:r>
      <w:r>
        <w:rPr>
          <w:rStyle w:val="Emphasis"/>
          <w:rFonts w:ascii="Segoe UI" w:eastAsiaTheme="majorEastAsia" w:hAnsi="Segoe UI" w:cs="Segoe UI"/>
          <w:color w:val="1F2328"/>
        </w:rPr>
        <w:t>PLoS One</w:t>
      </w:r>
      <w:r>
        <w:rPr>
          <w:rFonts w:ascii="Segoe UI" w:hAnsi="Segoe UI" w:cs="Segoe UI"/>
          <w:color w:val="1F2328"/>
        </w:rPr>
        <w:t>, 5(12), e15591.</w:t>
      </w:r>
    </w:p>
    <w:p w14:paraId="69AF6A61"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Kastrup, B. (2019). </w:t>
      </w:r>
      <w:r>
        <w:rPr>
          <w:rStyle w:val="Emphasis"/>
          <w:rFonts w:ascii="Segoe UI" w:eastAsiaTheme="majorEastAsia" w:hAnsi="Segoe UI" w:cs="Segoe UI"/>
          <w:color w:val="1F2328"/>
        </w:rPr>
        <w:t>The Idea of the World: A Multi-Disciplinary Argument for the Mental Nature of Reality</w:t>
      </w:r>
      <w:r>
        <w:rPr>
          <w:rFonts w:ascii="Segoe UI" w:hAnsi="Segoe UI" w:cs="Segoe UI"/>
          <w:color w:val="1F2328"/>
        </w:rPr>
        <w:t>. Iff Books.</w:t>
      </w:r>
    </w:p>
    <w:p w14:paraId="0990FFC1"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Kerr, C. W., Donnelly, J. P., Wright, S. T., Kuszczak, S. M., Banas, A., Grant, P. C., &amp; Luczkiewicz, D. L. (2014). End-of-life dreams and visions: A longitudinal study of hospice patients’ experiences. Journal of Palliative Medicine, 17(3), 296–303.</w:t>
      </w:r>
    </w:p>
    <w:p w14:paraId="1AB053E6"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MacLean, K. A., Johnson, M. W., &amp; Griffiths, R. R. (2011). Mystical experiences occasioned by the hallucinogen psilocybin lead to increases in the personality domain of openness. </w:t>
      </w:r>
      <w:r>
        <w:rPr>
          <w:rStyle w:val="Emphasis"/>
          <w:rFonts w:ascii="Segoe UI" w:eastAsiaTheme="majorEastAsia" w:hAnsi="Segoe UI" w:cs="Segoe UI"/>
          <w:color w:val="1F2328"/>
        </w:rPr>
        <w:t>Journal of Psychopharmacology</w:t>
      </w:r>
      <w:r>
        <w:rPr>
          <w:rFonts w:ascii="Segoe UI" w:hAnsi="Segoe UI" w:cs="Segoe UI"/>
          <w:color w:val="1F2328"/>
        </w:rPr>
        <w:t>, 25(11), 1453-1461.</w:t>
      </w:r>
    </w:p>
    <w:p w14:paraId="798F6EA6"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Miller, B. L., Boone, K., Cummings, J. L., Read, S. L., &amp; Mishkin, F. (2000). Functional correlates of musical and visual ability in frontotemporal dementia. British Journal of Psychiatry, 176(5), 458–463.</w:t>
      </w:r>
    </w:p>
    <w:p w14:paraId="0E94DD2E"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Moreira-Almeida, A. (2012). Research on mediumship and the mind-brain relationship. In A. Moreira-Almeida &amp; F. S. Santos (Eds.), Exploring frontiers of the mind-brain relationship (pp. 191-213). Springer.</w:t>
      </w:r>
    </w:p>
    <w:p w14:paraId="7FF5DF63"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Moreira-Almeida, A. (2013). Implications of spiritual experiences to the understanding of mind-brain relationship. Asian Journal of Psychiatry, 6(6), 585-589</w:t>
      </w:r>
    </w:p>
    <w:p w14:paraId="1687C337"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Moseley, J. B., O’Malley, K., Petersen, N. J., et al. (2002). A controlled trial of arthroscopic surgery for osteoarthritis of the knee. </w:t>
      </w:r>
      <w:r>
        <w:rPr>
          <w:rStyle w:val="Emphasis"/>
          <w:rFonts w:ascii="Segoe UI" w:eastAsiaTheme="majorEastAsia" w:hAnsi="Segoe UI" w:cs="Segoe UI"/>
          <w:color w:val="1F2328"/>
        </w:rPr>
        <w:t>New England Journal of Medicine</w:t>
      </w:r>
      <w:r>
        <w:rPr>
          <w:rFonts w:ascii="Segoe UI" w:hAnsi="Segoe UI" w:cs="Segoe UI"/>
          <w:color w:val="1F2328"/>
        </w:rPr>
        <w:t>, 347(2), 81-88.</w:t>
      </w:r>
    </w:p>
    <w:p w14:paraId="7158DE2F"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Nahm, M., &amp; Greyson, B. (2009). Terminal lucidity in patients with chronic schizophrenia and dementia: A survey of the literature. </w:t>
      </w:r>
      <w:r>
        <w:rPr>
          <w:rStyle w:val="Emphasis"/>
          <w:rFonts w:ascii="Segoe UI" w:eastAsiaTheme="majorEastAsia" w:hAnsi="Segoe UI" w:cs="Segoe UI"/>
          <w:color w:val="1F2328"/>
        </w:rPr>
        <w:t>Journal of Nervous and Mental Disease</w:t>
      </w:r>
      <w:r>
        <w:rPr>
          <w:rFonts w:ascii="Segoe UI" w:hAnsi="Segoe UI" w:cs="Segoe UI"/>
          <w:color w:val="1F2328"/>
        </w:rPr>
        <w:t>, 197(12), 942-944.</w:t>
      </w:r>
    </w:p>
    <w:p w14:paraId="79509CAB"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Nahm, M., &amp; Greyson, B. (2009). Already in your list. Core survey of the literature.</w:t>
      </w:r>
    </w:p>
    <w:p w14:paraId="24974608"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lastRenderedPageBreak/>
        <w:t>Nahm, M., &amp; Greyson, B. (2010). Terminal lucidity in people with mental illness and other conditions: A review and implications for research. Journal of Nervous and Mental Disease, 198(7), 498–506.</w:t>
      </w:r>
    </w:p>
    <w:p w14:paraId="5A6668C3"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Nahm, M. (2013). Terminal lucidity: A review and a case collection. Archives of Gerontology and Geriatrics, 57(2), 138–142.</w:t>
      </w:r>
    </w:p>
    <w:p w14:paraId="25CDE219"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Nelson, R. D., &amp; Radin, D. I. (2003). Research on mind-matter interactions (MMI): Group attention. In W. B. Jonas &amp; C. C. Crawford (Eds.), </w:t>
      </w:r>
      <w:r>
        <w:rPr>
          <w:rStyle w:val="Emphasis"/>
          <w:rFonts w:ascii="Segoe UI" w:eastAsiaTheme="majorEastAsia" w:hAnsi="Segoe UI" w:cs="Segoe UI"/>
          <w:color w:val="1F2328"/>
        </w:rPr>
        <w:t>Healing, intention and energy medicine</w:t>
      </w:r>
      <w:r>
        <w:rPr>
          <w:rFonts w:ascii="Segoe UI" w:hAnsi="Segoe UI" w:cs="Segoe UI"/>
          <w:color w:val="1F2328"/>
        </w:rPr>
        <w:t> (pp. 49-57). Churchill Livingstone.</w:t>
      </w:r>
    </w:p>
    <w:p w14:paraId="6667AA14"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O’Regan, B., &amp; Hirshberg, C. (1993). </w:t>
      </w:r>
      <w:r>
        <w:rPr>
          <w:rStyle w:val="Emphasis"/>
          <w:rFonts w:ascii="Segoe UI" w:eastAsiaTheme="majorEastAsia" w:hAnsi="Segoe UI" w:cs="Segoe UI"/>
          <w:color w:val="1F2328"/>
        </w:rPr>
        <w:t>Spontaneous remission: An annotated bibliography</w:t>
      </w:r>
      <w:r>
        <w:rPr>
          <w:rFonts w:ascii="Segoe UI" w:hAnsi="Segoe UI" w:cs="Segoe UI"/>
          <w:color w:val="1F2328"/>
        </w:rPr>
        <w:t>. Institute of Noetic Sciences.</w:t>
      </w:r>
    </w:p>
    <w:p w14:paraId="31F4A8AB"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Osis, K., &amp; Haraldsson, E. (1977). </w:t>
      </w:r>
      <w:r>
        <w:rPr>
          <w:rStyle w:val="Emphasis"/>
          <w:rFonts w:ascii="Segoe UI" w:eastAsiaTheme="majorEastAsia" w:hAnsi="Segoe UI" w:cs="Segoe UI"/>
          <w:color w:val="1F2328"/>
        </w:rPr>
        <w:t>At the hour of death: A new look at evidence for life after death</w:t>
      </w:r>
      <w:r>
        <w:rPr>
          <w:rFonts w:ascii="Segoe UI" w:hAnsi="Segoe UI" w:cs="Segoe UI"/>
          <w:color w:val="1F2328"/>
        </w:rPr>
        <w:t>. Avon Books.</w:t>
      </w:r>
    </w:p>
    <w:p w14:paraId="11F77513"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Parnia, S., Spearpoint, K., de Vos, G., et al. (2014). AWARE—AWAreness during REsuscitation—A prospective study. </w:t>
      </w:r>
      <w:r>
        <w:rPr>
          <w:rStyle w:val="Emphasis"/>
          <w:rFonts w:ascii="Segoe UI" w:eastAsiaTheme="majorEastAsia" w:hAnsi="Segoe UI" w:cs="Segoe UI"/>
          <w:color w:val="1F2328"/>
        </w:rPr>
        <w:t>Resuscitation</w:t>
      </w:r>
      <w:r>
        <w:rPr>
          <w:rFonts w:ascii="Segoe UI" w:hAnsi="Segoe UI" w:cs="Segoe UI"/>
          <w:color w:val="1F2328"/>
        </w:rPr>
        <w:t>, 85(12), 1799-1805.</w:t>
      </w:r>
    </w:p>
    <w:p w14:paraId="5D532248"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Radin, D. (2018). </w:t>
      </w:r>
      <w:r>
        <w:rPr>
          <w:rStyle w:val="Emphasis"/>
          <w:rFonts w:ascii="Segoe UI" w:eastAsiaTheme="majorEastAsia" w:hAnsi="Segoe UI" w:cs="Segoe UI"/>
          <w:color w:val="1F2328"/>
        </w:rPr>
        <w:t>Real Magic: Ancient Wisdom, Modern Science, and a Guide to the Secret Power of the Universe</w:t>
      </w:r>
      <w:r>
        <w:rPr>
          <w:rFonts w:ascii="Segoe UI" w:hAnsi="Segoe UI" w:cs="Segoe UI"/>
          <w:color w:val="1F2328"/>
        </w:rPr>
        <w:t>. Harmony Books.</w:t>
      </w:r>
    </w:p>
    <w:p w14:paraId="59570FD4"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Radin, D. I., &amp; Nelson, R. D. (1989). Evidence for consciousness-related anomalies in random physical systems. </w:t>
      </w:r>
      <w:r>
        <w:rPr>
          <w:rStyle w:val="Emphasis"/>
          <w:rFonts w:ascii="Segoe UI" w:eastAsiaTheme="majorEastAsia" w:hAnsi="Segoe UI" w:cs="Segoe UI"/>
          <w:color w:val="1F2328"/>
        </w:rPr>
        <w:t>Foundations of Physics</w:t>
      </w:r>
      <w:r>
        <w:rPr>
          <w:rFonts w:ascii="Segoe UI" w:hAnsi="Segoe UI" w:cs="Segoe UI"/>
          <w:color w:val="1F2328"/>
        </w:rPr>
        <w:t>, 19(12), 1499-1514.</w:t>
      </w:r>
    </w:p>
    <w:p w14:paraId="7C071287"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Ring, K., &amp; Cooper, S. (1997). Mindsight: Near-death and out-of-body experiences in the blind. William James Center for Consciousness Studies.</w:t>
      </w:r>
    </w:p>
    <w:p w14:paraId="365EAF11"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Roe, C. A., Sonnex, C., &amp; Roxburgh, E. C. (2015). Two meta-analyses of noncontact healing studies. </w:t>
      </w:r>
      <w:r>
        <w:rPr>
          <w:rStyle w:val="Emphasis"/>
          <w:rFonts w:ascii="Segoe UI" w:eastAsiaTheme="majorEastAsia" w:hAnsi="Segoe UI" w:cs="Segoe UI"/>
          <w:color w:val="1F2328"/>
        </w:rPr>
        <w:t>Explore</w:t>
      </w:r>
      <w:r>
        <w:rPr>
          <w:rFonts w:ascii="Segoe UI" w:hAnsi="Segoe UI" w:cs="Segoe UI"/>
          <w:color w:val="1F2328"/>
        </w:rPr>
        <w:t>, 11(1), 11-23.</w:t>
      </w:r>
    </w:p>
    <w:p w14:paraId="696EF9E9"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Silva, J., Mendes, C. G., Wainstock, B. C., Gomide, M., &amp; Moreira-Almeida, A. (2023). Evaluation of the occurrence of anomalous information reception in messages in an allegedly mediumistic process. </w:t>
      </w:r>
      <w:r>
        <w:rPr>
          <w:rStyle w:val="Emphasis"/>
          <w:rFonts w:ascii="Segoe UI" w:eastAsiaTheme="majorEastAsia" w:hAnsi="Segoe UI" w:cs="Segoe UI"/>
          <w:color w:val="1F2328"/>
        </w:rPr>
        <w:t>Explore</w:t>
      </w:r>
      <w:r>
        <w:rPr>
          <w:rFonts w:ascii="Segoe UI" w:hAnsi="Segoe UI" w:cs="Segoe UI"/>
          <w:color w:val="1F2328"/>
        </w:rPr>
        <w:t>, 19(6), 785-791.</w:t>
      </w:r>
    </w:p>
    <w:p w14:paraId="61765E92"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Stevenson, I. (1997). </w:t>
      </w:r>
      <w:r>
        <w:rPr>
          <w:rStyle w:val="Emphasis"/>
          <w:rFonts w:ascii="Segoe UI" w:eastAsiaTheme="majorEastAsia" w:hAnsi="Segoe UI" w:cs="Segoe UI"/>
          <w:color w:val="1F2328"/>
        </w:rPr>
        <w:t>Reincarnation and Biology: A Contribution to the Etiology of Birthmarks and Birth Defects</w:t>
      </w:r>
      <w:r>
        <w:rPr>
          <w:rFonts w:ascii="Segoe UI" w:hAnsi="Segoe UI" w:cs="Segoe UI"/>
          <w:color w:val="1F2328"/>
        </w:rPr>
        <w:t> (2 vols.). Praeger Publishers.</w:t>
      </w:r>
    </w:p>
    <w:p w14:paraId="1516FBB5"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Storm, L., Tressoldi, P. E., &amp; Di Risio, L. (2010). Meta-analysis of free-response studies, 1992–2008: Assessing the noise reduction model in parapsychology. </w:t>
      </w:r>
      <w:r>
        <w:rPr>
          <w:rStyle w:val="Emphasis"/>
          <w:rFonts w:ascii="Segoe UI" w:eastAsiaTheme="majorEastAsia" w:hAnsi="Segoe UI" w:cs="Segoe UI"/>
          <w:color w:val="1F2328"/>
        </w:rPr>
        <w:t>Psychological Bulletin</w:t>
      </w:r>
      <w:r>
        <w:rPr>
          <w:rFonts w:ascii="Segoe UI" w:hAnsi="Segoe UI" w:cs="Segoe UI"/>
          <w:color w:val="1F2328"/>
        </w:rPr>
        <w:t>, 136(4), 471-485.</w:t>
      </w:r>
    </w:p>
    <w:p w14:paraId="2DC2FB1D"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Treffert, D. A., &amp; Rebedew, D. L. (2015). The savant syndrome registry: A preliminary report. </w:t>
      </w:r>
      <w:r>
        <w:rPr>
          <w:rStyle w:val="Emphasis"/>
          <w:rFonts w:ascii="Segoe UI" w:eastAsiaTheme="majorEastAsia" w:hAnsi="Segoe UI" w:cs="Segoe UI"/>
          <w:color w:val="1F2328"/>
        </w:rPr>
        <w:t>Wisconsin Medical Journal</w:t>
      </w:r>
      <w:r>
        <w:rPr>
          <w:rFonts w:ascii="Segoe UI" w:hAnsi="Segoe UI" w:cs="Segoe UI"/>
          <w:color w:val="1F2328"/>
        </w:rPr>
        <w:t>, 114(4), 158-162.</w:t>
      </w:r>
    </w:p>
    <w:p w14:paraId="2C284F65"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lastRenderedPageBreak/>
        <w:t>Treffert, D. A. (2010). Islands of Genius: The Bountiful Mind of the Autistic, Acquired, and Sudden Savant. Jessica Kingsley Publishers.</w:t>
      </w:r>
    </w:p>
    <w:p w14:paraId="217A9096"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Tucker, J. B. (2005). Life before life: A scientific investigation of children’s memories of previous lives. St. Martin’s Press.</w:t>
      </w:r>
    </w:p>
    <w:p w14:paraId="76099B7D"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Tucker, J. B. (2013). Return to life: Extraordinary cases of children who remember past lives. St. Martin’s Press.</w:t>
      </w:r>
    </w:p>
    <w:p w14:paraId="699EF1CF"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Turner, K. A. (2014). Radical Remission: Surviving Cancer Against All Odds.</w:t>
      </w:r>
    </w:p>
    <w:p w14:paraId="11AF8584"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Tuttle, A. H., Tohyama, S., Ramsay, T., et al. (2015). Increasing placebo responses over time in U.S. clinical trials of neuropathic pain. </w:t>
      </w:r>
      <w:r>
        <w:rPr>
          <w:rStyle w:val="Emphasis"/>
          <w:rFonts w:ascii="Segoe UI" w:eastAsiaTheme="majorEastAsia" w:hAnsi="Segoe UI" w:cs="Segoe UI"/>
          <w:color w:val="1F2328"/>
        </w:rPr>
        <w:t>Pain</w:t>
      </w:r>
      <w:r>
        <w:rPr>
          <w:rFonts w:ascii="Segoe UI" w:hAnsi="Segoe UI" w:cs="Segoe UI"/>
          <w:color w:val="1F2328"/>
        </w:rPr>
        <w:t>, 156(12), 2616-2626.</w:t>
      </w:r>
    </w:p>
    <w:p w14:paraId="15A1E156"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van Lommel, P., van Wees, R., Meyers, V., &amp; Elfferich, I. (2001). Near-death experience in survivors of cardiac arrest: A prospective study in the Netherlands. </w:t>
      </w:r>
      <w:r>
        <w:rPr>
          <w:rStyle w:val="Emphasis"/>
          <w:rFonts w:ascii="Segoe UI" w:eastAsiaTheme="majorEastAsia" w:hAnsi="Segoe UI" w:cs="Segoe UI"/>
          <w:color w:val="1F2328"/>
        </w:rPr>
        <w:t>The Lancet</w:t>
      </w:r>
      <w:r>
        <w:rPr>
          <w:rFonts w:ascii="Segoe UI" w:hAnsi="Segoe UI" w:cs="Segoe UI"/>
          <w:color w:val="1F2328"/>
        </w:rPr>
        <w:t>, 358(9298), 2039-2045.</w:t>
      </w:r>
    </w:p>
    <w:p w14:paraId="7E4E658C"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Wager, T. D., Rilling, J. K., Smith, E. E., Sokolik, A., Casey, K. L., Davidson, R. J., … &amp; Cohen, J. D. (2004). Placebo-induced changes in fMRI in the anticipation and experience of pain. Science, 303(5661), 1162–1167.</w:t>
      </w:r>
    </w:p>
    <w:p w14:paraId="209AACBD" w14:textId="77777777" w:rsidR="00C24451" w:rsidRDefault="0022716D" w:rsidP="00C24451">
      <w:pPr>
        <w:shd w:val="clear" w:color="auto" w:fill="FFFFFF"/>
        <w:spacing w:before="360" w:after="360"/>
        <w:rPr>
          <w:rFonts w:ascii="Segoe UI" w:hAnsi="Segoe UI" w:cs="Segoe UI"/>
          <w:color w:val="1F2328"/>
        </w:rPr>
      </w:pPr>
      <w:r>
        <w:rPr>
          <w:rFonts w:ascii="Segoe UI" w:hAnsi="Segoe UI" w:cs="Segoe UI"/>
          <w:noProof/>
          <w:color w:val="1F2328"/>
        </w:rPr>
        <w:pict w14:anchorId="7DE7F5E0">
          <v:rect id="_x0000_i1026" alt="" style="width:451.15pt;height:.05pt;mso-width-percent:0;mso-height-percent:0;mso-width-percent:0;mso-height-percent:0" o:hrpct="964" o:hralign="center" o:hrstd="t" o:hr="t" fillcolor="#a0a0a0" stroked="f"/>
        </w:pict>
      </w:r>
    </w:p>
    <w:p w14:paraId="68E19251" w14:textId="77777777" w:rsidR="00C24451" w:rsidRDefault="00C24451" w:rsidP="00C24451">
      <w:pPr>
        <w:pStyle w:val="Heading2"/>
        <w:pBdr>
          <w:bottom w:val="single" w:sz="6" w:space="6" w:color="D1D9E0"/>
        </w:pBdr>
        <w:shd w:val="clear" w:color="auto" w:fill="FFFFFF"/>
        <w:spacing w:before="360" w:after="240"/>
        <w:rPr>
          <w:rFonts w:ascii="Segoe UI" w:hAnsi="Segoe UI" w:cs="Segoe UI"/>
          <w:color w:val="1F2328"/>
        </w:rPr>
      </w:pPr>
      <w:r>
        <w:rPr>
          <w:rFonts w:ascii="Segoe UI" w:hAnsi="Segoe UI" w:cs="Segoe UI"/>
          <w:color w:val="1F2328"/>
        </w:rPr>
        <w:t>Licença</w:t>
      </w:r>
    </w:p>
    <w:p w14:paraId="30B72E74" w14:textId="77777777" w:rsidR="00C24451" w:rsidRDefault="00C24451" w:rsidP="00C2445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Este trabalho é disponibilizado livremente sob a Licença Creative Commons Attribution 4.0 International (CC BY 4.0). Você é livre para compartilhar e adaptar o material para qualquer propósito, mesmo comercialmente, desde que dê crédito apropriado, forneça um link para a licença e indique se mudanças foram feitas. Para ver uma cópia desta licença, visite https://creativecommons.org/licenses/by/4.0/</w:t>
      </w:r>
    </w:p>
    <w:p w14:paraId="0D528EBF" w14:textId="77777777" w:rsidR="00C24451" w:rsidRDefault="0022716D" w:rsidP="00C24451">
      <w:pPr>
        <w:shd w:val="clear" w:color="auto" w:fill="FFFFFF"/>
        <w:spacing w:before="360" w:after="360"/>
        <w:rPr>
          <w:rFonts w:ascii="Segoe UI" w:hAnsi="Segoe UI" w:cs="Segoe UI"/>
          <w:color w:val="1F2328"/>
        </w:rPr>
      </w:pPr>
      <w:r>
        <w:rPr>
          <w:rFonts w:ascii="Segoe UI" w:hAnsi="Segoe UI" w:cs="Segoe UI"/>
          <w:noProof/>
          <w:color w:val="1F2328"/>
        </w:rPr>
        <w:pict w14:anchorId="492F998C">
          <v:rect id="_x0000_i1025" alt="" style="width:451.15pt;height:.05pt;mso-width-percent:0;mso-height-percent:0;mso-width-percent:0;mso-height-percent:0" o:hrpct="964" o:hralign="center" o:hrstd="t" o:hr="t" fillcolor="#a0a0a0" stroked="f"/>
        </w:pict>
      </w:r>
    </w:p>
    <w:p w14:paraId="5508A564" w14:textId="15F05795" w:rsidR="00AD4A12" w:rsidRPr="00C24451" w:rsidRDefault="00C24451" w:rsidP="00C24451">
      <w:pPr>
        <w:pStyle w:val="NormalWeb"/>
        <w:shd w:val="clear" w:color="auto" w:fill="FFFFFF"/>
        <w:spacing w:before="0" w:beforeAutospacing="0" w:after="225" w:afterAutospacing="0"/>
        <w:rPr>
          <w:rFonts w:ascii="Segoe UI" w:hAnsi="Segoe UI" w:cs="Segoe UI"/>
          <w:color w:val="1F2328"/>
        </w:rPr>
      </w:pPr>
      <w:r>
        <w:rPr>
          <w:rStyle w:val="Emphasis"/>
          <w:rFonts w:ascii="Segoe UI" w:eastAsiaTheme="majorEastAsia" w:hAnsi="Segoe UI" w:cs="Segoe UI"/>
          <w:color w:val="1F2328"/>
        </w:rPr>
        <w:t>Obrigado por ler “Retorno à Consciência.” Este trabalho está disponível livremente sob licenciamento Creative Commons para máximo impacto e distribuição.</w:t>
      </w:r>
    </w:p>
    <w:sectPr w:rsidR="00AD4A12" w:rsidRPr="00C24451" w:rsidSect="00C5019D">
      <w:headerReference w:type="even" r:id="rId13"/>
      <w:headerReference w:type="default" r:id="rId14"/>
      <w:footerReference w:type="even" r:id="rId15"/>
      <w:footerReference w:type="default" r:id="rId16"/>
      <w:headerReference w:type="first" r:id="rId17"/>
      <w:footerReference w:type="first" r:id="rId18"/>
      <w:pgSz w:w="11900" w:h="16840"/>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45C9E7" w14:textId="77777777" w:rsidR="0022716D" w:rsidRDefault="0022716D" w:rsidP="007B73E6">
      <w:pPr>
        <w:spacing w:after="0" w:line="240" w:lineRule="auto"/>
      </w:pPr>
      <w:r>
        <w:separator/>
      </w:r>
    </w:p>
  </w:endnote>
  <w:endnote w:type="continuationSeparator" w:id="0">
    <w:p w14:paraId="76D4127C" w14:textId="77777777" w:rsidR="0022716D" w:rsidRDefault="0022716D" w:rsidP="007B73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C9DEF" w14:textId="760518AE" w:rsidR="007B73E6" w:rsidRDefault="007B73E6" w:rsidP="009E52F2">
    <w:pPr>
      <w:pStyle w:val="Footer"/>
      <w:framePr w:wrap="none" w:vAnchor="text" w:hAnchor="margin" w:xAlign="right" w:y="1"/>
      <w:rPr>
        <w:rStyle w:val="PageNumber"/>
      </w:rPr>
    </w:pPr>
  </w:p>
  <w:sdt>
    <w:sdtPr>
      <w:rPr>
        <w:rStyle w:val="PageNumber"/>
      </w:rPr>
      <w:id w:val="-1265683376"/>
      <w:docPartObj>
        <w:docPartGallery w:val="Page Numbers (Bottom of Page)"/>
        <w:docPartUnique/>
      </w:docPartObj>
    </w:sdtPr>
    <w:sdtContent>
      <w:p w14:paraId="0CC528DC" w14:textId="77777777" w:rsidR="007B73E6" w:rsidRDefault="007B73E6" w:rsidP="009E52F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sdt>
    <w:sdtPr>
      <w:rPr>
        <w:rStyle w:val="PageNumber"/>
      </w:rPr>
      <w:id w:val="807441796"/>
      <w:docPartObj>
        <w:docPartGallery w:val="Page Numbers (Bottom of Page)"/>
        <w:docPartUnique/>
      </w:docPartObj>
    </w:sdtPr>
    <w:sdtContent>
      <w:p w14:paraId="453F98C8" w14:textId="0C5A1A55" w:rsidR="007B73E6" w:rsidRDefault="007B73E6" w:rsidP="007B73E6">
        <w:pPr>
          <w:pStyle w:val="Footer"/>
          <w:framePr w:wrap="none" w:vAnchor="text" w:hAnchor="margin" w:xAlign="center" w:y="1"/>
          <w:ind w:right="36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4694317" w14:textId="77777777" w:rsidR="007B73E6" w:rsidRDefault="007B73E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E4652" w14:textId="49164295" w:rsidR="007B73E6" w:rsidRDefault="00000000" w:rsidP="009E52F2">
    <w:pPr>
      <w:pStyle w:val="Footer"/>
      <w:framePr w:wrap="none" w:vAnchor="text" w:hAnchor="margin" w:xAlign="right" w:y="1"/>
      <w:rPr>
        <w:rStyle w:val="PageNumber"/>
      </w:rPr>
    </w:pPr>
    <w:sdt>
      <w:sdtPr>
        <w:rPr>
          <w:rStyle w:val="PageNumber"/>
        </w:rPr>
        <w:id w:val="-1458556013"/>
        <w:docPartObj>
          <w:docPartGallery w:val="Page Numbers (Bottom of Page)"/>
          <w:docPartUnique/>
        </w:docPartObj>
      </w:sdtPr>
      <w:sdtContent>
        <w:r w:rsidR="007B73E6">
          <w:rPr>
            <w:rStyle w:val="PageNumber"/>
          </w:rPr>
          <w:fldChar w:fldCharType="begin"/>
        </w:r>
        <w:r w:rsidR="007B73E6">
          <w:rPr>
            <w:rStyle w:val="PageNumber"/>
          </w:rPr>
          <w:instrText xml:space="preserve"> PAGE </w:instrText>
        </w:r>
        <w:r w:rsidR="007B73E6">
          <w:rPr>
            <w:rStyle w:val="PageNumber"/>
          </w:rPr>
          <w:fldChar w:fldCharType="separate"/>
        </w:r>
        <w:r w:rsidR="007B73E6">
          <w:rPr>
            <w:rStyle w:val="PageNumber"/>
            <w:noProof/>
          </w:rPr>
          <w:t>1</w:t>
        </w:r>
        <w:r w:rsidR="007B73E6">
          <w:rPr>
            <w:rStyle w:val="PageNumber"/>
          </w:rPr>
          <w:fldChar w:fldCharType="end"/>
        </w:r>
      </w:sdtContent>
    </w:sdt>
  </w:p>
  <w:p w14:paraId="29537C49" w14:textId="27E4A95C" w:rsidR="007B73E6" w:rsidRDefault="00C5019D" w:rsidP="007B73E6">
    <w:pPr>
      <w:pStyle w:val="Footer"/>
      <w:ind w:right="360"/>
    </w:pPr>
    <w:hyperlink r:id="rId1" w:history="1">
      <w:r w:rsidRPr="009E52F2">
        <w:rPr>
          <w:rStyle w:val="Hyperlink"/>
        </w:rPr>
        <w:t>https://brunoton.github.io/return-to-consciousness/</w:t>
      </w:r>
    </w:hyperlink>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724EB" w14:textId="77777777" w:rsidR="0086244B" w:rsidRDefault="008624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4ECB38" w14:textId="77777777" w:rsidR="0022716D" w:rsidRDefault="0022716D" w:rsidP="007B73E6">
      <w:pPr>
        <w:spacing w:after="0" w:line="240" w:lineRule="auto"/>
      </w:pPr>
      <w:r>
        <w:separator/>
      </w:r>
    </w:p>
  </w:footnote>
  <w:footnote w:type="continuationSeparator" w:id="0">
    <w:p w14:paraId="106EABC5" w14:textId="77777777" w:rsidR="0022716D" w:rsidRDefault="0022716D" w:rsidP="007B73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19585" w14:textId="77777777" w:rsidR="0086244B" w:rsidRDefault="0086244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D43DB" w14:textId="54C22FA6" w:rsidR="00A66B29" w:rsidRPr="0086244B" w:rsidRDefault="00A66B29">
    <w:pPr>
      <w:pStyle w:val="Header"/>
      <w:rPr>
        <w:rFonts w:ascii="Segoe UI" w:hAnsi="Segoe UI" w:cs="Segoe UI"/>
        <w:color w:val="808080" w:themeColor="background1" w:themeShade="80"/>
      </w:rPr>
    </w:pPr>
    <w:r w:rsidRPr="0086244B">
      <w:rPr>
        <w:rFonts w:ascii="Segoe UI" w:hAnsi="Segoe UI" w:cs="Segoe UI"/>
        <w:color w:val="808080" w:themeColor="background1" w:themeShade="80"/>
      </w:rPr>
      <w:t>Retorno à Consciência: Uma Jornada Filosófica do Materialismo ao Significado</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2B380D" w14:textId="77777777" w:rsidR="0086244B" w:rsidRDefault="0086244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C2E70"/>
    <w:multiLevelType w:val="multilevel"/>
    <w:tmpl w:val="88549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263D5"/>
    <w:multiLevelType w:val="multilevel"/>
    <w:tmpl w:val="6C603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F822BD"/>
    <w:multiLevelType w:val="multilevel"/>
    <w:tmpl w:val="D70A1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25776F"/>
    <w:multiLevelType w:val="multilevel"/>
    <w:tmpl w:val="51B61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281692"/>
    <w:multiLevelType w:val="multilevel"/>
    <w:tmpl w:val="47004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456F62"/>
    <w:multiLevelType w:val="multilevel"/>
    <w:tmpl w:val="B420D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4A97053"/>
    <w:multiLevelType w:val="multilevel"/>
    <w:tmpl w:val="D54A2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BB26DA"/>
    <w:multiLevelType w:val="multilevel"/>
    <w:tmpl w:val="8C644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1D693C"/>
    <w:multiLevelType w:val="multilevel"/>
    <w:tmpl w:val="DEF88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585788E"/>
    <w:multiLevelType w:val="multilevel"/>
    <w:tmpl w:val="401E5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CB6BF8"/>
    <w:multiLevelType w:val="multilevel"/>
    <w:tmpl w:val="93EE7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5A54E5"/>
    <w:multiLevelType w:val="multilevel"/>
    <w:tmpl w:val="166EF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7B5414"/>
    <w:multiLevelType w:val="multilevel"/>
    <w:tmpl w:val="79D08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A75A11"/>
    <w:multiLevelType w:val="multilevel"/>
    <w:tmpl w:val="0096C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7C54E79"/>
    <w:multiLevelType w:val="multilevel"/>
    <w:tmpl w:val="9DAC7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7D64327"/>
    <w:multiLevelType w:val="multilevel"/>
    <w:tmpl w:val="FFA86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80847EF"/>
    <w:multiLevelType w:val="multilevel"/>
    <w:tmpl w:val="BA969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8165F51"/>
    <w:multiLevelType w:val="multilevel"/>
    <w:tmpl w:val="DBE22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81F2ECF"/>
    <w:multiLevelType w:val="multilevel"/>
    <w:tmpl w:val="ECC4C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8BA7388"/>
    <w:multiLevelType w:val="multilevel"/>
    <w:tmpl w:val="01A2F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92A3368"/>
    <w:multiLevelType w:val="multilevel"/>
    <w:tmpl w:val="A824D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9441F02"/>
    <w:multiLevelType w:val="multilevel"/>
    <w:tmpl w:val="A0320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AEF1EF8"/>
    <w:multiLevelType w:val="multilevel"/>
    <w:tmpl w:val="A4200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B7E02E1"/>
    <w:multiLevelType w:val="multilevel"/>
    <w:tmpl w:val="3D7E6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BEB5AEE"/>
    <w:multiLevelType w:val="multilevel"/>
    <w:tmpl w:val="4E0A6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C6F3351"/>
    <w:multiLevelType w:val="multilevel"/>
    <w:tmpl w:val="F3B2B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CE44981"/>
    <w:multiLevelType w:val="multilevel"/>
    <w:tmpl w:val="55B42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CFE257A"/>
    <w:multiLevelType w:val="multilevel"/>
    <w:tmpl w:val="06487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D286AF5"/>
    <w:multiLevelType w:val="multilevel"/>
    <w:tmpl w:val="2CBA2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F944833"/>
    <w:multiLevelType w:val="multilevel"/>
    <w:tmpl w:val="0EDA2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01106D9"/>
    <w:multiLevelType w:val="multilevel"/>
    <w:tmpl w:val="C87CE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0703B01"/>
    <w:multiLevelType w:val="multilevel"/>
    <w:tmpl w:val="C2364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0BF2D19"/>
    <w:multiLevelType w:val="multilevel"/>
    <w:tmpl w:val="A7946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1191989"/>
    <w:multiLevelType w:val="multilevel"/>
    <w:tmpl w:val="A0766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1BE6B34"/>
    <w:multiLevelType w:val="multilevel"/>
    <w:tmpl w:val="F57C3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2502966"/>
    <w:multiLevelType w:val="multilevel"/>
    <w:tmpl w:val="DECE0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3F729E6"/>
    <w:multiLevelType w:val="multilevel"/>
    <w:tmpl w:val="4F8AE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45E7C6A"/>
    <w:multiLevelType w:val="multilevel"/>
    <w:tmpl w:val="90489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4C62999"/>
    <w:multiLevelType w:val="multilevel"/>
    <w:tmpl w:val="183AA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5CD123D"/>
    <w:multiLevelType w:val="multilevel"/>
    <w:tmpl w:val="E1365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5F50156"/>
    <w:multiLevelType w:val="multilevel"/>
    <w:tmpl w:val="DBACD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6200619"/>
    <w:multiLevelType w:val="multilevel"/>
    <w:tmpl w:val="208CE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6334BDE"/>
    <w:multiLevelType w:val="multilevel"/>
    <w:tmpl w:val="7FBE1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6783030"/>
    <w:multiLevelType w:val="multilevel"/>
    <w:tmpl w:val="A1781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799051F"/>
    <w:multiLevelType w:val="multilevel"/>
    <w:tmpl w:val="6128C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7B52E77"/>
    <w:multiLevelType w:val="multilevel"/>
    <w:tmpl w:val="6AA48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88142D2"/>
    <w:multiLevelType w:val="multilevel"/>
    <w:tmpl w:val="600E6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8EE219D"/>
    <w:multiLevelType w:val="multilevel"/>
    <w:tmpl w:val="9CD4D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92C6FDE"/>
    <w:multiLevelType w:val="multilevel"/>
    <w:tmpl w:val="B74A1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92F684C"/>
    <w:multiLevelType w:val="multilevel"/>
    <w:tmpl w:val="F82A1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A097B2A"/>
    <w:multiLevelType w:val="multilevel"/>
    <w:tmpl w:val="749C0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A0B5340"/>
    <w:multiLevelType w:val="multilevel"/>
    <w:tmpl w:val="E5EAD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A597ABA"/>
    <w:multiLevelType w:val="multilevel"/>
    <w:tmpl w:val="F56A9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B2470A4"/>
    <w:multiLevelType w:val="multilevel"/>
    <w:tmpl w:val="45AAE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B955563"/>
    <w:multiLevelType w:val="multilevel"/>
    <w:tmpl w:val="04801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C1B723D"/>
    <w:multiLevelType w:val="multilevel"/>
    <w:tmpl w:val="A5C63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C995B25"/>
    <w:multiLevelType w:val="multilevel"/>
    <w:tmpl w:val="D9702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CB62F6E"/>
    <w:multiLevelType w:val="multilevel"/>
    <w:tmpl w:val="A95A6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D643248"/>
    <w:multiLevelType w:val="multilevel"/>
    <w:tmpl w:val="67440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DDF3898"/>
    <w:multiLevelType w:val="multilevel"/>
    <w:tmpl w:val="9DFC3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E5B3993"/>
    <w:multiLevelType w:val="multilevel"/>
    <w:tmpl w:val="1BF28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E7765CE"/>
    <w:multiLevelType w:val="multilevel"/>
    <w:tmpl w:val="C03A2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E892D72"/>
    <w:multiLevelType w:val="multilevel"/>
    <w:tmpl w:val="377AC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E9742AA"/>
    <w:multiLevelType w:val="multilevel"/>
    <w:tmpl w:val="64883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E9B55AF"/>
    <w:multiLevelType w:val="multilevel"/>
    <w:tmpl w:val="CFE4F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F5B0E3B"/>
    <w:multiLevelType w:val="multilevel"/>
    <w:tmpl w:val="4D9A6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FDC7336"/>
    <w:multiLevelType w:val="multilevel"/>
    <w:tmpl w:val="78748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0163534"/>
    <w:multiLevelType w:val="multilevel"/>
    <w:tmpl w:val="93FE0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03710BF"/>
    <w:multiLevelType w:val="multilevel"/>
    <w:tmpl w:val="5CC69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09538FB"/>
    <w:multiLevelType w:val="multilevel"/>
    <w:tmpl w:val="480A1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17B1856"/>
    <w:multiLevelType w:val="multilevel"/>
    <w:tmpl w:val="BF4C5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207156D"/>
    <w:multiLevelType w:val="multilevel"/>
    <w:tmpl w:val="75189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2512E9A"/>
    <w:multiLevelType w:val="multilevel"/>
    <w:tmpl w:val="02E0C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3163800"/>
    <w:multiLevelType w:val="multilevel"/>
    <w:tmpl w:val="0D502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33C6AFE"/>
    <w:multiLevelType w:val="multilevel"/>
    <w:tmpl w:val="CD026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3593513"/>
    <w:multiLevelType w:val="multilevel"/>
    <w:tmpl w:val="8E0E4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4127021"/>
    <w:multiLevelType w:val="multilevel"/>
    <w:tmpl w:val="DE6ED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46A2AD0"/>
    <w:multiLevelType w:val="multilevel"/>
    <w:tmpl w:val="4F70D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56D1277"/>
    <w:multiLevelType w:val="multilevel"/>
    <w:tmpl w:val="28E8BF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259325C3"/>
    <w:multiLevelType w:val="multilevel"/>
    <w:tmpl w:val="B6C64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5A55ABC"/>
    <w:multiLevelType w:val="multilevel"/>
    <w:tmpl w:val="31563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25CE7E73"/>
    <w:multiLevelType w:val="multilevel"/>
    <w:tmpl w:val="B5921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6FE25EB"/>
    <w:multiLevelType w:val="multilevel"/>
    <w:tmpl w:val="D2127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7675188"/>
    <w:multiLevelType w:val="multilevel"/>
    <w:tmpl w:val="26B0B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7AA6A4A"/>
    <w:multiLevelType w:val="multilevel"/>
    <w:tmpl w:val="D48C9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7BB7039"/>
    <w:multiLevelType w:val="multilevel"/>
    <w:tmpl w:val="17E40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8975589"/>
    <w:multiLevelType w:val="multilevel"/>
    <w:tmpl w:val="84A2D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8E1728E"/>
    <w:multiLevelType w:val="multilevel"/>
    <w:tmpl w:val="F168E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8EF0E16"/>
    <w:multiLevelType w:val="multilevel"/>
    <w:tmpl w:val="23BEB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9696595"/>
    <w:multiLevelType w:val="multilevel"/>
    <w:tmpl w:val="A9CA1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96D7275"/>
    <w:multiLevelType w:val="multilevel"/>
    <w:tmpl w:val="7E40E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99C1123"/>
    <w:multiLevelType w:val="multilevel"/>
    <w:tmpl w:val="235AA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9F67320"/>
    <w:multiLevelType w:val="multilevel"/>
    <w:tmpl w:val="B8A4F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C8C3311"/>
    <w:multiLevelType w:val="multilevel"/>
    <w:tmpl w:val="7C44B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D7B776E"/>
    <w:multiLevelType w:val="multilevel"/>
    <w:tmpl w:val="ECEE1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D9E4F33"/>
    <w:multiLevelType w:val="multilevel"/>
    <w:tmpl w:val="40A0B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E233B57"/>
    <w:multiLevelType w:val="multilevel"/>
    <w:tmpl w:val="640C9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E7340A4"/>
    <w:multiLevelType w:val="multilevel"/>
    <w:tmpl w:val="0CCAE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E9D7B7C"/>
    <w:multiLevelType w:val="multilevel"/>
    <w:tmpl w:val="416AE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F237DB7"/>
    <w:multiLevelType w:val="multilevel"/>
    <w:tmpl w:val="3F8C6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F760076"/>
    <w:multiLevelType w:val="multilevel"/>
    <w:tmpl w:val="D8749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2F784721"/>
    <w:multiLevelType w:val="multilevel"/>
    <w:tmpl w:val="FD80E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FC2522A"/>
    <w:multiLevelType w:val="multilevel"/>
    <w:tmpl w:val="B81A5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01E25FD"/>
    <w:multiLevelType w:val="multilevel"/>
    <w:tmpl w:val="49C0B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04049A6"/>
    <w:multiLevelType w:val="multilevel"/>
    <w:tmpl w:val="6ED2D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0F2023C"/>
    <w:multiLevelType w:val="multilevel"/>
    <w:tmpl w:val="BCE8B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2035690"/>
    <w:multiLevelType w:val="multilevel"/>
    <w:tmpl w:val="46E08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2A23A9D"/>
    <w:multiLevelType w:val="multilevel"/>
    <w:tmpl w:val="CE5C2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2CD19BC"/>
    <w:multiLevelType w:val="multilevel"/>
    <w:tmpl w:val="FB441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2E54651"/>
    <w:multiLevelType w:val="multilevel"/>
    <w:tmpl w:val="C96A6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3032DD7"/>
    <w:multiLevelType w:val="multilevel"/>
    <w:tmpl w:val="94308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3BA2DD3"/>
    <w:multiLevelType w:val="multilevel"/>
    <w:tmpl w:val="4454A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3EA5BAE"/>
    <w:multiLevelType w:val="multilevel"/>
    <w:tmpl w:val="E0362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4347BF1"/>
    <w:multiLevelType w:val="multilevel"/>
    <w:tmpl w:val="30269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4804764"/>
    <w:multiLevelType w:val="multilevel"/>
    <w:tmpl w:val="0ED8F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4AE3DC9"/>
    <w:multiLevelType w:val="multilevel"/>
    <w:tmpl w:val="158E6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4DC196B"/>
    <w:multiLevelType w:val="multilevel"/>
    <w:tmpl w:val="9048A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52927D9"/>
    <w:multiLevelType w:val="multilevel"/>
    <w:tmpl w:val="CB5CF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5680CA4"/>
    <w:multiLevelType w:val="multilevel"/>
    <w:tmpl w:val="1E340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6C725BD"/>
    <w:multiLevelType w:val="multilevel"/>
    <w:tmpl w:val="D7044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7213BF3"/>
    <w:multiLevelType w:val="multilevel"/>
    <w:tmpl w:val="3858E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77D6F44"/>
    <w:multiLevelType w:val="multilevel"/>
    <w:tmpl w:val="A24E3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7A3291E"/>
    <w:multiLevelType w:val="multilevel"/>
    <w:tmpl w:val="612EA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80B4F68"/>
    <w:multiLevelType w:val="multilevel"/>
    <w:tmpl w:val="25B26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84F7632"/>
    <w:multiLevelType w:val="multilevel"/>
    <w:tmpl w:val="508EE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8B549F7"/>
    <w:multiLevelType w:val="multilevel"/>
    <w:tmpl w:val="77F44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91641B7"/>
    <w:multiLevelType w:val="multilevel"/>
    <w:tmpl w:val="9E64D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9B052AE"/>
    <w:multiLevelType w:val="multilevel"/>
    <w:tmpl w:val="66F42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9C20057"/>
    <w:multiLevelType w:val="multilevel"/>
    <w:tmpl w:val="568ED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9E6753D"/>
    <w:multiLevelType w:val="multilevel"/>
    <w:tmpl w:val="00C0F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9EB2EAE"/>
    <w:multiLevelType w:val="multilevel"/>
    <w:tmpl w:val="E8E08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A807DD2"/>
    <w:multiLevelType w:val="multilevel"/>
    <w:tmpl w:val="54BE7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B846F4B"/>
    <w:multiLevelType w:val="multilevel"/>
    <w:tmpl w:val="CF06C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BCC356E"/>
    <w:multiLevelType w:val="multilevel"/>
    <w:tmpl w:val="0B446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3CE73C13"/>
    <w:multiLevelType w:val="multilevel"/>
    <w:tmpl w:val="D7047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D1B723B"/>
    <w:multiLevelType w:val="multilevel"/>
    <w:tmpl w:val="28FCA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D355B03"/>
    <w:multiLevelType w:val="multilevel"/>
    <w:tmpl w:val="9F4CA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D4E1A65"/>
    <w:multiLevelType w:val="multilevel"/>
    <w:tmpl w:val="AF8AE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D716AAD"/>
    <w:multiLevelType w:val="multilevel"/>
    <w:tmpl w:val="895C3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DBC291B"/>
    <w:multiLevelType w:val="multilevel"/>
    <w:tmpl w:val="4CD05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DC61249"/>
    <w:multiLevelType w:val="multilevel"/>
    <w:tmpl w:val="3F38C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DD67138"/>
    <w:multiLevelType w:val="multilevel"/>
    <w:tmpl w:val="9A36B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DDF50AC"/>
    <w:multiLevelType w:val="multilevel"/>
    <w:tmpl w:val="3280D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E4C2630"/>
    <w:multiLevelType w:val="multilevel"/>
    <w:tmpl w:val="7388A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EA17329"/>
    <w:multiLevelType w:val="multilevel"/>
    <w:tmpl w:val="88826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F706ACF"/>
    <w:multiLevelType w:val="multilevel"/>
    <w:tmpl w:val="9EDCE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0506E5E"/>
    <w:multiLevelType w:val="multilevel"/>
    <w:tmpl w:val="D5524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1121643"/>
    <w:multiLevelType w:val="multilevel"/>
    <w:tmpl w:val="586C9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1884F96"/>
    <w:multiLevelType w:val="multilevel"/>
    <w:tmpl w:val="DA580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1922D4B"/>
    <w:multiLevelType w:val="multilevel"/>
    <w:tmpl w:val="80388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22140E2"/>
    <w:multiLevelType w:val="multilevel"/>
    <w:tmpl w:val="A0320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24A5E73"/>
    <w:multiLevelType w:val="multilevel"/>
    <w:tmpl w:val="7C58E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27013D4"/>
    <w:multiLevelType w:val="multilevel"/>
    <w:tmpl w:val="B67E9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28A6ABF"/>
    <w:multiLevelType w:val="multilevel"/>
    <w:tmpl w:val="F14A2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2AC0C50"/>
    <w:multiLevelType w:val="multilevel"/>
    <w:tmpl w:val="205E1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2F86FE2"/>
    <w:multiLevelType w:val="multilevel"/>
    <w:tmpl w:val="0C126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37E0003"/>
    <w:multiLevelType w:val="multilevel"/>
    <w:tmpl w:val="4906C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3C64F3A"/>
    <w:multiLevelType w:val="multilevel"/>
    <w:tmpl w:val="77765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3DB6708"/>
    <w:multiLevelType w:val="multilevel"/>
    <w:tmpl w:val="B4362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454078A"/>
    <w:multiLevelType w:val="multilevel"/>
    <w:tmpl w:val="F2123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4687C24"/>
    <w:multiLevelType w:val="multilevel"/>
    <w:tmpl w:val="7B247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5093DCF"/>
    <w:multiLevelType w:val="multilevel"/>
    <w:tmpl w:val="C1E62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6310A6A"/>
    <w:multiLevelType w:val="multilevel"/>
    <w:tmpl w:val="5AA4C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666764B"/>
    <w:multiLevelType w:val="multilevel"/>
    <w:tmpl w:val="CEA2A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68D4CC0"/>
    <w:multiLevelType w:val="multilevel"/>
    <w:tmpl w:val="44667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83D0F8D"/>
    <w:multiLevelType w:val="multilevel"/>
    <w:tmpl w:val="B40EE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89C53A7"/>
    <w:multiLevelType w:val="multilevel"/>
    <w:tmpl w:val="D2906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8A22FCB"/>
    <w:multiLevelType w:val="multilevel"/>
    <w:tmpl w:val="919EF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8D67656"/>
    <w:multiLevelType w:val="multilevel"/>
    <w:tmpl w:val="0144D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8F92EE9"/>
    <w:multiLevelType w:val="multilevel"/>
    <w:tmpl w:val="C4EE7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92D0C65"/>
    <w:multiLevelType w:val="multilevel"/>
    <w:tmpl w:val="6A3E3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9300A45"/>
    <w:multiLevelType w:val="multilevel"/>
    <w:tmpl w:val="5FFEF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A2813DF"/>
    <w:multiLevelType w:val="multilevel"/>
    <w:tmpl w:val="EB164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A40410F"/>
    <w:multiLevelType w:val="multilevel"/>
    <w:tmpl w:val="62887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A5859C6"/>
    <w:multiLevelType w:val="multilevel"/>
    <w:tmpl w:val="8B20B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B8564DC"/>
    <w:multiLevelType w:val="multilevel"/>
    <w:tmpl w:val="35707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C372D70"/>
    <w:multiLevelType w:val="multilevel"/>
    <w:tmpl w:val="AD506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CC5681B"/>
    <w:multiLevelType w:val="multilevel"/>
    <w:tmpl w:val="3B442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CDB2945"/>
    <w:multiLevelType w:val="multilevel"/>
    <w:tmpl w:val="087E0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D236C99"/>
    <w:multiLevelType w:val="multilevel"/>
    <w:tmpl w:val="DC288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DA31B44"/>
    <w:multiLevelType w:val="multilevel"/>
    <w:tmpl w:val="9260F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DD076F7"/>
    <w:multiLevelType w:val="multilevel"/>
    <w:tmpl w:val="865AC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EE14D9A"/>
    <w:multiLevelType w:val="multilevel"/>
    <w:tmpl w:val="881AE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F25004F"/>
    <w:multiLevelType w:val="multilevel"/>
    <w:tmpl w:val="FFDAF8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4FFD5438"/>
    <w:multiLevelType w:val="multilevel"/>
    <w:tmpl w:val="52529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03A1609"/>
    <w:multiLevelType w:val="multilevel"/>
    <w:tmpl w:val="F9500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0DE20CD"/>
    <w:multiLevelType w:val="multilevel"/>
    <w:tmpl w:val="2DD0D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1420C92"/>
    <w:multiLevelType w:val="multilevel"/>
    <w:tmpl w:val="FCF4B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15B66C3"/>
    <w:multiLevelType w:val="multilevel"/>
    <w:tmpl w:val="0FAEC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19E71EB"/>
    <w:multiLevelType w:val="multilevel"/>
    <w:tmpl w:val="07221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1BE39AA"/>
    <w:multiLevelType w:val="multilevel"/>
    <w:tmpl w:val="C2DE4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24B5039"/>
    <w:multiLevelType w:val="multilevel"/>
    <w:tmpl w:val="C4B04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2500D94"/>
    <w:multiLevelType w:val="multilevel"/>
    <w:tmpl w:val="57281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527D4944"/>
    <w:multiLevelType w:val="multilevel"/>
    <w:tmpl w:val="FA4E0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52A13A2D"/>
    <w:multiLevelType w:val="multilevel"/>
    <w:tmpl w:val="42B22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3995811"/>
    <w:multiLevelType w:val="multilevel"/>
    <w:tmpl w:val="8B70D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53BB0744"/>
    <w:multiLevelType w:val="multilevel"/>
    <w:tmpl w:val="B8145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53D43830"/>
    <w:multiLevelType w:val="multilevel"/>
    <w:tmpl w:val="941EB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53DF484E"/>
    <w:multiLevelType w:val="multilevel"/>
    <w:tmpl w:val="2E6C6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54004256"/>
    <w:multiLevelType w:val="multilevel"/>
    <w:tmpl w:val="2CAC1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540506A2"/>
    <w:multiLevelType w:val="multilevel"/>
    <w:tmpl w:val="3528C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5424346D"/>
    <w:multiLevelType w:val="multilevel"/>
    <w:tmpl w:val="FFAE3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54E81ECA"/>
    <w:multiLevelType w:val="multilevel"/>
    <w:tmpl w:val="A3B62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55003884"/>
    <w:multiLevelType w:val="multilevel"/>
    <w:tmpl w:val="CAAE1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55974A53"/>
    <w:multiLevelType w:val="multilevel"/>
    <w:tmpl w:val="4D24E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55E167B0"/>
    <w:multiLevelType w:val="multilevel"/>
    <w:tmpl w:val="0EF8B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55E61C1C"/>
    <w:multiLevelType w:val="multilevel"/>
    <w:tmpl w:val="34A2A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560B2E4D"/>
    <w:multiLevelType w:val="multilevel"/>
    <w:tmpl w:val="D9461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56414B75"/>
    <w:multiLevelType w:val="multilevel"/>
    <w:tmpl w:val="26A86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56710562"/>
    <w:multiLevelType w:val="multilevel"/>
    <w:tmpl w:val="76809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56757F4D"/>
    <w:multiLevelType w:val="multilevel"/>
    <w:tmpl w:val="19924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579C312D"/>
    <w:multiLevelType w:val="multilevel"/>
    <w:tmpl w:val="8ABA9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58772889"/>
    <w:multiLevelType w:val="multilevel"/>
    <w:tmpl w:val="8272E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59862CC4"/>
    <w:multiLevelType w:val="multilevel"/>
    <w:tmpl w:val="09267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5990259F"/>
    <w:multiLevelType w:val="multilevel"/>
    <w:tmpl w:val="1284B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59BF3357"/>
    <w:multiLevelType w:val="multilevel"/>
    <w:tmpl w:val="9EE43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59C522DA"/>
    <w:multiLevelType w:val="multilevel"/>
    <w:tmpl w:val="6ACE01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59DC1A16"/>
    <w:multiLevelType w:val="multilevel"/>
    <w:tmpl w:val="F0409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5A5548A9"/>
    <w:multiLevelType w:val="multilevel"/>
    <w:tmpl w:val="5BBE1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5AD606EF"/>
    <w:multiLevelType w:val="multilevel"/>
    <w:tmpl w:val="53B6E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5AE01059"/>
    <w:multiLevelType w:val="multilevel"/>
    <w:tmpl w:val="9864A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5BC60BE0"/>
    <w:multiLevelType w:val="multilevel"/>
    <w:tmpl w:val="91F83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5BEE0F4C"/>
    <w:multiLevelType w:val="multilevel"/>
    <w:tmpl w:val="1138F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5C2E0E69"/>
    <w:multiLevelType w:val="multilevel"/>
    <w:tmpl w:val="0EF8B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5C393E18"/>
    <w:multiLevelType w:val="multilevel"/>
    <w:tmpl w:val="C1E04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5C822ACF"/>
    <w:multiLevelType w:val="multilevel"/>
    <w:tmpl w:val="0B728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5D98657F"/>
    <w:multiLevelType w:val="multilevel"/>
    <w:tmpl w:val="FE98C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5E5B16A6"/>
    <w:multiLevelType w:val="multilevel"/>
    <w:tmpl w:val="05946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5EE71D41"/>
    <w:multiLevelType w:val="multilevel"/>
    <w:tmpl w:val="F15CD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5F7902AC"/>
    <w:multiLevelType w:val="multilevel"/>
    <w:tmpl w:val="581A4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5F8408B7"/>
    <w:multiLevelType w:val="multilevel"/>
    <w:tmpl w:val="E92E2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602B0C19"/>
    <w:multiLevelType w:val="multilevel"/>
    <w:tmpl w:val="95708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60C404E7"/>
    <w:multiLevelType w:val="multilevel"/>
    <w:tmpl w:val="7250C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60E87D10"/>
    <w:multiLevelType w:val="multilevel"/>
    <w:tmpl w:val="5A3AB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614F5083"/>
    <w:multiLevelType w:val="multilevel"/>
    <w:tmpl w:val="12966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625A57E9"/>
    <w:multiLevelType w:val="multilevel"/>
    <w:tmpl w:val="7B144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62DD0FEF"/>
    <w:multiLevelType w:val="multilevel"/>
    <w:tmpl w:val="04127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63D05E69"/>
    <w:multiLevelType w:val="multilevel"/>
    <w:tmpl w:val="6980F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63E46F30"/>
    <w:multiLevelType w:val="multilevel"/>
    <w:tmpl w:val="C87EF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64C76E34"/>
    <w:multiLevelType w:val="multilevel"/>
    <w:tmpl w:val="0F326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64D50420"/>
    <w:multiLevelType w:val="multilevel"/>
    <w:tmpl w:val="D91A7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651D617E"/>
    <w:multiLevelType w:val="multilevel"/>
    <w:tmpl w:val="D53C1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655E2192"/>
    <w:multiLevelType w:val="multilevel"/>
    <w:tmpl w:val="1D968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65745BF4"/>
    <w:multiLevelType w:val="multilevel"/>
    <w:tmpl w:val="E44CF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65C34975"/>
    <w:multiLevelType w:val="multilevel"/>
    <w:tmpl w:val="7F8A4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65E014BD"/>
    <w:multiLevelType w:val="multilevel"/>
    <w:tmpl w:val="9FA89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67284588"/>
    <w:multiLevelType w:val="multilevel"/>
    <w:tmpl w:val="8AF09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67C23E0B"/>
    <w:multiLevelType w:val="multilevel"/>
    <w:tmpl w:val="CE60D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684F68B8"/>
    <w:multiLevelType w:val="multilevel"/>
    <w:tmpl w:val="36469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693272B5"/>
    <w:multiLevelType w:val="multilevel"/>
    <w:tmpl w:val="BCE65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693E2C25"/>
    <w:multiLevelType w:val="multilevel"/>
    <w:tmpl w:val="95EAD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69970F79"/>
    <w:multiLevelType w:val="multilevel"/>
    <w:tmpl w:val="9FA62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69F81239"/>
    <w:multiLevelType w:val="multilevel"/>
    <w:tmpl w:val="847AA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6A434B51"/>
    <w:multiLevelType w:val="multilevel"/>
    <w:tmpl w:val="39D03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6A576373"/>
    <w:multiLevelType w:val="multilevel"/>
    <w:tmpl w:val="123CF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6C053A7D"/>
    <w:multiLevelType w:val="multilevel"/>
    <w:tmpl w:val="FBE62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6CBB06EB"/>
    <w:multiLevelType w:val="multilevel"/>
    <w:tmpl w:val="1B4A6C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7" w15:restartNumberingAfterBreak="0">
    <w:nsid w:val="6CD46303"/>
    <w:multiLevelType w:val="multilevel"/>
    <w:tmpl w:val="6FE04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6D8E33E5"/>
    <w:multiLevelType w:val="multilevel"/>
    <w:tmpl w:val="39ACD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6E1F75D4"/>
    <w:multiLevelType w:val="multilevel"/>
    <w:tmpl w:val="31F05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6E9F0FA2"/>
    <w:multiLevelType w:val="multilevel"/>
    <w:tmpl w:val="E12AB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6EC70DA5"/>
    <w:multiLevelType w:val="multilevel"/>
    <w:tmpl w:val="4D704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6F0A2BC1"/>
    <w:multiLevelType w:val="multilevel"/>
    <w:tmpl w:val="B218F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712B5B3D"/>
    <w:multiLevelType w:val="multilevel"/>
    <w:tmpl w:val="E52A4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721D0DD4"/>
    <w:multiLevelType w:val="multilevel"/>
    <w:tmpl w:val="77E88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72A277CD"/>
    <w:multiLevelType w:val="multilevel"/>
    <w:tmpl w:val="90940C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6" w15:restartNumberingAfterBreak="0">
    <w:nsid w:val="72EE6283"/>
    <w:multiLevelType w:val="multilevel"/>
    <w:tmpl w:val="2E3C2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736E1A1F"/>
    <w:multiLevelType w:val="multilevel"/>
    <w:tmpl w:val="80BE9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73C055DD"/>
    <w:multiLevelType w:val="multilevel"/>
    <w:tmpl w:val="6BDAF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752E39E2"/>
    <w:multiLevelType w:val="multilevel"/>
    <w:tmpl w:val="8438E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758D72B0"/>
    <w:multiLevelType w:val="multilevel"/>
    <w:tmpl w:val="4CC6A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75C84490"/>
    <w:multiLevelType w:val="multilevel"/>
    <w:tmpl w:val="F46EE9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2" w15:restartNumberingAfterBreak="0">
    <w:nsid w:val="767F26E0"/>
    <w:multiLevelType w:val="multilevel"/>
    <w:tmpl w:val="30DCF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768818E0"/>
    <w:multiLevelType w:val="multilevel"/>
    <w:tmpl w:val="EBD86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77467927"/>
    <w:multiLevelType w:val="multilevel"/>
    <w:tmpl w:val="463E0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77861CE6"/>
    <w:multiLevelType w:val="multilevel"/>
    <w:tmpl w:val="D5A0E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77F304A9"/>
    <w:multiLevelType w:val="multilevel"/>
    <w:tmpl w:val="0686A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78094893"/>
    <w:multiLevelType w:val="multilevel"/>
    <w:tmpl w:val="E1E25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78EF2B55"/>
    <w:multiLevelType w:val="multilevel"/>
    <w:tmpl w:val="28469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78F52C8A"/>
    <w:multiLevelType w:val="multilevel"/>
    <w:tmpl w:val="D0386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79494620"/>
    <w:multiLevelType w:val="multilevel"/>
    <w:tmpl w:val="E6A01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79772992"/>
    <w:multiLevelType w:val="multilevel"/>
    <w:tmpl w:val="EE7CB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797B3EEA"/>
    <w:multiLevelType w:val="multilevel"/>
    <w:tmpl w:val="B22AA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798357B4"/>
    <w:multiLevelType w:val="multilevel"/>
    <w:tmpl w:val="93A6B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79F5719E"/>
    <w:multiLevelType w:val="multilevel"/>
    <w:tmpl w:val="FE468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7A957803"/>
    <w:multiLevelType w:val="multilevel"/>
    <w:tmpl w:val="D1D0B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7B275F6B"/>
    <w:multiLevelType w:val="multilevel"/>
    <w:tmpl w:val="CD98C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7B3F0562"/>
    <w:multiLevelType w:val="multilevel"/>
    <w:tmpl w:val="66949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7B791E56"/>
    <w:multiLevelType w:val="multilevel"/>
    <w:tmpl w:val="E966B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7B856299"/>
    <w:multiLevelType w:val="multilevel"/>
    <w:tmpl w:val="9BE88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7BEC58CC"/>
    <w:multiLevelType w:val="multilevel"/>
    <w:tmpl w:val="BF722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7C727ACC"/>
    <w:multiLevelType w:val="multilevel"/>
    <w:tmpl w:val="5EB83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7D446159"/>
    <w:multiLevelType w:val="multilevel"/>
    <w:tmpl w:val="D5D29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7F1D5334"/>
    <w:multiLevelType w:val="multilevel"/>
    <w:tmpl w:val="7A9C2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7F7B610E"/>
    <w:multiLevelType w:val="multilevel"/>
    <w:tmpl w:val="2CA4D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7FB478E5"/>
    <w:multiLevelType w:val="multilevel"/>
    <w:tmpl w:val="5D3C4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4717968">
    <w:abstractNumId w:val="41"/>
  </w:num>
  <w:num w:numId="2" w16cid:durableId="2025545893">
    <w:abstractNumId w:val="154"/>
  </w:num>
  <w:num w:numId="3" w16cid:durableId="338167359">
    <w:abstractNumId w:val="205"/>
  </w:num>
  <w:num w:numId="4" w16cid:durableId="329067770">
    <w:abstractNumId w:val="150"/>
  </w:num>
  <w:num w:numId="5" w16cid:durableId="1664316589">
    <w:abstractNumId w:val="82"/>
  </w:num>
  <w:num w:numId="6" w16cid:durableId="1495948063">
    <w:abstractNumId w:val="195"/>
  </w:num>
  <w:num w:numId="7" w16cid:durableId="1470636281">
    <w:abstractNumId w:val="279"/>
  </w:num>
  <w:num w:numId="8" w16cid:durableId="1000741435">
    <w:abstractNumId w:val="94"/>
  </w:num>
  <w:num w:numId="9" w16cid:durableId="661354451">
    <w:abstractNumId w:val="273"/>
  </w:num>
  <w:num w:numId="10" w16cid:durableId="853572530">
    <w:abstractNumId w:val="55"/>
  </w:num>
  <w:num w:numId="11" w16cid:durableId="268780225">
    <w:abstractNumId w:val="146"/>
  </w:num>
  <w:num w:numId="12" w16cid:durableId="1611551792">
    <w:abstractNumId w:val="92"/>
  </w:num>
  <w:num w:numId="13" w16cid:durableId="2108765332">
    <w:abstractNumId w:val="16"/>
  </w:num>
  <w:num w:numId="14" w16cid:durableId="726881714">
    <w:abstractNumId w:val="202"/>
  </w:num>
  <w:num w:numId="15" w16cid:durableId="298386906">
    <w:abstractNumId w:val="177"/>
  </w:num>
  <w:num w:numId="16" w16cid:durableId="407774092">
    <w:abstractNumId w:val="97"/>
  </w:num>
  <w:num w:numId="17" w16cid:durableId="1168906470">
    <w:abstractNumId w:val="239"/>
  </w:num>
  <w:num w:numId="18" w16cid:durableId="1112434247">
    <w:abstractNumId w:val="233"/>
  </w:num>
  <w:num w:numId="19" w16cid:durableId="1543908714">
    <w:abstractNumId w:val="11"/>
  </w:num>
  <w:num w:numId="20" w16cid:durableId="908346185">
    <w:abstractNumId w:val="276"/>
  </w:num>
  <w:num w:numId="21" w16cid:durableId="154037117">
    <w:abstractNumId w:val="42"/>
  </w:num>
  <w:num w:numId="22" w16cid:durableId="656029532">
    <w:abstractNumId w:val="266"/>
  </w:num>
  <w:num w:numId="23" w16cid:durableId="1319075375">
    <w:abstractNumId w:val="275"/>
  </w:num>
  <w:num w:numId="24" w16cid:durableId="1917201234">
    <w:abstractNumId w:val="61"/>
  </w:num>
  <w:num w:numId="25" w16cid:durableId="817770634">
    <w:abstractNumId w:val="115"/>
  </w:num>
  <w:num w:numId="26" w16cid:durableId="1586692832">
    <w:abstractNumId w:val="238"/>
  </w:num>
  <w:num w:numId="27" w16cid:durableId="964892089">
    <w:abstractNumId w:val="256"/>
  </w:num>
  <w:num w:numId="28" w16cid:durableId="739645062">
    <w:abstractNumId w:val="25"/>
  </w:num>
  <w:num w:numId="29" w16cid:durableId="1717585888">
    <w:abstractNumId w:val="190"/>
  </w:num>
  <w:num w:numId="30" w16cid:durableId="717240682">
    <w:abstractNumId w:val="76"/>
  </w:num>
  <w:num w:numId="31" w16cid:durableId="1348023714">
    <w:abstractNumId w:val="148"/>
  </w:num>
  <w:num w:numId="32" w16cid:durableId="209922122">
    <w:abstractNumId w:val="112"/>
  </w:num>
  <w:num w:numId="33" w16cid:durableId="1594512901">
    <w:abstractNumId w:val="208"/>
  </w:num>
  <w:num w:numId="34" w16cid:durableId="1916939618">
    <w:abstractNumId w:val="197"/>
  </w:num>
  <w:num w:numId="35" w16cid:durableId="1853300981">
    <w:abstractNumId w:val="191"/>
  </w:num>
  <w:num w:numId="36" w16cid:durableId="1324625018">
    <w:abstractNumId w:val="44"/>
  </w:num>
  <w:num w:numId="37" w16cid:durableId="1698190956">
    <w:abstractNumId w:val="295"/>
  </w:num>
  <w:num w:numId="38" w16cid:durableId="1682396749">
    <w:abstractNumId w:val="75"/>
  </w:num>
  <w:num w:numId="39" w16cid:durableId="1544634587">
    <w:abstractNumId w:val="54"/>
  </w:num>
  <w:num w:numId="40" w16cid:durableId="270206218">
    <w:abstractNumId w:val="221"/>
  </w:num>
  <w:num w:numId="41" w16cid:durableId="398670702">
    <w:abstractNumId w:val="278"/>
  </w:num>
  <w:num w:numId="42" w16cid:durableId="2130394493">
    <w:abstractNumId w:val="64"/>
  </w:num>
  <w:num w:numId="43" w16cid:durableId="1661619600">
    <w:abstractNumId w:val="77"/>
  </w:num>
  <w:num w:numId="44" w16cid:durableId="993680397">
    <w:abstractNumId w:val="214"/>
  </w:num>
  <w:num w:numId="45" w16cid:durableId="502092923">
    <w:abstractNumId w:val="124"/>
  </w:num>
  <w:num w:numId="46" w16cid:durableId="1852329649">
    <w:abstractNumId w:val="142"/>
  </w:num>
  <w:num w:numId="47" w16cid:durableId="815999641">
    <w:abstractNumId w:val="79"/>
  </w:num>
  <w:num w:numId="48" w16cid:durableId="886843315">
    <w:abstractNumId w:val="231"/>
  </w:num>
  <w:num w:numId="49" w16cid:durableId="1919829718">
    <w:abstractNumId w:val="126"/>
  </w:num>
  <w:num w:numId="50" w16cid:durableId="118840383">
    <w:abstractNumId w:val="113"/>
  </w:num>
  <w:num w:numId="51" w16cid:durableId="467287659">
    <w:abstractNumId w:val="46"/>
  </w:num>
  <w:num w:numId="52" w16cid:durableId="429008485">
    <w:abstractNumId w:val="234"/>
  </w:num>
  <w:num w:numId="53" w16cid:durableId="10036666">
    <w:abstractNumId w:val="99"/>
  </w:num>
  <w:num w:numId="54" w16cid:durableId="640575675">
    <w:abstractNumId w:val="38"/>
  </w:num>
  <w:num w:numId="55" w16cid:durableId="2076780723">
    <w:abstractNumId w:val="69"/>
  </w:num>
  <w:num w:numId="56" w16cid:durableId="369653803">
    <w:abstractNumId w:val="31"/>
  </w:num>
  <w:num w:numId="57" w16cid:durableId="912348075">
    <w:abstractNumId w:val="183"/>
  </w:num>
  <w:num w:numId="58" w16cid:durableId="1730885084">
    <w:abstractNumId w:val="68"/>
  </w:num>
  <w:num w:numId="59" w16cid:durableId="1463579518">
    <w:abstractNumId w:val="10"/>
  </w:num>
  <w:num w:numId="60" w16cid:durableId="1377705806">
    <w:abstractNumId w:val="65"/>
  </w:num>
  <w:num w:numId="61" w16cid:durableId="985550794">
    <w:abstractNumId w:val="51"/>
  </w:num>
  <w:num w:numId="62" w16cid:durableId="754478805">
    <w:abstractNumId w:val="157"/>
  </w:num>
  <w:num w:numId="63" w16cid:durableId="1139567305">
    <w:abstractNumId w:val="81"/>
  </w:num>
  <w:num w:numId="64" w16cid:durableId="631641300">
    <w:abstractNumId w:val="287"/>
  </w:num>
  <w:num w:numId="65" w16cid:durableId="361056784">
    <w:abstractNumId w:val="164"/>
  </w:num>
  <w:num w:numId="66" w16cid:durableId="37510918">
    <w:abstractNumId w:val="23"/>
  </w:num>
  <w:num w:numId="67" w16cid:durableId="691344883">
    <w:abstractNumId w:val="128"/>
  </w:num>
  <w:num w:numId="68" w16cid:durableId="291448521">
    <w:abstractNumId w:val="153"/>
  </w:num>
  <w:num w:numId="69" w16cid:durableId="1951233167">
    <w:abstractNumId w:val="117"/>
  </w:num>
  <w:num w:numId="70" w16cid:durableId="1076050837">
    <w:abstractNumId w:val="235"/>
  </w:num>
  <w:num w:numId="71" w16cid:durableId="1424260978">
    <w:abstractNumId w:val="268"/>
  </w:num>
  <w:num w:numId="72" w16cid:durableId="1807042262">
    <w:abstractNumId w:val="9"/>
  </w:num>
  <w:num w:numId="73" w16cid:durableId="1578904573">
    <w:abstractNumId w:val="145"/>
  </w:num>
  <w:num w:numId="74" w16cid:durableId="1577088383">
    <w:abstractNumId w:val="200"/>
  </w:num>
  <w:num w:numId="75" w16cid:durableId="1105542047">
    <w:abstractNumId w:val="236"/>
  </w:num>
  <w:num w:numId="76" w16cid:durableId="1333799701">
    <w:abstractNumId w:val="17"/>
  </w:num>
  <w:num w:numId="77" w16cid:durableId="2008744901">
    <w:abstractNumId w:val="28"/>
  </w:num>
  <w:num w:numId="78" w16cid:durableId="2094818698">
    <w:abstractNumId w:val="207"/>
  </w:num>
  <w:num w:numId="79" w16cid:durableId="652608094">
    <w:abstractNumId w:val="72"/>
  </w:num>
  <w:num w:numId="80" w16cid:durableId="1614945435">
    <w:abstractNumId w:val="289"/>
  </w:num>
  <w:num w:numId="81" w16cid:durableId="1759132606">
    <w:abstractNumId w:val="87"/>
  </w:num>
  <w:num w:numId="82" w16cid:durableId="240718697">
    <w:abstractNumId w:val="120"/>
  </w:num>
  <w:num w:numId="83" w16cid:durableId="427887991">
    <w:abstractNumId w:val="213"/>
  </w:num>
  <w:num w:numId="84" w16cid:durableId="1742555763">
    <w:abstractNumId w:val="166"/>
  </w:num>
  <w:num w:numId="85" w16cid:durableId="921915306">
    <w:abstractNumId w:val="219"/>
  </w:num>
  <w:num w:numId="86" w16cid:durableId="1981761231">
    <w:abstractNumId w:val="271"/>
  </w:num>
  <w:num w:numId="87" w16cid:durableId="1869445809">
    <w:abstractNumId w:val="163"/>
  </w:num>
  <w:num w:numId="88" w16cid:durableId="1444496235">
    <w:abstractNumId w:val="52"/>
  </w:num>
  <w:num w:numId="89" w16cid:durableId="1399094259">
    <w:abstractNumId w:val="73"/>
  </w:num>
  <w:num w:numId="90" w16cid:durableId="1960799260">
    <w:abstractNumId w:val="186"/>
  </w:num>
  <w:num w:numId="91" w16cid:durableId="1530028017">
    <w:abstractNumId w:val="152"/>
  </w:num>
  <w:num w:numId="92" w16cid:durableId="613445980">
    <w:abstractNumId w:val="281"/>
  </w:num>
  <w:num w:numId="93" w16cid:durableId="1574391727">
    <w:abstractNumId w:val="125"/>
  </w:num>
  <w:num w:numId="94" w16cid:durableId="254241916">
    <w:abstractNumId w:val="118"/>
  </w:num>
  <w:num w:numId="95" w16cid:durableId="1923904519">
    <w:abstractNumId w:val="49"/>
  </w:num>
  <w:num w:numId="96" w16cid:durableId="116602388">
    <w:abstractNumId w:val="277"/>
  </w:num>
  <w:num w:numId="97" w16cid:durableId="1125932632">
    <w:abstractNumId w:val="180"/>
  </w:num>
  <w:num w:numId="98" w16cid:durableId="1153067195">
    <w:abstractNumId w:val="37"/>
  </w:num>
  <w:num w:numId="99" w16cid:durableId="129057942">
    <w:abstractNumId w:val="48"/>
  </w:num>
  <w:num w:numId="100" w16cid:durableId="1736271233">
    <w:abstractNumId w:val="284"/>
  </w:num>
  <w:num w:numId="101" w16cid:durableId="218369277">
    <w:abstractNumId w:val="159"/>
  </w:num>
  <w:num w:numId="102" w16cid:durableId="1652516879">
    <w:abstractNumId w:val="13"/>
  </w:num>
  <w:num w:numId="103" w16cid:durableId="2026129407">
    <w:abstractNumId w:val="170"/>
  </w:num>
  <w:num w:numId="104" w16cid:durableId="801730286">
    <w:abstractNumId w:val="204"/>
  </w:num>
  <w:num w:numId="105" w16cid:durableId="553079914">
    <w:abstractNumId w:val="2"/>
  </w:num>
  <w:num w:numId="106" w16cid:durableId="1787888821">
    <w:abstractNumId w:val="107"/>
  </w:num>
  <w:num w:numId="107" w16cid:durableId="225799615">
    <w:abstractNumId w:val="173"/>
  </w:num>
  <w:num w:numId="108" w16cid:durableId="1368876844">
    <w:abstractNumId w:val="286"/>
  </w:num>
  <w:num w:numId="109" w16cid:durableId="595598222">
    <w:abstractNumId w:val="215"/>
  </w:num>
  <w:num w:numId="110" w16cid:durableId="534542488">
    <w:abstractNumId w:val="210"/>
  </w:num>
  <w:num w:numId="111" w16cid:durableId="1774399298">
    <w:abstractNumId w:val="102"/>
  </w:num>
  <w:num w:numId="112" w16cid:durableId="613901821">
    <w:abstractNumId w:val="108"/>
  </w:num>
  <w:num w:numId="113" w16cid:durableId="684745898">
    <w:abstractNumId w:val="262"/>
  </w:num>
  <w:num w:numId="114" w16cid:durableId="404575797">
    <w:abstractNumId w:val="22"/>
  </w:num>
  <w:num w:numId="115" w16cid:durableId="252055008">
    <w:abstractNumId w:val="257"/>
  </w:num>
  <w:num w:numId="116" w16cid:durableId="849493801">
    <w:abstractNumId w:val="264"/>
  </w:num>
  <w:num w:numId="117" w16cid:durableId="1928494106">
    <w:abstractNumId w:val="151"/>
  </w:num>
  <w:num w:numId="118" w16cid:durableId="1349215533">
    <w:abstractNumId w:val="206"/>
  </w:num>
  <w:num w:numId="119" w16cid:durableId="1700159130">
    <w:abstractNumId w:val="167"/>
  </w:num>
  <w:num w:numId="120" w16cid:durableId="1233659580">
    <w:abstractNumId w:val="15"/>
  </w:num>
  <w:num w:numId="121" w16cid:durableId="1720129412">
    <w:abstractNumId w:val="88"/>
  </w:num>
  <w:num w:numId="122" w16cid:durableId="186531827">
    <w:abstractNumId w:val="193"/>
  </w:num>
  <w:num w:numId="123" w16cid:durableId="142821599">
    <w:abstractNumId w:val="60"/>
  </w:num>
  <w:num w:numId="124" w16cid:durableId="1509638856">
    <w:abstractNumId w:val="161"/>
  </w:num>
  <w:num w:numId="125" w16cid:durableId="844713657">
    <w:abstractNumId w:val="114"/>
  </w:num>
  <w:num w:numId="126" w16cid:durableId="1463232234">
    <w:abstractNumId w:val="243"/>
  </w:num>
  <w:num w:numId="127" w16cid:durableId="1886527366">
    <w:abstractNumId w:val="12"/>
  </w:num>
  <w:num w:numId="128" w16cid:durableId="2009408468">
    <w:abstractNumId w:val="29"/>
  </w:num>
  <w:num w:numId="129" w16cid:durableId="1482037091">
    <w:abstractNumId w:val="116"/>
  </w:num>
  <w:num w:numId="130" w16cid:durableId="2115854205">
    <w:abstractNumId w:val="245"/>
  </w:num>
  <w:num w:numId="131" w16cid:durableId="494996959">
    <w:abstractNumId w:val="4"/>
  </w:num>
  <w:num w:numId="132" w16cid:durableId="1108891573">
    <w:abstractNumId w:val="250"/>
  </w:num>
  <w:num w:numId="133" w16cid:durableId="324747913">
    <w:abstractNumId w:val="7"/>
  </w:num>
  <w:num w:numId="134" w16cid:durableId="33358841">
    <w:abstractNumId w:val="209"/>
  </w:num>
  <w:num w:numId="135" w16cid:durableId="244387271">
    <w:abstractNumId w:val="80"/>
  </w:num>
  <w:num w:numId="136" w16cid:durableId="1821967638">
    <w:abstractNumId w:val="96"/>
  </w:num>
  <w:num w:numId="137" w16cid:durableId="726296435">
    <w:abstractNumId w:val="192"/>
  </w:num>
  <w:num w:numId="138" w16cid:durableId="1498425946">
    <w:abstractNumId w:val="252"/>
  </w:num>
  <w:num w:numId="139" w16cid:durableId="1317682769">
    <w:abstractNumId w:val="188"/>
  </w:num>
  <w:num w:numId="140" w16cid:durableId="1170754726">
    <w:abstractNumId w:val="169"/>
  </w:num>
  <w:num w:numId="141" w16cid:durableId="2145153192">
    <w:abstractNumId w:val="144"/>
  </w:num>
  <w:num w:numId="142" w16cid:durableId="1004625133">
    <w:abstractNumId w:val="130"/>
  </w:num>
  <w:num w:numId="143" w16cid:durableId="502286690">
    <w:abstractNumId w:val="127"/>
  </w:num>
  <w:num w:numId="144" w16cid:durableId="349374813">
    <w:abstractNumId w:val="282"/>
  </w:num>
  <w:num w:numId="145" w16cid:durableId="611979776">
    <w:abstractNumId w:val="198"/>
  </w:num>
  <w:num w:numId="146" w16cid:durableId="340282782">
    <w:abstractNumId w:val="129"/>
  </w:num>
  <w:num w:numId="147" w16cid:durableId="1136143767">
    <w:abstractNumId w:val="224"/>
  </w:num>
  <w:num w:numId="148" w16cid:durableId="1410427550">
    <w:abstractNumId w:val="91"/>
  </w:num>
  <w:num w:numId="149" w16cid:durableId="1088500544">
    <w:abstractNumId w:val="267"/>
  </w:num>
  <w:num w:numId="150" w16cid:durableId="1318731971">
    <w:abstractNumId w:val="201"/>
  </w:num>
  <w:num w:numId="151" w16cid:durableId="1748070025">
    <w:abstractNumId w:val="101"/>
  </w:num>
  <w:num w:numId="152" w16cid:durableId="527960375">
    <w:abstractNumId w:val="184"/>
  </w:num>
  <w:num w:numId="153" w16cid:durableId="1883638535">
    <w:abstractNumId w:val="74"/>
  </w:num>
  <w:num w:numId="154" w16cid:durableId="213391720">
    <w:abstractNumId w:val="106"/>
  </w:num>
  <w:num w:numId="155" w16cid:durableId="1052077424">
    <w:abstractNumId w:val="230"/>
  </w:num>
  <w:num w:numId="156" w16cid:durableId="576674483">
    <w:abstractNumId w:val="93"/>
  </w:num>
  <w:num w:numId="157" w16cid:durableId="1722971944">
    <w:abstractNumId w:val="217"/>
  </w:num>
  <w:num w:numId="158" w16cid:durableId="1825658596">
    <w:abstractNumId w:val="21"/>
  </w:num>
  <w:num w:numId="159" w16cid:durableId="746540900">
    <w:abstractNumId w:val="123"/>
  </w:num>
  <w:num w:numId="160" w16cid:durableId="1156260382">
    <w:abstractNumId w:val="265"/>
  </w:num>
  <w:num w:numId="161" w16cid:durableId="1699350983">
    <w:abstractNumId w:val="35"/>
  </w:num>
  <w:num w:numId="162" w16cid:durableId="853760960">
    <w:abstractNumId w:val="174"/>
  </w:num>
  <w:num w:numId="163" w16cid:durableId="953631824">
    <w:abstractNumId w:val="47"/>
  </w:num>
  <w:num w:numId="164" w16cid:durableId="1927419379">
    <w:abstractNumId w:val="196"/>
  </w:num>
  <w:num w:numId="165" w16cid:durableId="1493066247">
    <w:abstractNumId w:val="228"/>
  </w:num>
  <w:num w:numId="166" w16cid:durableId="1350253981">
    <w:abstractNumId w:val="241"/>
  </w:num>
  <w:num w:numId="167" w16cid:durableId="1797676448">
    <w:abstractNumId w:val="291"/>
  </w:num>
  <w:num w:numId="168" w16cid:durableId="187328903">
    <w:abstractNumId w:val="57"/>
  </w:num>
  <w:num w:numId="169" w16cid:durableId="2126119315">
    <w:abstractNumId w:val="89"/>
  </w:num>
  <w:num w:numId="170" w16cid:durableId="743338541">
    <w:abstractNumId w:val="26"/>
  </w:num>
  <w:num w:numId="171" w16cid:durableId="1398016825">
    <w:abstractNumId w:val="253"/>
  </w:num>
  <w:num w:numId="172" w16cid:durableId="839975988">
    <w:abstractNumId w:val="178"/>
  </w:num>
  <w:num w:numId="173" w16cid:durableId="741148294">
    <w:abstractNumId w:val="232"/>
  </w:num>
  <w:num w:numId="174" w16cid:durableId="653989990">
    <w:abstractNumId w:val="242"/>
  </w:num>
  <w:num w:numId="175" w16cid:durableId="1457484065">
    <w:abstractNumId w:val="137"/>
  </w:num>
  <w:num w:numId="176" w16cid:durableId="1907033485">
    <w:abstractNumId w:val="158"/>
  </w:num>
  <w:num w:numId="177" w16cid:durableId="1881046989">
    <w:abstractNumId w:val="103"/>
  </w:num>
  <w:num w:numId="178" w16cid:durableId="1158762373">
    <w:abstractNumId w:val="122"/>
  </w:num>
  <w:num w:numId="179" w16cid:durableId="1380862692">
    <w:abstractNumId w:val="225"/>
  </w:num>
  <w:num w:numId="180" w16cid:durableId="1532645035">
    <w:abstractNumId w:val="199"/>
  </w:num>
  <w:num w:numId="181" w16cid:durableId="1424913666">
    <w:abstractNumId w:val="138"/>
  </w:num>
  <w:num w:numId="182" w16cid:durableId="322634771">
    <w:abstractNumId w:val="40"/>
  </w:num>
  <w:num w:numId="183" w16cid:durableId="95714389">
    <w:abstractNumId w:val="162"/>
  </w:num>
  <w:num w:numId="184" w16cid:durableId="815494464">
    <w:abstractNumId w:val="203"/>
  </w:num>
  <w:num w:numId="185" w16cid:durableId="341081226">
    <w:abstractNumId w:val="260"/>
  </w:num>
  <w:num w:numId="186" w16cid:durableId="74523892">
    <w:abstractNumId w:val="0"/>
  </w:num>
  <w:num w:numId="187" w16cid:durableId="682442691">
    <w:abstractNumId w:val="226"/>
  </w:num>
  <w:num w:numId="188" w16cid:durableId="1087653050">
    <w:abstractNumId w:val="261"/>
  </w:num>
  <w:num w:numId="189" w16cid:durableId="2064208776">
    <w:abstractNumId w:val="185"/>
  </w:num>
  <w:num w:numId="190" w16cid:durableId="1767996191">
    <w:abstractNumId w:val="179"/>
  </w:num>
  <w:num w:numId="191" w16cid:durableId="1062682264">
    <w:abstractNumId w:val="50"/>
  </w:num>
  <w:num w:numId="192" w16cid:durableId="791442085">
    <w:abstractNumId w:val="67"/>
  </w:num>
  <w:num w:numId="193" w16cid:durableId="1334526972">
    <w:abstractNumId w:val="6"/>
  </w:num>
  <w:num w:numId="194" w16cid:durableId="2143574146">
    <w:abstractNumId w:val="187"/>
  </w:num>
  <w:num w:numId="195" w16cid:durableId="1428382061">
    <w:abstractNumId w:val="139"/>
  </w:num>
  <w:num w:numId="196" w16cid:durableId="467548810">
    <w:abstractNumId w:val="244"/>
  </w:num>
  <w:num w:numId="197" w16cid:durableId="682588172">
    <w:abstractNumId w:val="274"/>
  </w:num>
  <w:num w:numId="198" w16cid:durableId="542063571">
    <w:abstractNumId w:val="133"/>
  </w:num>
  <w:num w:numId="199" w16cid:durableId="1755777425">
    <w:abstractNumId w:val="189"/>
  </w:num>
  <w:num w:numId="200" w16cid:durableId="141165851">
    <w:abstractNumId w:val="131"/>
  </w:num>
  <w:num w:numId="201" w16cid:durableId="103576263">
    <w:abstractNumId w:val="288"/>
  </w:num>
  <w:num w:numId="202" w16cid:durableId="779106171">
    <w:abstractNumId w:val="119"/>
  </w:num>
  <w:num w:numId="203" w16cid:durableId="1131706879">
    <w:abstractNumId w:val="212"/>
  </w:num>
  <w:num w:numId="204" w16cid:durableId="1035227798">
    <w:abstractNumId w:val="259"/>
  </w:num>
  <w:num w:numId="205" w16cid:durableId="1364987630">
    <w:abstractNumId w:val="36"/>
  </w:num>
  <w:num w:numId="206" w16cid:durableId="1782610112">
    <w:abstractNumId w:val="258"/>
  </w:num>
  <w:num w:numId="207" w16cid:durableId="466818270">
    <w:abstractNumId w:val="71"/>
  </w:num>
  <w:num w:numId="208" w16cid:durableId="233508786">
    <w:abstractNumId w:val="172"/>
  </w:num>
  <w:num w:numId="209" w16cid:durableId="1018312322">
    <w:abstractNumId w:val="175"/>
  </w:num>
  <w:num w:numId="210" w16cid:durableId="1782914012">
    <w:abstractNumId w:val="176"/>
  </w:num>
  <w:num w:numId="211" w16cid:durableId="2018802149">
    <w:abstractNumId w:val="254"/>
  </w:num>
  <w:num w:numId="212" w16cid:durableId="1292905095">
    <w:abstractNumId w:val="70"/>
  </w:num>
  <w:num w:numId="213" w16cid:durableId="1993826420">
    <w:abstractNumId w:val="141"/>
  </w:num>
  <w:num w:numId="214" w16cid:durableId="1250850671">
    <w:abstractNumId w:val="66"/>
  </w:num>
  <w:num w:numId="215" w16cid:durableId="1990478594">
    <w:abstractNumId w:val="59"/>
  </w:num>
  <w:num w:numId="216" w16cid:durableId="1822502295">
    <w:abstractNumId w:val="156"/>
  </w:num>
  <w:num w:numId="217" w16cid:durableId="1019430699">
    <w:abstractNumId w:val="78"/>
  </w:num>
  <w:num w:numId="218" w16cid:durableId="1310860480">
    <w:abstractNumId w:val="293"/>
  </w:num>
  <w:num w:numId="219" w16cid:durableId="1763137992">
    <w:abstractNumId w:val="56"/>
  </w:num>
  <w:num w:numId="220" w16cid:durableId="524253036">
    <w:abstractNumId w:val="32"/>
  </w:num>
  <w:num w:numId="221" w16cid:durableId="2089033038">
    <w:abstractNumId w:val="33"/>
  </w:num>
  <w:num w:numId="222" w16cid:durableId="1554662123">
    <w:abstractNumId w:val="229"/>
  </w:num>
  <w:num w:numId="223" w16cid:durableId="1014648257">
    <w:abstractNumId w:val="270"/>
  </w:num>
  <w:num w:numId="224" w16cid:durableId="301738488">
    <w:abstractNumId w:val="62"/>
  </w:num>
  <w:num w:numId="225" w16cid:durableId="1734427761">
    <w:abstractNumId w:val="135"/>
  </w:num>
  <w:num w:numId="226" w16cid:durableId="156579825">
    <w:abstractNumId w:val="255"/>
  </w:num>
  <w:num w:numId="227" w16cid:durableId="193463515">
    <w:abstractNumId w:val="165"/>
  </w:num>
  <w:num w:numId="228" w16cid:durableId="518277267">
    <w:abstractNumId w:val="251"/>
  </w:num>
  <w:num w:numId="229" w16cid:durableId="1885366358">
    <w:abstractNumId w:val="263"/>
  </w:num>
  <w:num w:numId="230" w16cid:durableId="1824544390">
    <w:abstractNumId w:val="19"/>
  </w:num>
  <w:num w:numId="231" w16cid:durableId="952323731">
    <w:abstractNumId w:val="14"/>
  </w:num>
  <w:num w:numId="232" w16cid:durableId="1049840283">
    <w:abstractNumId w:val="86"/>
  </w:num>
  <w:num w:numId="233" w16cid:durableId="823275894">
    <w:abstractNumId w:val="249"/>
  </w:num>
  <w:num w:numId="234" w16cid:durableId="1738630315">
    <w:abstractNumId w:val="132"/>
  </w:num>
  <w:num w:numId="235" w16cid:durableId="1316450924">
    <w:abstractNumId w:val="194"/>
  </w:num>
  <w:num w:numId="236" w16cid:durableId="1178886934">
    <w:abstractNumId w:val="216"/>
  </w:num>
  <w:num w:numId="237" w16cid:durableId="335151658">
    <w:abstractNumId w:val="20"/>
  </w:num>
  <w:num w:numId="238" w16cid:durableId="2010518257">
    <w:abstractNumId w:val="140"/>
  </w:num>
  <w:num w:numId="239" w16cid:durableId="1106999264">
    <w:abstractNumId w:val="220"/>
  </w:num>
  <w:num w:numId="240" w16cid:durableId="1195733866">
    <w:abstractNumId w:val="27"/>
  </w:num>
  <w:num w:numId="241" w16cid:durableId="1687826599">
    <w:abstractNumId w:val="269"/>
  </w:num>
  <w:num w:numId="242" w16cid:durableId="1926566993">
    <w:abstractNumId w:val="149"/>
  </w:num>
  <w:num w:numId="243" w16cid:durableId="1798989535">
    <w:abstractNumId w:val="39"/>
  </w:num>
  <w:num w:numId="244" w16cid:durableId="1019702204">
    <w:abstractNumId w:val="147"/>
  </w:num>
  <w:num w:numId="245" w16cid:durableId="1347975935">
    <w:abstractNumId w:val="240"/>
  </w:num>
  <w:num w:numId="246" w16cid:durableId="284846027">
    <w:abstractNumId w:val="237"/>
  </w:num>
  <w:num w:numId="247" w16cid:durableId="463432060">
    <w:abstractNumId w:val="90"/>
  </w:num>
  <w:num w:numId="248" w16cid:durableId="1296722028">
    <w:abstractNumId w:val="272"/>
  </w:num>
  <w:num w:numId="249" w16cid:durableId="1387754659">
    <w:abstractNumId w:val="109"/>
  </w:num>
  <w:num w:numId="250" w16cid:durableId="57753538">
    <w:abstractNumId w:val="246"/>
  </w:num>
  <w:num w:numId="251" w16cid:durableId="1909882304">
    <w:abstractNumId w:val="95"/>
  </w:num>
  <w:num w:numId="252" w16cid:durableId="571239133">
    <w:abstractNumId w:val="24"/>
  </w:num>
  <w:num w:numId="253" w16cid:durableId="623847639">
    <w:abstractNumId w:val="280"/>
  </w:num>
  <w:num w:numId="254" w16cid:durableId="1394621101">
    <w:abstractNumId w:val="1"/>
  </w:num>
  <w:num w:numId="255" w16cid:durableId="34502507">
    <w:abstractNumId w:val="100"/>
  </w:num>
  <w:num w:numId="256" w16cid:durableId="1759060949">
    <w:abstractNumId w:val="18"/>
  </w:num>
  <w:num w:numId="257" w16cid:durableId="439034982">
    <w:abstractNumId w:val="168"/>
  </w:num>
  <w:num w:numId="258" w16cid:durableId="451442806">
    <w:abstractNumId w:val="53"/>
  </w:num>
  <w:num w:numId="259" w16cid:durableId="1244485214">
    <w:abstractNumId w:val="181"/>
  </w:num>
  <w:num w:numId="260" w16cid:durableId="1727215520">
    <w:abstractNumId w:val="160"/>
  </w:num>
  <w:num w:numId="261" w16cid:durableId="1185098151">
    <w:abstractNumId w:val="84"/>
  </w:num>
  <w:num w:numId="262" w16cid:durableId="125704378">
    <w:abstractNumId w:val="104"/>
  </w:num>
  <w:num w:numId="263" w16cid:durableId="2026324924">
    <w:abstractNumId w:val="182"/>
  </w:num>
  <w:num w:numId="264" w16cid:durableId="1206671941">
    <w:abstractNumId w:val="211"/>
  </w:num>
  <w:num w:numId="265" w16cid:durableId="1415972186">
    <w:abstractNumId w:val="155"/>
  </w:num>
  <w:num w:numId="266" w16cid:durableId="906762013">
    <w:abstractNumId w:val="292"/>
  </w:num>
  <w:num w:numId="267" w16cid:durableId="642927321">
    <w:abstractNumId w:val="227"/>
  </w:num>
  <w:num w:numId="268" w16cid:durableId="1677688669">
    <w:abstractNumId w:val="63"/>
  </w:num>
  <w:num w:numId="269" w16cid:durableId="684942669">
    <w:abstractNumId w:val="222"/>
  </w:num>
  <w:num w:numId="270" w16cid:durableId="2099787905">
    <w:abstractNumId w:val="43"/>
  </w:num>
  <w:num w:numId="271" w16cid:durableId="1688017157">
    <w:abstractNumId w:val="283"/>
  </w:num>
  <w:num w:numId="272" w16cid:durableId="910236615">
    <w:abstractNumId w:val="285"/>
  </w:num>
  <w:num w:numId="273" w16cid:durableId="53088576">
    <w:abstractNumId w:val="247"/>
  </w:num>
  <w:num w:numId="274" w16cid:durableId="1936550311">
    <w:abstractNumId w:val="8"/>
  </w:num>
  <w:num w:numId="275" w16cid:durableId="799300943">
    <w:abstractNumId w:val="3"/>
  </w:num>
  <w:num w:numId="276" w16cid:durableId="1660185290">
    <w:abstractNumId w:val="290"/>
  </w:num>
  <w:num w:numId="277" w16cid:durableId="665013454">
    <w:abstractNumId w:val="30"/>
  </w:num>
  <w:num w:numId="278" w16cid:durableId="1427770580">
    <w:abstractNumId w:val="111"/>
  </w:num>
  <w:num w:numId="279" w16cid:durableId="1272468463">
    <w:abstractNumId w:val="98"/>
  </w:num>
  <w:num w:numId="280" w16cid:durableId="440146137">
    <w:abstractNumId w:val="143"/>
  </w:num>
  <w:num w:numId="281" w16cid:durableId="2018312813">
    <w:abstractNumId w:val="294"/>
  </w:num>
  <w:num w:numId="282" w16cid:durableId="964458071">
    <w:abstractNumId w:val="171"/>
  </w:num>
  <w:num w:numId="283" w16cid:durableId="641428578">
    <w:abstractNumId w:val="110"/>
  </w:num>
  <w:num w:numId="284" w16cid:durableId="1676417270">
    <w:abstractNumId w:val="134"/>
  </w:num>
  <w:num w:numId="285" w16cid:durableId="1089275027">
    <w:abstractNumId w:val="218"/>
  </w:num>
  <w:num w:numId="286" w16cid:durableId="1868175842">
    <w:abstractNumId w:val="136"/>
  </w:num>
  <w:num w:numId="287" w16cid:durableId="1453861814">
    <w:abstractNumId w:val="58"/>
  </w:num>
  <w:num w:numId="288" w16cid:durableId="1961952406">
    <w:abstractNumId w:val="105"/>
  </w:num>
  <w:num w:numId="289" w16cid:durableId="120731848">
    <w:abstractNumId w:val="83"/>
  </w:num>
  <w:num w:numId="290" w16cid:durableId="908223336">
    <w:abstractNumId w:val="45"/>
  </w:num>
  <w:num w:numId="291" w16cid:durableId="235555482">
    <w:abstractNumId w:val="248"/>
  </w:num>
  <w:num w:numId="292" w16cid:durableId="1061438668">
    <w:abstractNumId w:val="121"/>
  </w:num>
  <w:num w:numId="293" w16cid:durableId="1578176214">
    <w:abstractNumId w:val="5"/>
  </w:num>
  <w:num w:numId="294" w16cid:durableId="39206659">
    <w:abstractNumId w:val="223"/>
  </w:num>
  <w:num w:numId="295" w16cid:durableId="1045327195">
    <w:abstractNumId w:val="85"/>
  </w:num>
  <w:num w:numId="296" w16cid:durableId="1292976579">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3E6"/>
    <w:rsid w:val="0002082C"/>
    <w:rsid w:val="00055038"/>
    <w:rsid w:val="000A4AC7"/>
    <w:rsid w:val="000C6F92"/>
    <w:rsid w:val="000D7BE8"/>
    <w:rsid w:val="00160CB9"/>
    <w:rsid w:val="00171D34"/>
    <w:rsid w:val="001A5373"/>
    <w:rsid w:val="001F1830"/>
    <w:rsid w:val="0022716D"/>
    <w:rsid w:val="00247B16"/>
    <w:rsid w:val="00290E5B"/>
    <w:rsid w:val="002D0386"/>
    <w:rsid w:val="00335AAF"/>
    <w:rsid w:val="004E7D97"/>
    <w:rsid w:val="004F16EE"/>
    <w:rsid w:val="0061321C"/>
    <w:rsid w:val="006D111B"/>
    <w:rsid w:val="006D1164"/>
    <w:rsid w:val="006E392B"/>
    <w:rsid w:val="007432C4"/>
    <w:rsid w:val="0076422C"/>
    <w:rsid w:val="007669F1"/>
    <w:rsid w:val="007B73E6"/>
    <w:rsid w:val="0086244B"/>
    <w:rsid w:val="00887131"/>
    <w:rsid w:val="008A351C"/>
    <w:rsid w:val="008B2748"/>
    <w:rsid w:val="008E3873"/>
    <w:rsid w:val="0090184E"/>
    <w:rsid w:val="00936F3B"/>
    <w:rsid w:val="0096455A"/>
    <w:rsid w:val="00983646"/>
    <w:rsid w:val="00A66B29"/>
    <w:rsid w:val="00A92BB4"/>
    <w:rsid w:val="00AB33B5"/>
    <w:rsid w:val="00AB5E0E"/>
    <w:rsid w:val="00AD4A12"/>
    <w:rsid w:val="00B11B4F"/>
    <w:rsid w:val="00B16908"/>
    <w:rsid w:val="00B23C3A"/>
    <w:rsid w:val="00B41F15"/>
    <w:rsid w:val="00B729E1"/>
    <w:rsid w:val="00BB58AA"/>
    <w:rsid w:val="00BC54D9"/>
    <w:rsid w:val="00C24451"/>
    <w:rsid w:val="00C5019D"/>
    <w:rsid w:val="00C938A3"/>
    <w:rsid w:val="00CA2FD1"/>
    <w:rsid w:val="00CC33EC"/>
    <w:rsid w:val="00D22A16"/>
    <w:rsid w:val="00DA4332"/>
    <w:rsid w:val="00DA7B53"/>
    <w:rsid w:val="00E14471"/>
    <w:rsid w:val="00E3560D"/>
    <w:rsid w:val="00E4037F"/>
    <w:rsid w:val="00E637E3"/>
    <w:rsid w:val="00F6147F"/>
    <w:rsid w:val="00FC5655"/>
  </w:rsids>
  <m:mathPr>
    <m:mathFont m:val="Cambria Math"/>
    <m:brkBin m:val="before"/>
    <m:brkBinSub m:val="--"/>
    <m:smallFrac m:val="0"/>
    <m:dispDef/>
    <m:lMargin m:val="0"/>
    <m:rMargin m:val="0"/>
    <m:defJc m:val="centerGroup"/>
    <m:wrapIndent m:val="1440"/>
    <m:intLim m:val="subSup"/>
    <m:naryLim m:val="undOvr"/>
  </m:mathPr>
  <w:themeFontLang w:val="en-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399CBC"/>
  <w15:chartTrackingRefBased/>
  <w15:docId w15:val="{9D88C870-B663-954F-A43E-B67046E4EE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38A3"/>
    <w:pPr>
      <w:keepNext/>
      <w:keepLines/>
      <w:spacing w:before="360" w:after="80"/>
      <w:outlineLvl w:val="0"/>
    </w:pPr>
    <w:rPr>
      <w:rFonts w:asciiTheme="majorHAnsi" w:eastAsiaTheme="majorEastAsia" w:hAnsiTheme="majorHAnsi" w:cstheme="majorBidi"/>
      <w:b/>
      <w:color w:val="0F4761" w:themeColor="accent1" w:themeShade="BF"/>
      <w:sz w:val="40"/>
      <w:szCs w:val="40"/>
    </w:rPr>
  </w:style>
  <w:style w:type="paragraph" w:styleId="Heading2">
    <w:name w:val="heading 2"/>
    <w:basedOn w:val="Normal"/>
    <w:next w:val="Normal"/>
    <w:link w:val="Heading2Char"/>
    <w:uiPriority w:val="9"/>
    <w:unhideWhenUsed/>
    <w:qFormat/>
    <w:rsid w:val="00CC33EC"/>
    <w:pPr>
      <w:keepNext/>
      <w:keepLines/>
      <w:spacing w:before="160" w:after="80"/>
      <w:outlineLvl w:val="1"/>
    </w:pPr>
    <w:rPr>
      <w:rFonts w:asciiTheme="majorHAnsi" w:eastAsiaTheme="majorEastAsia" w:hAnsiTheme="majorHAnsi" w:cstheme="majorBidi"/>
      <w:b/>
      <w:color w:val="0F4761" w:themeColor="accent1" w:themeShade="BF"/>
      <w:sz w:val="32"/>
      <w:szCs w:val="32"/>
    </w:rPr>
  </w:style>
  <w:style w:type="paragraph" w:styleId="Heading3">
    <w:name w:val="heading 3"/>
    <w:basedOn w:val="Normal"/>
    <w:next w:val="Normal"/>
    <w:link w:val="Heading3Char"/>
    <w:uiPriority w:val="9"/>
    <w:unhideWhenUsed/>
    <w:qFormat/>
    <w:rsid w:val="00335AAF"/>
    <w:pPr>
      <w:keepNext/>
      <w:keepLines/>
      <w:spacing w:before="160" w:after="80"/>
      <w:outlineLvl w:val="2"/>
    </w:pPr>
    <w:rPr>
      <w:rFonts w:eastAsiaTheme="majorEastAsia" w:cstheme="majorBidi"/>
      <w:b/>
      <w:color w:val="0F4761" w:themeColor="accent1" w:themeShade="BF"/>
      <w:sz w:val="28"/>
      <w:szCs w:val="28"/>
    </w:rPr>
  </w:style>
  <w:style w:type="paragraph" w:styleId="Heading4">
    <w:name w:val="heading 4"/>
    <w:basedOn w:val="Normal"/>
    <w:next w:val="Normal"/>
    <w:link w:val="Heading4Char"/>
    <w:uiPriority w:val="9"/>
    <w:semiHidden/>
    <w:unhideWhenUsed/>
    <w:qFormat/>
    <w:rsid w:val="007B73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73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73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73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73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73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38A3"/>
    <w:rPr>
      <w:rFonts w:asciiTheme="majorHAnsi" w:eastAsiaTheme="majorEastAsia" w:hAnsiTheme="majorHAnsi" w:cstheme="majorBidi"/>
      <w:b/>
      <w:color w:val="0F4761" w:themeColor="accent1" w:themeShade="BF"/>
      <w:sz w:val="40"/>
      <w:szCs w:val="40"/>
    </w:rPr>
  </w:style>
  <w:style w:type="character" w:customStyle="1" w:styleId="Heading2Char">
    <w:name w:val="Heading 2 Char"/>
    <w:basedOn w:val="DefaultParagraphFont"/>
    <w:link w:val="Heading2"/>
    <w:uiPriority w:val="9"/>
    <w:rsid w:val="00CC33EC"/>
    <w:rPr>
      <w:rFonts w:asciiTheme="majorHAnsi" w:eastAsiaTheme="majorEastAsia" w:hAnsiTheme="majorHAnsi" w:cstheme="majorBidi"/>
      <w:b/>
      <w:color w:val="0F4761" w:themeColor="accent1" w:themeShade="BF"/>
      <w:sz w:val="32"/>
      <w:szCs w:val="32"/>
    </w:rPr>
  </w:style>
  <w:style w:type="character" w:customStyle="1" w:styleId="Heading3Char">
    <w:name w:val="Heading 3 Char"/>
    <w:basedOn w:val="DefaultParagraphFont"/>
    <w:link w:val="Heading3"/>
    <w:uiPriority w:val="9"/>
    <w:rsid w:val="00335AAF"/>
    <w:rPr>
      <w:rFonts w:eastAsiaTheme="majorEastAsia" w:cstheme="majorBidi"/>
      <w:b/>
      <w:color w:val="0F4761" w:themeColor="accent1" w:themeShade="BF"/>
      <w:sz w:val="28"/>
      <w:szCs w:val="28"/>
    </w:rPr>
  </w:style>
  <w:style w:type="character" w:customStyle="1" w:styleId="Heading4Char">
    <w:name w:val="Heading 4 Char"/>
    <w:basedOn w:val="DefaultParagraphFont"/>
    <w:link w:val="Heading4"/>
    <w:uiPriority w:val="9"/>
    <w:semiHidden/>
    <w:rsid w:val="007B73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73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73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73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73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73E6"/>
    <w:rPr>
      <w:rFonts w:eastAsiaTheme="majorEastAsia" w:cstheme="majorBidi"/>
      <w:color w:val="272727" w:themeColor="text1" w:themeTint="D8"/>
    </w:rPr>
  </w:style>
  <w:style w:type="paragraph" w:styleId="Title">
    <w:name w:val="Title"/>
    <w:basedOn w:val="Normal"/>
    <w:next w:val="Normal"/>
    <w:link w:val="TitleChar"/>
    <w:uiPriority w:val="10"/>
    <w:qFormat/>
    <w:rsid w:val="007B73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73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73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73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73E6"/>
    <w:pPr>
      <w:spacing w:before="160"/>
      <w:jc w:val="center"/>
    </w:pPr>
    <w:rPr>
      <w:i/>
      <w:iCs/>
      <w:color w:val="404040" w:themeColor="text1" w:themeTint="BF"/>
    </w:rPr>
  </w:style>
  <w:style w:type="character" w:customStyle="1" w:styleId="QuoteChar">
    <w:name w:val="Quote Char"/>
    <w:basedOn w:val="DefaultParagraphFont"/>
    <w:link w:val="Quote"/>
    <w:uiPriority w:val="29"/>
    <w:rsid w:val="007B73E6"/>
    <w:rPr>
      <w:i/>
      <w:iCs/>
      <w:color w:val="404040" w:themeColor="text1" w:themeTint="BF"/>
    </w:rPr>
  </w:style>
  <w:style w:type="paragraph" w:styleId="ListParagraph">
    <w:name w:val="List Paragraph"/>
    <w:basedOn w:val="Normal"/>
    <w:uiPriority w:val="34"/>
    <w:qFormat/>
    <w:rsid w:val="007B73E6"/>
    <w:pPr>
      <w:ind w:left="720"/>
      <w:contextualSpacing/>
    </w:pPr>
  </w:style>
  <w:style w:type="character" w:styleId="IntenseEmphasis">
    <w:name w:val="Intense Emphasis"/>
    <w:basedOn w:val="DefaultParagraphFont"/>
    <w:uiPriority w:val="21"/>
    <w:qFormat/>
    <w:rsid w:val="007B73E6"/>
    <w:rPr>
      <w:i/>
      <w:iCs/>
      <w:color w:val="0F4761" w:themeColor="accent1" w:themeShade="BF"/>
    </w:rPr>
  </w:style>
  <w:style w:type="paragraph" w:styleId="IntenseQuote">
    <w:name w:val="Intense Quote"/>
    <w:basedOn w:val="Normal"/>
    <w:next w:val="Normal"/>
    <w:link w:val="IntenseQuoteChar"/>
    <w:uiPriority w:val="30"/>
    <w:qFormat/>
    <w:rsid w:val="007B73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73E6"/>
    <w:rPr>
      <w:i/>
      <w:iCs/>
      <w:color w:val="0F4761" w:themeColor="accent1" w:themeShade="BF"/>
    </w:rPr>
  </w:style>
  <w:style w:type="character" w:styleId="IntenseReference">
    <w:name w:val="Intense Reference"/>
    <w:basedOn w:val="DefaultParagraphFont"/>
    <w:uiPriority w:val="32"/>
    <w:qFormat/>
    <w:rsid w:val="007B73E6"/>
    <w:rPr>
      <w:b/>
      <w:bCs/>
      <w:smallCaps/>
      <w:color w:val="0F4761" w:themeColor="accent1" w:themeShade="BF"/>
      <w:spacing w:val="5"/>
    </w:rPr>
  </w:style>
  <w:style w:type="character" w:styleId="Hyperlink">
    <w:name w:val="Hyperlink"/>
    <w:basedOn w:val="DefaultParagraphFont"/>
    <w:uiPriority w:val="99"/>
    <w:unhideWhenUsed/>
    <w:rsid w:val="007B73E6"/>
    <w:rPr>
      <w:color w:val="0000FF"/>
      <w:u w:val="single"/>
    </w:rPr>
  </w:style>
  <w:style w:type="paragraph" w:styleId="NormalWeb">
    <w:name w:val="Normal (Web)"/>
    <w:basedOn w:val="Normal"/>
    <w:uiPriority w:val="99"/>
    <w:unhideWhenUsed/>
    <w:rsid w:val="007B73E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B73E6"/>
    <w:rPr>
      <w:b/>
      <w:bCs/>
    </w:rPr>
  </w:style>
  <w:style w:type="character" w:styleId="Emphasis">
    <w:name w:val="Emphasis"/>
    <w:basedOn w:val="DefaultParagraphFont"/>
    <w:uiPriority w:val="20"/>
    <w:qFormat/>
    <w:rsid w:val="007B73E6"/>
    <w:rPr>
      <w:i/>
      <w:iCs/>
    </w:rPr>
  </w:style>
  <w:style w:type="character" w:customStyle="1" w:styleId="username">
    <w:name w:val="username"/>
    <w:basedOn w:val="DefaultParagraphFont"/>
    <w:rsid w:val="007B73E6"/>
  </w:style>
  <w:style w:type="paragraph" w:styleId="Footer">
    <w:name w:val="footer"/>
    <w:basedOn w:val="Normal"/>
    <w:link w:val="FooterChar"/>
    <w:uiPriority w:val="99"/>
    <w:unhideWhenUsed/>
    <w:rsid w:val="007B73E6"/>
    <w:pPr>
      <w:tabs>
        <w:tab w:val="center" w:pos="4680"/>
        <w:tab w:val="right" w:pos="9360"/>
      </w:tabs>
      <w:spacing w:after="0" w:line="240" w:lineRule="auto"/>
    </w:pPr>
  </w:style>
  <w:style w:type="character" w:customStyle="1" w:styleId="FooterChar">
    <w:name w:val="Footer Char"/>
    <w:basedOn w:val="DefaultParagraphFont"/>
    <w:link w:val="Footer"/>
    <w:uiPriority w:val="99"/>
    <w:rsid w:val="007B73E6"/>
  </w:style>
  <w:style w:type="character" w:styleId="PageNumber">
    <w:name w:val="page number"/>
    <w:basedOn w:val="DefaultParagraphFont"/>
    <w:uiPriority w:val="99"/>
    <w:semiHidden/>
    <w:unhideWhenUsed/>
    <w:rsid w:val="007B73E6"/>
  </w:style>
  <w:style w:type="paragraph" w:styleId="Header">
    <w:name w:val="header"/>
    <w:basedOn w:val="Normal"/>
    <w:link w:val="HeaderChar"/>
    <w:uiPriority w:val="99"/>
    <w:unhideWhenUsed/>
    <w:rsid w:val="007B73E6"/>
    <w:pPr>
      <w:tabs>
        <w:tab w:val="center" w:pos="4680"/>
        <w:tab w:val="right" w:pos="9360"/>
      </w:tabs>
      <w:spacing w:after="0" w:line="240" w:lineRule="auto"/>
    </w:pPr>
  </w:style>
  <w:style w:type="character" w:customStyle="1" w:styleId="HeaderChar">
    <w:name w:val="Header Char"/>
    <w:basedOn w:val="DefaultParagraphFont"/>
    <w:link w:val="Header"/>
    <w:uiPriority w:val="99"/>
    <w:rsid w:val="007B73E6"/>
  </w:style>
  <w:style w:type="paragraph" w:styleId="Revision">
    <w:name w:val="Revision"/>
    <w:hidden/>
    <w:uiPriority w:val="99"/>
    <w:semiHidden/>
    <w:rsid w:val="00B729E1"/>
    <w:pPr>
      <w:spacing w:after="0" w:line="240" w:lineRule="auto"/>
    </w:pPr>
  </w:style>
  <w:style w:type="character" w:styleId="UnresolvedMention">
    <w:name w:val="Unresolved Mention"/>
    <w:basedOn w:val="DefaultParagraphFont"/>
    <w:uiPriority w:val="99"/>
    <w:semiHidden/>
    <w:unhideWhenUsed/>
    <w:rsid w:val="00E144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runoton.github.io/return-to-consciousness/complete-essay--pt-br/" TargetMode="Externa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brunoton.github.io/return-to-consciousness/complete-essay--pt-br/" TargetMode="External"/><Relationship Id="rId12" Type="http://schemas.openxmlformats.org/officeDocument/2006/relationships/hyperlink" Target="https://brunoton.github.io/return-to-consciousness/complete-essay--pt-br/" TargetMode="External"/><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brunoton.github.io/return-to-consciousness/complete-essay--pt-br/"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s://brunoton.github.io/return-to-consciousness/complete-essay--pt-br/"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brunoton.github.io/return-to-consciousness/complete-essay--pt-br/" TargetMode="External"/><Relationship Id="rId14" Type="http://schemas.openxmlformats.org/officeDocument/2006/relationships/header" Target="header2.xml"/></Relationships>
</file>

<file path=word/_rels/footer2.xml.rels><?xml version="1.0" encoding="UTF-8" standalone="yes"?>
<Relationships xmlns="http://schemas.openxmlformats.org/package/2006/relationships"><Relationship Id="rId1" Type="http://schemas.openxmlformats.org/officeDocument/2006/relationships/hyperlink" Target="https://brunoton.github.io/return-to-consciousnes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46</Pages>
  <Words>16731</Words>
  <Characters>95371</Characters>
  <Application>Microsoft Office Word</Application>
  <DocSecurity>0</DocSecurity>
  <Lines>794</Lines>
  <Paragraphs>223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Bruno Tonetto Silva</dc:creator>
  <cp:keywords/>
  <dc:description/>
  <cp:lastModifiedBy>Bruno Tonetto Silva</cp:lastModifiedBy>
  <cp:revision>14</cp:revision>
  <cp:lastPrinted>2025-08-22T12:29:00Z</cp:lastPrinted>
  <dcterms:created xsi:type="dcterms:W3CDTF">2025-08-22T12:29:00Z</dcterms:created>
  <dcterms:modified xsi:type="dcterms:W3CDTF">2025-08-24T20:37:00Z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c76ce46-357f-46de-88d6-77b9bbb83c46_Enabled">
    <vt:lpwstr>true</vt:lpwstr>
  </property>
  <property fmtid="{D5CDD505-2E9C-101B-9397-08002B2CF9AE}" pid="3" name="MSIP_Label_3c76ce46-357f-46de-88d6-77b9bbb83c46_SetDate">
    <vt:lpwstr>2025-08-17T15:43:56Z</vt:lpwstr>
  </property>
  <property fmtid="{D5CDD505-2E9C-101B-9397-08002B2CF9AE}" pid="4" name="MSIP_Label_3c76ce46-357f-46de-88d6-77b9bbb83c46_Method">
    <vt:lpwstr>Privileged</vt:lpwstr>
  </property>
  <property fmtid="{D5CDD505-2E9C-101B-9397-08002B2CF9AE}" pid="5" name="MSIP_Label_3c76ce46-357f-46de-88d6-77b9bbb83c46_Name">
    <vt:lpwstr>Public</vt:lpwstr>
  </property>
  <property fmtid="{D5CDD505-2E9C-101B-9397-08002B2CF9AE}" pid="6" name="MSIP_Label_3c76ce46-357f-46de-88d6-77b9bbb83c46_SiteId">
    <vt:lpwstr>4e2c6054-71cb-48f1-bd6c-3a9705aca71b</vt:lpwstr>
  </property>
  <property fmtid="{D5CDD505-2E9C-101B-9397-08002B2CF9AE}" pid="7" name="MSIP_Label_3c76ce46-357f-46de-88d6-77b9bbb83c46_ActionId">
    <vt:lpwstr>c17c4080-5341-4ccf-ae4a-cae4fd743c0b</vt:lpwstr>
  </property>
  <property fmtid="{D5CDD505-2E9C-101B-9397-08002B2CF9AE}" pid="8" name="MSIP_Label_3c76ce46-357f-46de-88d6-77b9bbb83c46_ContentBits">
    <vt:lpwstr>0</vt:lpwstr>
  </property>
  <property fmtid="{D5CDD505-2E9C-101B-9397-08002B2CF9AE}" pid="9" name="MSIP_Label_3c76ce46-357f-46de-88d6-77b9bbb83c46_Tag">
    <vt:lpwstr>50, 0, 1, 1</vt:lpwstr>
  </property>
</Properties>
</file>