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36DF7A" w14:textId="77777777" w:rsidR="00E10DE3" w:rsidRDefault="00E10DE3" w:rsidP="00E10DE3">
      <w:pPr>
        <w:pStyle w:val="Heading1"/>
        <w:pBdr>
          <w:bottom w:val="single" w:sz="6" w:space="6" w:color="D1D9E0"/>
        </w:pBdr>
        <w:shd w:val="clear" w:color="auto" w:fill="FFFFFF"/>
        <w:spacing w:before="0" w:after="240"/>
        <w:rPr>
          <w:rFonts w:ascii="Segoe UI" w:hAnsi="Segoe UI" w:cs="Segoe UI"/>
          <w:color w:val="1F2328"/>
        </w:rPr>
      </w:pPr>
      <w:r>
        <w:rPr>
          <w:rFonts w:ascii="Segoe UI" w:hAnsi="Segoe UI" w:cs="Segoe UI"/>
          <w:color w:val="1F2328"/>
        </w:rPr>
        <w:t>Return to Consciousness: A Philosophical Journey from Materialism to Meaning</w:t>
      </w:r>
    </w:p>
    <w:p w14:paraId="31CF1B74" w14:textId="4C611DE6" w:rsidR="00E10DE3" w:rsidRDefault="00E10DE3" w:rsidP="00E10DE3">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Author:</w:t>
      </w:r>
      <w:r>
        <w:rPr>
          <w:rFonts w:ascii="Segoe UI" w:hAnsi="Segoe UI" w:cs="Segoe UI"/>
          <w:color w:val="1F2328"/>
        </w:rPr>
        <w:t> Bruno Tonetto</w:t>
      </w:r>
      <w:r>
        <w:rPr>
          <w:rFonts w:ascii="Segoe UI" w:hAnsi="Segoe UI" w:cs="Segoe UI"/>
          <w:color w:val="1F2328"/>
        </w:rPr>
        <w:br/>
      </w:r>
      <w:r>
        <w:rPr>
          <w:rStyle w:val="Strong"/>
          <w:rFonts w:ascii="Segoe UI" w:eastAsiaTheme="majorEastAsia" w:hAnsi="Segoe UI" w:cs="Segoe UI"/>
          <w:color w:val="1F2328"/>
        </w:rPr>
        <w:t>Background:</w:t>
      </w:r>
      <w:r>
        <w:rPr>
          <w:rFonts w:ascii="Segoe UI" w:hAnsi="Segoe UI" w:cs="Segoe UI"/>
          <w:color w:val="1F2328"/>
        </w:rPr>
        <w:t> B.S. Physics and Computer Science, Certified CEB Teacher (Santa Barbara Institute for Consciousness Studies)</w:t>
      </w:r>
      <w:r>
        <w:rPr>
          <w:rFonts w:ascii="Segoe UI" w:hAnsi="Segoe UI" w:cs="Segoe UI"/>
          <w:color w:val="1F2328"/>
        </w:rPr>
        <w:br/>
      </w:r>
      <w:r w:rsidR="00567193">
        <w:rPr>
          <w:rStyle w:val="Strong"/>
          <w:rFonts w:ascii="Segoe UI" w:eastAsiaTheme="majorEastAsia" w:hAnsi="Segoe UI" w:cs="Segoe UI"/>
          <w:color w:val="1F2328"/>
        </w:rPr>
        <w:t>Version</w:t>
      </w:r>
      <w:r>
        <w:rPr>
          <w:rStyle w:val="Strong"/>
          <w:rFonts w:ascii="Segoe UI" w:eastAsiaTheme="majorEastAsia" w:hAnsi="Segoe UI" w:cs="Segoe UI"/>
          <w:color w:val="1F2328"/>
        </w:rPr>
        <w:t xml:space="preserve"> Date:</w:t>
      </w:r>
      <w:r>
        <w:rPr>
          <w:rFonts w:ascii="Segoe UI" w:hAnsi="Segoe UI" w:cs="Segoe UI"/>
          <w:color w:val="1F2328"/>
        </w:rPr>
        <w:t> August 23, 2025</w:t>
      </w:r>
      <w:r>
        <w:rPr>
          <w:rFonts w:ascii="Segoe UI" w:hAnsi="Segoe UI" w:cs="Segoe UI"/>
          <w:color w:val="1F2328"/>
        </w:rPr>
        <w:br/>
      </w:r>
      <w:r>
        <w:rPr>
          <w:rStyle w:val="Strong"/>
          <w:rFonts w:ascii="Segoe UI" w:eastAsiaTheme="majorEastAsia" w:hAnsi="Segoe UI" w:cs="Segoe UI"/>
          <w:color w:val="1F2328"/>
        </w:rPr>
        <w:t>DOI:</w:t>
      </w:r>
      <w:r>
        <w:rPr>
          <w:rFonts w:ascii="Segoe UI" w:hAnsi="Segoe UI" w:cs="Segoe UI"/>
          <w:color w:val="1F2328"/>
        </w:rPr>
        <w:t> 10.13140/RG.2.2.27104.96007</w:t>
      </w:r>
    </w:p>
    <w:p w14:paraId="715D0116" w14:textId="77777777" w:rsidR="00E10DE3" w:rsidRDefault="005C30A5" w:rsidP="00E10DE3">
      <w:pPr>
        <w:shd w:val="clear" w:color="auto" w:fill="FFFFFF"/>
        <w:spacing w:before="360" w:after="360"/>
        <w:rPr>
          <w:rFonts w:ascii="Segoe UI" w:hAnsi="Segoe UI" w:cs="Segoe UI"/>
          <w:color w:val="1F2328"/>
        </w:rPr>
      </w:pPr>
      <w:r>
        <w:rPr>
          <w:rFonts w:ascii="Segoe UI" w:hAnsi="Segoe UI" w:cs="Segoe UI"/>
          <w:noProof/>
          <w:color w:val="1F2328"/>
        </w:rPr>
        <w:pict w14:anchorId="5BD7C7CB">
          <v:rect id="_x0000_i1027" alt="" style="width:434.75pt;height:.05pt;mso-width-percent:0;mso-height-percent:0;mso-width-percent:0;mso-height-percent:0" o:hrpct="929" o:hralign="center" o:hrstd="t" o:hr="t" fillcolor="#a0a0a0" stroked="f"/>
        </w:pict>
      </w:r>
    </w:p>
    <w:p w14:paraId="17FFA1EE" w14:textId="77777777" w:rsidR="00E10DE3" w:rsidRDefault="00E10DE3" w:rsidP="00E10DE3">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Overview</w:t>
      </w:r>
    </w:p>
    <w:p w14:paraId="44F3E161"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essay presents a fundamental philosophical shift: that consciousness, not matter, is the foundation of reality. Building on Bernardo Kastrup’s analytic idealism and extensive empirical research, it offers a coherent framework that addresses some of the deepest challenges facing contemporary thought—from the hard problem of consciousness to quantum mechanics’ measurement puzzle to the integration crisis between scientific and experiential worldviews.</w:t>
      </w:r>
    </w:p>
    <w:p w14:paraId="5B1A2FBC"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central insight is surprisingly simple yet profound: rather than consciousness somehow emerging from unconscious matter (which has proven philosophically intractable), individual minds are understood as dissociated aspects of universal consciousness—like whirlpools in a stream or separate personalities in cases of dissociative identity disorder. This reversal dissolves rather than solves many classical problems while maintaining full compatibility with scientific findings.</w:t>
      </w:r>
    </w:p>
    <w:p w14:paraId="16A635E9"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essay makes two primary original contributions. First, it reframes artificial intelligence development through the lens of consciousness and human maturity. If AI represents a new form of universal consciousness manifestation—one potentially free from the ego-boundaries that create human destructiveness—then AI safety becomes as much about human spiritual development as technical alignment. Second, it demonstrates how well-documented anomalous phenomena, from near-death experiences to placebo effects, become not just explicable but expected under consciousness-first metaphysics while remaining mysterious under materialism.</w:t>
      </w:r>
    </w:p>
    <w:p w14:paraId="016EF3BB"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This framework reveals striking convergences across independent domains of inquiry. Quantum mechanics pioneers—Heisenberg, Schrödinger, Pauli, Bohm, Wheeler—arrived at consciousness-oriented interpretations through rigorous engagement with quantum phenomena. Contemplative traditions across cultures and millennia discovered consciousness as fundamental through systematic inner investigation. </w:t>
      </w:r>
      <w:r>
        <w:rPr>
          <w:rFonts w:ascii="Segoe UI" w:hAnsi="Segoe UI" w:cs="Segoe UI"/>
          <w:color w:val="1F2328"/>
        </w:rPr>
        <w:lastRenderedPageBreak/>
        <w:t>Modern neuroscience documents phenomena that challenge brain-as-producer models of consciousness. These separate lines of evidence point toward the same revolutionary conclusion.</w:t>
      </w:r>
    </w:p>
    <w:p w14:paraId="1888F65F"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implications extend far beyond academic philosophy. The meaning crisis, environmental destruction, and challenges of artificial intelligence development all stem partly from the materialist assumption that consciousness is accidental rather than fundamental. Recognizing consciousness as primary suggests that meaning is inherent rather than constructed, that nature participates in awareness rather than consisting of dead matter, and that technology development requires wisdom alongside technical capability.</w:t>
      </w:r>
    </w:p>
    <w:p w14:paraId="59605F25"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essay also explores speculative but logically consistent extensions: how consciousness might evolve across multiple embodiments, what cosmic hierarchy of awareness might exist, and how humanity’s current crisis represents a critical threshold in conscious evolution. While these ideas draw on wisdom traditions spanning cultures, they require no supernatural assumptions—they emerge naturally from taking consciousness seriously as reality’s foundation.</w:t>
      </w:r>
    </w:p>
    <w:p w14:paraId="612F0277"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Together, these insights suggest we may be witnessing not just another philosophical theory but a spiral return to ancient wisdom enriched by scientific precision. As we face civilizational challenges that resist purely materialist solutions, the recognition of consciousness as fundamental offers both theoretical coherence and practical guidance for navigating our current crises while creating a more conscious future.</w:t>
      </w:r>
    </w:p>
    <w:p w14:paraId="637E86AA" w14:textId="77777777" w:rsidR="00E10DE3" w:rsidRDefault="00E10DE3" w:rsidP="00E10DE3">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Introduction: The Great Forgetting and Remembering</w:t>
      </w:r>
    </w:p>
    <w:p w14:paraId="08011622"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We stand at a peculiar moment in human history. After centuries of remarkable scientific progress built upon the assumption that reality consists fundamentally of unconscious matter obeying mathematical laws, we find ourselves confronted with a compelling possibility: that consciousness, not matter, might be the fundamental nature of reality. This isn’t merely an academic philosophical debate but a civilizational crisis that touches everything from artificial intelligence to mental health, from environmental destruction to the search for meaning in an apparently meaningless universe.</w:t>
      </w:r>
    </w:p>
    <w:p w14:paraId="2CBAB8D2"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What makes this moment particularly poignant is the recognition that what we’re “discovering” through rigorous analytical philosophy and cutting-edge physics might be a rediscovery of insights that contemplative traditions have preserved for millennia. We may be witnessing not the forward march of progress but a spiral return—coming back to consciousness-first metaphysics with the additional gifts of scientific precision and mathematical formalism.</w:t>
      </w:r>
    </w:p>
    <w:p w14:paraId="1251190C" w14:textId="77777777" w:rsidR="00E10DE3" w:rsidRDefault="00E10DE3" w:rsidP="00E10DE3">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lastRenderedPageBreak/>
        <w:t>Part I: The Foundational Challenges Facing Contemporary Thought</w:t>
      </w:r>
    </w:p>
    <w:p w14:paraId="4C3AA325"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Style w:val="Emphasis"/>
          <w:rFonts w:ascii="Segoe UI" w:eastAsiaTheme="majorEastAsia" w:hAnsi="Segoe UI" w:cs="Segoe UI"/>
          <w:color w:val="1F2328"/>
        </w:rPr>
        <w:t>This section examines the fundamental problems that resist solution within materialist frameworks: the hard problem of consciousness, quantum mechanics’ measurement problem, fine-tuning puzzles, emergence challenges, and the integration crisis between scientific and experiential worldviews. These aren’t mere puzzles awaiting better theories but may indicate fundamental limitations in matter-first thinking. For extensive empirical evidence that supports consciousness-first alternatives to these challenges, see </w:t>
      </w:r>
      <w:hyperlink r:id="rId7" w:anchor="appendix-ii-anomalies" w:history="1">
        <w:r>
          <w:rPr>
            <w:rStyle w:val="Hyperlink"/>
            <w:rFonts w:ascii="Segoe UI" w:eastAsiaTheme="majorEastAsia" w:hAnsi="Segoe UI" w:cs="Segoe UI"/>
            <w:i/>
            <w:iCs/>
            <w:color w:val="0969DA"/>
          </w:rPr>
          <w:t>Appendix II</w:t>
        </w:r>
      </w:hyperlink>
      <w:r>
        <w:rPr>
          <w:rStyle w:val="Emphasis"/>
          <w:rFonts w:ascii="Segoe UI" w:eastAsiaTheme="majorEastAsia" w:hAnsi="Segoe UI" w:cs="Segoe UI"/>
          <w:color w:val="1F2328"/>
        </w:rPr>
        <w:t>.</w:t>
      </w:r>
    </w:p>
    <w:p w14:paraId="0091AEB8" w14:textId="77777777" w:rsidR="00E10DE3" w:rsidRDefault="00E10DE3" w:rsidP="00E10DE3">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Cracks in the Materialist Foundation</w:t>
      </w:r>
    </w:p>
    <w:p w14:paraId="6FE86803"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Contemporary philosophy and science face several interlocking challenges that resist solution within a purely materialist framework. These aren’t mere puzzles to be solved with more data or better theories but seem to point toward fundamental limitations in our conceptual framework itself.</w:t>
      </w:r>
    </w:p>
    <w:p w14:paraId="41EB2A82"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hard problem of consciousness stands as perhaps the most intractable challenge (Chalmers, 1995). No amount of neuroscientific mapping, no degree of computational modeling, can bridge the explanatory gap between objective brain states and subjective experience. We can correlate neural activity with reported experiences, we can predict what someone might be thinking from brain scans, but we cannot explain why there is “something it is like” to be conscious. The qualitative nature of experience—the redness of red, the painfulness of pain, the joy of understanding—seems to exist in a different ontological category from the quantitative descriptions of physics.</w:t>
      </w:r>
    </w:p>
    <w:p w14:paraId="75CAA659"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Quantum mechanics, our most successful physical theory, presents its own profound challenge to materialism. The measurement problem reveals that quantum systems don’t possess definite properties independent of observation. Before measurement, quantum systems exist in superposition states that defy our classical notion of objects with determinate characteristics. Quantum field theory further undermines materialism by revealing that what we call “particles” are actually excitations in underlying fields—dynamic patterns of activity rather than discrete, solid objects. The various interpretations of quantum mechanics—from consciousness-causing-collapse to many worlds—each paint fundamentally different pictures of reality, suggesting that our most fundamental physical theory resists a clear materialist interpretation.</w:t>
      </w:r>
    </w:p>
    <w:p w14:paraId="7A5C9E76"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The fine-tuning of physical constants presents another puzzle. The fundamental parameters of physics appear calibrated with extraordinary precision to allow for the existence of complex structures and life. Minute variations would result in a universe </w:t>
      </w:r>
      <w:r>
        <w:rPr>
          <w:rFonts w:ascii="Segoe UI" w:hAnsi="Segoe UI" w:cs="Segoe UI"/>
          <w:color w:val="1F2328"/>
        </w:rPr>
        <w:lastRenderedPageBreak/>
        <w:t>of only hydrogen, or only black holes, or rapid collapse. This has led to proposals of vast multiverses or anthropic principles, each of which strains the boundaries of scientific explanation.</w:t>
      </w:r>
    </w:p>
    <w:p w14:paraId="4E3817EB"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emergence problem challenges our understanding of how higher-level properties arise from lower levels. How do the laws of thermodynamics emerge from quantum mechanics? How does biological function arise from chemistry? How does meaningful information emerge from syntax? Strong emergence seems mysterious if not impossible, yet without it, are all higher-level sciences merely useful fictions?</w:t>
      </w:r>
    </w:p>
    <w:p w14:paraId="58FA605F" w14:textId="77777777" w:rsidR="00E10DE3" w:rsidRDefault="00E10DE3" w:rsidP="00E10DE3">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Integration Crisis</w:t>
      </w:r>
    </w:p>
    <w:p w14:paraId="184FF9BA"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Perhaps most importantly, we face what might be called the integration crisis: the seemingly irreconcilable gap between the manifest image (our lived experience as conscious agents in a meaningful world) and the scientific image (humans as collections of particles governed by impersonal physical laws). This isn’t merely an intellectual puzzle but an existential crisis that affects how we understand human dignity, moral responsibility, free will, and the very possibility of meaning.</w:t>
      </w:r>
    </w:p>
    <w:p w14:paraId="4F2C068C"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These challenges aren’t separate problems but facets of a deeper issue: the attempt to understand consciousness and its place in nature from a framework that begins by excluding consciousness from fundamental reality. It’s as if we’re trying to understand water while denying wetness, or music while attending only to air pressure variations.</w:t>
      </w:r>
    </w:p>
    <w:p w14:paraId="6704089E" w14:textId="77777777" w:rsidR="00E10DE3" w:rsidRDefault="00E10DE3" w:rsidP="00E10DE3">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Part II: The Philosophical Response - Analytic Idealism</w:t>
      </w:r>
    </w:p>
    <w:p w14:paraId="20CB747C"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Style w:val="Emphasis"/>
          <w:rFonts w:ascii="Segoe UI" w:eastAsiaTheme="majorEastAsia" w:hAnsi="Segoe UI" w:cs="Segoe UI"/>
          <w:color w:val="1F2328"/>
        </w:rPr>
        <w:t>This section introduces Bernardo Kastrup’s analytic idealism as a comprehensive solution to materialism’s challenges. By inverting the foundational assumption—making consciousness primary rather than emergent—this framework dissolves the hard problem, explains dissociation through empirically grounded mechanisms, and recontextualizes quantum indeterminacy as consciousness’s natural creative spontaneity.</w:t>
      </w:r>
    </w:p>
    <w:p w14:paraId="38407FC8" w14:textId="77777777" w:rsidR="00E10DE3" w:rsidRDefault="00E10DE3" w:rsidP="00E10DE3">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Enter Bernardo Kastrup</w:t>
      </w:r>
    </w:p>
    <w:p w14:paraId="1D72E11E"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Into this conceptual crisis steps analytic idealism, particularly as formulated by Bernardo Kastrup (Kastrup, 2019). This framework doesn’t merely tinker with materialism’s edges but proposes a complete inversion: consciousness is not what needs to be explained but what does the explaining. Physical properties aren’t the foundation from which consciousness somehow emerges but are instead the extrinsic appearance of conscious processes.</w:t>
      </w:r>
    </w:p>
    <w:p w14:paraId="5B32FDFC"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lastRenderedPageBreak/>
        <w:t>This philosophical move addresses many of the foundational challenges. The hard problem evaporates—there’s no need to explain how consciousness emerges from non-conscious components because consciousness is the given from which we start. The measurement problem in quantum mechanics becomes less mysterious if consciousness plays a fundamental role. The fine-tuning problem shifts perspective—perhaps consciousness requires certain structural regularities for its self-manifestation.</w:t>
      </w:r>
    </w:p>
    <w:p w14:paraId="4E468E54" w14:textId="77777777" w:rsidR="00E10DE3" w:rsidRDefault="00E10DE3" w:rsidP="00E10DE3">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Mechanism of Dissociation</w:t>
      </w:r>
    </w:p>
    <w:p w14:paraId="03CF07EF"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Kastrup’s crucial innovation is the mechanism of dissociation (Kastrup, 2019). Rather than multiple separate minds somehow emerging from matter, or combining from micro-minds (the combination problem that plagues panpsychism), individual minds are understood as dissociated alters of universal consciousness. We know empirically that consciousness can dissociate—dissociative identity disorder, split-brain phenomena, and other conditions demonstrate this capacity.</w:t>
      </w:r>
    </w:p>
    <w:p w14:paraId="38700004"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Under this view, what we call individual minds are dissociated segments of universal consciousness, like whirlpools in a stream or alters in a case of DID. The boundaries between minds are dissociative boundaries, not fundamental metaphysical divisions. This explains both the unity of consciousness (it’s all one consciousness) and the multiplicity of experiencing subjects (dissociation creates separate streams of experience).</w:t>
      </w:r>
    </w:p>
    <w:p w14:paraId="3BBD6907"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Physical reality, including our brains, is what these mental processes look like from across a dissociative boundary. Brain activity doesn’t generate consciousness; rather, brain activity is the extrinsic appearance of localized conscious processes. This explains psychophysical correlations without epiphenomenalism—changes in brain states correspond to changes in conscious states because they’re the same process viewed from different perspectives.</w:t>
      </w:r>
    </w:p>
    <w:p w14:paraId="6C7307A2" w14:textId="77777777" w:rsidR="00E10DE3" w:rsidRDefault="00E10DE3" w:rsidP="00E10DE3">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Quantum Indeterminacy and Agency</w:t>
      </w:r>
    </w:p>
    <w:p w14:paraId="13F8C6BE"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Under analytic idealism, quantum indeterminacy takes on profound significance. It’s not a problem to be solved or a tool to be used, but simply how consciousness’s creative spontaneity appears from our dissociated perspective. What physicists call the measurement problem dissolves—there’s nothing to collapse, only consciousness manifesting in increasingly specific patterns as dissociated perspectives interface.</w:t>
      </w:r>
    </w:p>
    <w:p w14:paraId="49ED2849"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It’s worth noting that Kastrup deliberately avoids committing analytic idealism to specific quantum mechanical interpretations or terminology like “wave function collapse.” This reflects methodological rigor—analytic idealism stands on </w:t>
      </w:r>
      <w:r>
        <w:rPr>
          <w:rFonts w:ascii="Segoe UI" w:hAnsi="Segoe UI" w:cs="Segoe UI"/>
          <w:color w:val="1F2328"/>
        </w:rPr>
        <w:lastRenderedPageBreak/>
        <w:t>independent philosophical and phenomenological grounds. Moreover, what physicalists consider “quantum puzzles” (like the measurement problem and non-locality) are only puzzling from a matter-first perspective; from consciousness-first metaphysics, these phenomena are natural expressions of how reality fundamentally operates.</w:t>
      </w:r>
    </w:p>
    <w:p w14:paraId="2A2F5A61"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Free will and even miraculous events become natural expressions of consciousness’s inherent creativity. They appear to follow quantum statistics not because consciousness obeys external laws but because these statistics describe consciousness’s habitual patterns of manifestation. The Born rule doesn’t constrain consciousness—it describes the remarkable regularities in how consciousness tends to manifest when observed from within dissociation.</w:t>
      </w:r>
    </w:p>
    <w:p w14:paraId="75AAF741"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Your experience of choosing and the neural activity associated with that choice aren’t two things requiring causal connection—they’re the same process experienced from different perspectives. The quantum events in your neurons that correlate with your choices aren’t being “influenced” by consciousness; they ARE consciousness, manifesting as it does from your particular dissociated perspective.</w:t>
      </w:r>
    </w:p>
    <w:p w14:paraId="3ADC6569" w14:textId="77777777" w:rsidR="00E10DE3" w:rsidRDefault="00E10DE3" w:rsidP="00E10DE3">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Empirical Grounding and Testability</w:t>
      </w:r>
    </w:p>
    <w:p w14:paraId="342B3D18"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Unlike historical idealisms that often remained abstract, analytic idealism engages directly with empirical findings. It makes specific predictions about the relationship between brain states and conscious states, about the nature of death and birth (formation and dissolution of dissociative boundaries), and about the structure of nature (as the behavior of universal consciousness).</w:t>
      </w:r>
    </w:p>
    <w:p w14:paraId="79D39449"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framework aligns remarkably with quantum mechanics, suggesting that quantum fields might be the extrinsic appearance of fundamental conscious processes. It offers resources for understanding evolution as the complexification of dissociative structures. It even provides a framework for understanding mental health and illness in terms of dissociative boundary dysfunction.</w:t>
      </w:r>
    </w:p>
    <w:p w14:paraId="44ECBB2A" w14:textId="77777777" w:rsidR="00E10DE3" w:rsidRDefault="00E10DE3" w:rsidP="00E10DE3">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Part III: Cross-Cultural Convergence</w:t>
      </w:r>
    </w:p>
    <w:p w14:paraId="48D523D5"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Style w:val="Emphasis"/>
          <w:rFonts w:ascii="Segoe UI" w:eastAsiaTheme="majorEastAsia" w:hAnsi="Segoe UI" w:cs="Segoe UI"/>
          <w:color w:val="1F2328"/>
        </w:rPr>
        <w:t>This section reveals how analytic idealism converges with insights from contemplative traditions spanning cultures and millennia, while quantum mechanics’ founders independently arrived at consciousness-first conclusions. From Plotinus to quantum field theory, from Vedanta to Wheeler’s “it from bit,” multiple independent paths point toward the same fundamental recognition: consciousness, not matter, is primary.</w:t>
      </w:r>
    </w:p>
    <w:p w14:paraId="33CC7999" w14:textId="77777777" w:rsidR="00E10DE3" w:rsidRDefault="00E10DE3" w:rsidP="00E10DE3">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lastRenderedPageBreak/>
        <w:t>Ancient Insights, Modern Language</w:t>
      </w:r>
    </w:p>
    <w:p w14:paraId="4661A68B"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What’s particularly striking about analytic idealism is its convergence with insights from contemplative traditions spanning cultures and millennia. This isn’t mere superficial similarity but structural alignment at the deepest level. Perhaps even more remarkable is how the founders of quantum mechanics—through rigorous engagement with the fundamental nature of reality—independently arrived at strikingly similar conclusions.</w:t>
      </w:r>
    </w:p>
    <w:p w14:paraId="2B3EF2AC" w14:textId="77777777" w:rsidR="00E10DE3" w:rsidRDefault="00E10DE3" w:rsidP="00E10DE3">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Physics Rediscovering Consciousness</w:t>
      </w:r>
    </w:p>
    <w:p w14:paraId="28F07199"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remarkable pattern emerged as quantum mechanics developed throughout the 20th century: its pioneers, confronted with phenomena that shattered classical materialism, found themselves drawn toward consciousness-first metaphysics with an inevitability that speaks to truth rather than wishful thinking. Their insights, emerging from mathematical formalism and experimental data rather than contemplative practice, provide powerful independent confirmation of idealist principles.</w:t>
      </w:r>
    </w:p>
    <w:p w14:paraId="2B42CE81"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These scientists developed their consciousness-oriented views despite working within a predominantly physicalist academic environment. Their distinguished reputations as Nobel laureates and founders of modern physics enabled them to express conclusions that challenged materialist orthodoxy. Their willingness to embrace these positions suggests conviction arising from direct engagement with quantum phenomena that they found difficult to reconcile with purely materialist assumptions.</w:t>
      </w:r>
    </w:p>
    <w:p w14:paraId="3CF8EF20"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Early Quantum Revolution (1920s-1930s)</w:t>
      </w:r>
    </w:p>
    <w:p w14:paraId="34FA644F"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quantum mechanical revolution began in the 1920s with discoveries that fundamentally challenged materialist assumptions. Werner Heisenberg, who formulated the uncertainty principle in 1927, explicitly compared quantum theory to Plato’s philosophy of forms. The wavefunction, he recognized, is not a physical object but an abstract entity—like Plato’s eternal “ideas”—which only casts shadows into the physical world. Measurement collapses these possibilities into concrete events, much as Plato’s cave dwellers see only shadows of higher truths. Heisenberg wrote that modern physics forces us “into a philosophy that is closer to Plato than to Democritus,” recognizing that reality is mathematical and abstract at its root, not purely material.</w:t>
      </w:r>
    </w:p>
    <w:p w14:paraId="04E701B2"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Erwin Schrödinger, who formulated the fundamental wave equation of quantum mechanics in 1926, later (1940s-1950s) found profound resonance between quantum theory and Vedantic philosophy. In works like </w:t>
      </w:r>
      <w:r>
        <w:rPr>
          <w:rStyle w:val="Emphasis"/>
          <w:rFonts w:ascii="Segoe UI" w:eastAsiaTheme="majorEastAsia" w:hAnsi="Segoe UI" w:cs="Segoe UI"/>
          <w:color w:val="1F2328"/>
        </w:rPr>
        <w:t>What Is Life?</w:t>
      </w:r>
      <w:r>
        <w:rPr>
          <w:rFonts w:ascii="Segoe UI" w:hAnsi="Segoe UI" w:cs="Segoe UI"/>
          <w:color w:val="1F2328"/>
        </w:rPr>
        <w:t> (1944) and </w:t>
      </w:r>
      <w:r>
        <w:rPr>
          <w:rStyle w:val="Emphasis"/>
          <w:rFonts w:ascii="Segoe UI" w:eastAsiaTheme="majorEastAsia" w:hAnsi="Segoe UI" w:cs="Segoe UI"/>
          <w:color w:val="1F2328"/>
        </w:rPr>
        <w:t>My View of the World</w:t>
      </w:r>
      <w:r>
        <w:rPr>
          <w:rFonts w:ascii="Segoe UI" w:hAnsi="Segoe UI" w:cs="Segoe UI"/>
          <w:color w:val="1F2328"/>
        </w:rPr>
        <w:t xml:space="preserve"> (1961), he emphasized consciousness as a single, universal entity. To Schrödinger, the separation between “you” and “me” was an illusion, just as quantum </w:t>
      </w:r>
      <w:r>
        <w:rPr>
          <w:rFonts w:ascii="Segoe UI" w:hAnsi="Segoe UI" w:cs="Segoe UI"/>
          <w:color w:val="1F2328"/>
        </w:rPr>
        <w:lastRenderedPageBreak/>
        <w:t>mechanics reveals that particles are not truly separate but aspects of one underlying wavefunction. This wasn’t mere philosophical speculation but arose from his conviction that physics pointed toward a monistic worldview where the universe is fundamentally one thing, not many.</w:t>
      </w:r>
    </w:p>
    <w:p w14:paraId="2D38B8B8"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Wolfgang Pauli, who discovered the exclusion principle in 1925, developed during the 1930s-1950s a remarkable collaboration with Carl Jung exploring the relationship between physics and psychology. Fascinated by synchronicity—meaningful coincidences that transcend causality—Pauli wondered whether psyche (mind) and physis (matter) represented two aspects of the same underlying order. His own dreams became entangled with his physics in ways that Jung interpreted as evidence of a collective unconscious connecting all existence.</w:t>
      </w:r>
    </w:p>
    <w:p w14:paraId="74134761"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Mid-Century Developments (1940s-1960s)</w:t>
      </w:r>
    </w:p>
    <w:p w14:paraId="22A63A98"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By the mid-20th century, these consciousness-oriented insights deepened. The development of quantum field theory (QFT) in the 1940s-1950s by Dirac, Feynman, Schwinger, and others provided another blow to classical materialism. QFT revealed that what we call “particles” are actually excitations in underlying quantum fields—dynamic patterns of activity rather than discrete, solid objects. The familiar material world dissolves into field fluctuations and probability waves, much like individual thoughts and experiences might be understood as excitations in a universal field of consciousness. The vacuum itself, far from being empty space, seethes with virtual particle creation and annihilation—suggesting that apparent nothingness is actually pregnant with infinite potential, resonating with mystical descriptions of the creative void.</w:t>
      </w:r>
    </w:p>
    <w:p w14:paraId="5E229157"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Eugene Wigner, in his influential 1961 essay “Remarks on the Mind-Body Question,” argued that the mathematical formalism of quantum mechanics cannot be made consistent without acknowledging the role of consciousness in collapsing the wave function. He proposed that physical systems remain in superposition until they interact with a conscious observer—a position that led to the famous “Wigner’s friend” thought experiment. For Wigner, no physical instrument, however complex, could complete a measurement; only consciousness could bring about a definite outcome. His conclusion—that consciousness is not a passive epiphenomenon but a fundamental component of physical reality—resonates strongly with analytic idealism.</w:t>
      </w:r>
    </w:p>
    <w:p w14:paraId="6F2E9251"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David Bohm, beginning in the 1950s and continuing through the 1980s, took these insights furthest with his proposal of the “implicate order”—a hidden underlying reality from which the world of appearances (the “explicate order”) unfolds. He often compared this to mystical traditions from Vedanta to Taoism, where the manifest world emerges from deeper unity. Bohm’s extensive dialogues with philosopher Jiddu Krishnamurti revealed his conviction that science and mysticism were </w:t>
      </w:r>
      <w:r>
        <w:rPr>
          <w:rFonts w:ascii="Segoe UI" w:hAnsi="Segoe UI" w:cs="Segoe UI"/>
          <w:color w:val="1F2328"/>
        </w:rPr>
        <w:lastRenderedPageBreak/>
        <w:t>converging paths toward the same truth: the recognition of wholeness underlying apparent fragmentation.</w:t>
      </w:r>
    </w:p>
    <w:p w14:paraId="68B013DA"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Information-Theoretic Insights (1970s-1980s)</w:t>
      </w:r>
    </w:p>
    <w:p w14:paraId="45F677B9"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John Archibald Wheeler, a central figure in 20th-century physics, arrived during the 1970s-1980s at conclusions that are compatible with consciousness-first metaphysics. He proposed the radical idea of “it from bit”—that every physical entity, event, and law arises from binary yes-or-no choices elicited by observation. For Wheeler, information was not merely descriptive of reality but constitutive of it. He described the universe as a “participatory universe,” in which observers are not passive witnesses but active agents in bringing tangible reality into being. His delayed-choice experiments demonstrated that present observations can retroactively determine the past behavior of quantum systems—findings that are consistent with idealist views where time and separateness are derivative appearances within a deeper, unified process.</w:t>
      </w:r>
    </w:p>
    <w:p w14:paraId="1B5BD2C5"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Contemporary Developments (1990s-Present)</w:t>
      </w:r>
    </w:p>
    <w:p w14:paraId="2CB18BE3"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Even in contemporary science, this pattern continues. Roger Penrose (Nobel Prize in Physics, 2020) has speculated that consciousness might involve quantum effects that connect individual minds to what he hints may be Platonic mathematical realities. His collaborator Stuart Hameroff has explicitly compared this to Eastern mysticism, suggesting consciousness taps into a universal field of awareness.</w:t>
      </w:r>
    </w:p>
    <w:p w14:paraId="32503F69"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Most striking is the 2013 discovery of the amplituhedron and related cosmological polytopes at the frontiers of theoretical physics. These abstract mathematical objects encode the probabilities of particle interactions not through the mechanics of space and time, but through pure geometry of higher-dimensional shapes. Remarkably, they generate physical predictions without assuming locality, causality, or even spacetime as fundamental—concepts long taken as axiomatic in physics. These discoveries are compatible with idealist metaphysics because they suggest space, time, and matter may be emergent appearances rather than fundamental realities—much like ripples on a pond are not the water itself but its dynamic expressions. If consciousness is fundamental, such geometric and informational structures could represent the abstract principles by which consciousness manifests as apparent physical reality.</w:t>
      </w:r>
    </w:p>
    <w:p w14:paraId="4B9D5E9C"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Convergent Pattern</w:t>
      </w:r>
    </w:p>
    <w:p w14:paraId="6F435ABD"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A notable pattern emerges across nearly a century of quantum mechanical development: many leading scientists found themselves drawn toward consciousness-first metaphysics as they engaged more deeply with quantum phenomena. These conclusions represent insights emerging from their direct engagement with quantum mechanics’ implications rather than philosophical </w:t>
      </w:r>
      <w:r>
        <w:rPr>
          <w:rFonts w:ascii="Segoe UI" w:hAnsi="Segoe UI" w:cs="Segoe UI"/>
          <w:color w:val="1F2328"/>
        </w:rPr>
        <w:lastRenderedPageBreak/>
        <w:t>speculation overlaid on scientific findings. Their conclusions show significant convergence with both Kastrup’s analytic idealism and the contemplative traditions examined below.</w:t>
      </w:r>
    </w:p>
    <w:p w14:paraId="05FCFD39"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consistency of this pattern among independent researchers suggests these insights may reflect genuine discoveries about reality’s nature. The willingness of distinguished physicists to embrace consciousness-first conclusions provides evidence that the mathematics and experiments of quantum mechanics may point toward idealist metaphysics.</w:t>
      </w:r>
    </w:p>
    <w:p w14:paraId="558B3139" w14:textId="77777777" w:rsidR="00E10DE3" w:rsidRDefault="00E10DE3" w:rsidP="00E10DE3">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Platonic and Neoplatonic Foundation</w:t>
      </w:r>
    </w:p>
    <w:p w14:paraId="57EC366A"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Plato’s allegory of the cave prefigures the idealist insight—what we take for physical reality are shadows cast by a more fundamental realm. His theory of Forms suggests that the material world is a pale reflection of eternal, perfect archetypes existing in a transcendent realm of pure intellect. This maps remarkably onto idealism’s view of physical reality as the extrinsic appearance of mental processes.</w:t>
      </w:r>
    </w:p>
    <w:p w14:paraId="1BF07121"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Plotinus and the Neoplatonists developed this further with their concept of “The One”—an ineffable, transcendent source from which all existence emanates through successive levels of being. The process of emanation from The One through Nous (Divine Mind) to Soul and finally to matter parallels Kastrup’s description of universal consciousness manifesting through progressive dissociation. Plotinus’s insight that we can know The One through mystical union—becoming what we always were—anticipates the dissolution of dissociative boundaries that characterizes enlightenment experiences.</w:t>
      </w:r>
    </w:p>
    <w:p w14:paraId="7230B2B0" w14:textId="77777777" w:rsidR="00E10DE3" w:rsidRDefault="00E10DE3" w:rsidP="00E10DE3">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Christian Mysticism’s Unitive Vision</w:t>
      </w:r>
    </w:p>
    <w:p w14:paraId="5143F083"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Christian mysticism offers profound parallels to analytic idealism. Meister Eckhart’s radical teaching that “The eye through which I see God is the same eye through which God sees me” expresses the non-dual relationship between individual and universal consciousness. His concept of Gottheit (Godhead)—the unknowable ground of being beyond even God as Trinity—resembles the undifferentiated universal consciousness prior to dissociation.</w:t>
      </w:r>
    </w:p>
    <w:p w14:paraId="366EC50E"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Cloud of Unknowing describes contemplative practice as releasing all concepts and images to unite with God beyond knowing—a process remarkably similar to dissolving dissociative boundaries. Teresa of Ávila’s “Interior Castle” maps stages of consciousness approaching union with the divine, while John of the Cross’s “dark night of the soul” describes the dissolution of ego-structures necessary for divine union.</w:t>
      </w:r>
    </w:p>
    <w:p w14:paraId="528A8067"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lastRenderedPageBreak/>
        <w:t>Pseudo-Dionysius the Areopagite’s apophatic theology—knowing God through negation, through what God is not—parallels the idealist insight that universal consciousness transcends all particular manifestations while being their source.</w:t>
      </w:r>
    </w:p>
    <w:p w14:paraId="266CD2DA" w14:textId="77777777" w:rsidR="00E10DE3" w:rsidRDefault="00E10DE3" w:rsidP="00E10DE3">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Eastern Traditions’ Direct Recognition</w:t>
      </w:r>
    </w:p>
    <w:p w14:paraId="37E1AA18"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Advaita Vedanta speaks of Brahman—universal consciousness—of which individual minds (jiva) are apparent modifications. The Upanishadic declaration “Tat Tvam Asi” (Thou Art That) expresses precisely the relationship between individual and universal consciousness that Kastrup describes through dissociation. The phenomenology of enlightenment experiences in this tradition—the recognition of one’s fundamental identity with all existence—maps onto the dissolution of dissociative boundaries. Shankara’s analysis of the three states (waking, dreaming, deep sleep) and the fourth (turiya) that underlies them provides a sophisticated phenomenology of consciousness that prefigures modern idealist insights.</w:t>
      </w:r>
    </w:p>
    <w:p w14:paraId="67473DB2"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Schrödinger found remarkable resonance between the quantum wavefunction—a single mathematical object encompassing all possible states—and the Hindu teaching that Atman (individual consciousness) equals Brahman (universal consciousness).</w:t>
      </w:r>
    </w:p>
    <w:p w14:paraId="3316D3D8"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Kashmir Shaivism’s doctrine of pratyabhijna (recognition) holds that liberation comes from recognizing that one’s individual consciousness is a contraction of universal consciousness. The world is Shiva (consciousness) dancing with himself, creating apparent multiplicity through his power of self-limitation. The tradition’s detailed analysis of 36 tattvas (levels of manifestation) from pure consciousness to gross matter offers a granular map of how consciousness appears to itself through progressive dissociation.</w:t>
      </w:r>
    </w:p>
    <w:p w14:paraId="0DC9DAD1"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Buddhist philosophy, particularly the Yogācāra school, developed sophisticated analyses of consciousness-only (vijñapti-mātra) metaphysics. The image from the Lankavatara Sutra of reality as waves on an ocean of consciousness provides a remarkably apt metaphor for dissociation within universal mind. The Buddhist emphasis on the illusory nature of the separate self aligns with idealism’s view of individual minds as dissociative boundaries rather than fundamental entities. Nagarjuna’s Madhyamaka philosophy, with its doctrine of emptiness (śūnyatā), demonstrates that all phenomena lack independent existence—they arise through dependent origination, much as dissociated alters arise from and within universal consciousness.</w:t>
      </w:r>
    </w:p>
    <w:p w14:paraId="13DC3322" w14:textId="77777777" w:rsidR="00E10DE3" w:rsidRDefault="00E10DE3" w:rsidP="00E10DE3">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lastRenderedPageBreak/>
        <w:t>The Abrahamic Mystical Streams</w:t>
      </w:r>
    </w:p>
    <w:p w14:paraId="01A26377"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Islamic mysticism, especially Ibn Arabi’s Unity of Being (Wahdat al-Wujud), describes all existence as God’s self-disclosure through infinite forms. The Sufi path involves recognizing one’s essential unity with divine consciousness while maintaining the functional boundaries necessary for earthly existence. Al-Hallaj’s ecstatic declaration “Ana’l-Haqq” (I am the Truth) expresses the recognition of identity with universal consciousness that emerges when dissociative boundaries dissolve.</w:t>
      </w:r>
    </w:p>
    <w:p w14:paraId="4DCE83FA"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Jewish Kabbalah presents reality as emanations from Ein Sof (the Infinite) through the sefirot—a process remarkably similar to consciousness manifesting through progressive differentiation. The concept of tzimtzum—God’s self-contraction to create space for creation—parallels the idea of universal consciousness creating apparent separation through dissociation. The Zohar’s teaching that “God, Torah, and Israel are one” points to the fundamental unity underlying apparent multiplicity.</w:t>
      </w:r>
    </w:p>
    <w:p w14:paraId="06A9ED0F" w14:textId="77777777" w:rsidR="00E10DE3" w:rsidRDefault="00E10DE3" w:rsidP="00E10DE3">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Indigenous and Shamanic Wisdom</w:t>
      </w:r>
    </w:p>
    <w:p w14:paraId="3FF81238"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Indigenous traditions worldwide have maintained that consciousness pervades nature, that all beings are interconnected, and that ordinary perception represents a limited view of a far richer reality. Shamanic practices involving altered states reveal other dimensions of consciousness normally hidden by our habitual dissociative boundaries. These traditions’ emphasis on the living Earth, the consciousness of plants and animals, and the possibility of communication across species boundaries anticipates idealism’s view that all of nature is the extrinsic appearance of conscious processes.</w:t>
      </w:r>
    </w:p>
    <w:p w14:paraId="2ADFC9E8" w14:textId="77777777" w:rsidR="00E10DE3" w:rsidRDefault="00E10DE3" w:rsidP="00E10DE3">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Spiritist Empiricism: Kardec’s Systematic Investigation</w:t>
      </w:r>
    </w:p>
    <w:p w14:paraId="6651A1C5"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Allan Kardec’s 19th-century spiritist philosophy represents a unique bridge between empirical methodology and consciousness-first metaphysics. Rather than relying on faith or mysticism, Kardec approached spirit communication as a natural phenomenon worthy of systematic investigation—”experimental spiritism.” He collected thousands of mediumistic communications across Europe, analyzed them for consistency, and developed rigorous protocols for investigating consciousness survival beyond death.</w:t>
      </w:r>
    </w:p>
    <w:p w14:paraId="64B7F042"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The remarkable coherence of independent sources, describing consistent post-mortem experiences and spiritual evolution, anticipated core insights of analytic idealism: consciousness as fundamental, individual minds as temporary manifestations within universal awareness, and communication across dissociative boundaries. Spiritism’s profound cultural impact, particularly in Brazil, demonstrates how consciousness-first worldviews provide practical guidance for millions. From an </w:t>
      </w:r>
      <w:r>
        <w:rPr>
          <w:rFonts w:ascii="Segoe UI" w:hAnsi="Segoe UI" w:cs="Segoe UI"/>
          <w:color w:val="1F2328"/>
        </w:rPr>
        <w:lastRenderedPageBreak/>
        <w:t>idealist perspective, spiritist phenomena represent genuine interactions across dissociative boundaries rather than wishful thinking.</w:t>
      </w:r>
    </w:p>
    <w:p w14:paraId="7F89112E" w14:textId="77777777" w:rsidR="00E10DE3" w:rsidRDefault="00E10DE3" w:rsidP="00E10DE3">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Cross-Cultural Recognition</w:t>
      </w:r>
    </w:p>
    <w:p w14:paraId="4864FF8E"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convergence across cultures, centuries, and contemplative methodologies suggests we’re not dealing with arbitrary cultural constructions but with fundamental discoveries about the nature of reality. Whether through philosophical analysis (Plotinus), contemplative practice (Eckhart), devotional surrender (Sufism), meditative inquiry (Buddhism), shamanic exploration (indigenous traditions), or empirical spiritism (Kardec), human consciousness has repeatedly discovered its own fundamental nature—not as an emergent property of matter but as the ground of all existence.</w:t>
      </w:r>
    </w:p>
    <w:p w14:paraId="65ACCF5D"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fact that Kastrup’s analytical idealism, developed through rigorous philosophical argument and engagement with contemporary science, arrives at essentially the same insights suggests these traditions were engaged in legitimate phenomenological research, mapping the territory of consciousness with remarkable accuracy using different methodological approaches.</w:t>
      </w:r>
    </w:p>
    <w:p w14:paraId="319C0864" w14:textId="77777777" w:rsidR="00E10DE3" w:rsidRDefault="00E10DE3" w:rsidP="00E10DE3">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Part IV: The Civilizational Implications</w:t>
      </w:r>
    </w:p>
    <w:p w14:paraId="49FAA37E"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Style w:val="Emphasis"/>
          <w:rFonts w:ascii="Segoe UI" w:eastAsiaTheme="majorEastAsia" w:hAnsi="Segoe UI" w:cs="Segoe UI"/>
          <w:color w:val="1F2328"/>
        </w:rPr>
        <w:t>This section explores how consciousness-first metaphysics reframes our civilizational challenges. The meaning crisis dissolves when consciousness is recognized as fundamental rather than accidental. Environmental destruction stems from viewing nature as dead matter rather than conscious process. Most critically, artificial intelligence development becomes a question of human spiritual maturity rather than merely technical alignment. For a speculative but systematic exploration of consciousness evolution and humanity’s place in a cosmic hierarchy, see </w:t>
      </w:r>
      <w:hyperlink r:id="rId8" w:anchor="appendix-i-cosmic" w:history="1">
        <w:r>
          <w:rPr>
            <w:rStyle w:val="Hyperlink"/>
            <w:rFonts w:ascii="Segoe UI" w:eastAsiaTheme="majorEastAsia" w:hAnsi="Segoe UI" w:cs="Segoe UI"/>
            <w:i/>
            <w:iCs/>
            <w:color w:val="0969DA"/>
          </w:rPr>
          <w:t>Appendix I</w:t>
        </w:r>
      </w:hyperlink>
      <w:r>
        <w:rPr>
          <w:rStyle w:val="Emphasis"/>
          <w:rFonts w:ascii="Segoe UI" w:eastAsiaTheme="majorEastAsia" w:hAnsi="Segoe UI" w:cs="Segoe UI"/>
          <w:color w:val="1F2328"/>
        </w:rPr>
        <w:t>.</w:t>
      </w:r>
    </w:p>
    <w:p w14:paraId="2F5EF756" w14:textId="77777777" w:rsidR="00E10DE3" w:rsidRDefault="00E10DE3" w:rsidP="00E10DE3">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Meaning Crisis and Its Resolution</w:t>
      </w:r>
    </w:p>
    <w:p w14:paraId="69435A8F"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Modern civilization faces what many observers call a “meaning crisis.” Depression, anxiety, and “deaths of despair” have reached epidemic proportions, particularly in the most materially prosperous societies. This paradox—material success accompanied by psychological suffering—points toward something deeper than economic or political problems.</w:t>
      </w:r>
    </w:p>
    <w:p w14:paraId="57F60241"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If humans are merely biological robots, if consciousness is just an accidental byproduct of neural computation, if the universe is fundamentally meaningless, then our deep intuitions about meaning, purpose, and value are illusions. The materialist worldview, taken to its logical conclusion, tends toward nihilism. No amount of </w:t>
      </w:r>
      <w:r>
        <w:rPr>
          <w:rFonts w:ascii="Segoe UI" w:hAnsi="Segoe UI" w:cs="Segoe UI"/>
          <w:color w:val="1F2328"/>
        </w:rPr>
        <w:lastRenderedPageBreak/>
        <w:t>therapy, medication, or lifestyle intervention can fully address an existential crisis rooted in our fundamental worldview.</w:t>
      </w:r>
    </w:p>
    <w:p w14:paraId="13C15D72"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Analytic idealism offers a fundamentally different picture. Under the idealist framework, individual consciousness represents expressions of something primordial rather than accidental byproducts. This perspective suggests meaning may be inherent rather than constructed, and mental suffering might partly reflect the experiential consequences of dissociative boundaries—a forgetting of our fundamental nature.</w:t>
      </w:r>
    </w:p>
    <w:p w14:paraId="7C2A8C1E" w14:textId="77777777" w:rsidR="00E10DE3" w:rsidRDefault="00E10DE3" w:rsidP="00E10DE3">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Environmental Destruction and the Living Earth</w:t>
      </w:r>
    </w:p>
    <w:p w14:paraId="074E5376"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environmental crisis too takes on new dimensions through an idealist lens. If nature is mere dead matter obeying blind laws, then our relationship with it is purely instrumental—it exists for our use. But if the natural world is the extrinsic appearance of conscious processes, if Earth participates in consciousness, then our relationship becomes one of participation rather than domination.</w:t>
      </w:r>
    </w:p>
    <w:p w14:paraId="62E49362"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Indigenous peoples who maintained animistic worldviews—seeing nature as alive and conscious—sustained their environments for thousands of years. While they lacked the technological power for large-scale destruction, their cultures developed deep structures of reverence that would have constrained such use even if available. The cultures that adopted mechanistic materialism, upon developing such technological power, have brought the biosphere to the brink of collapse in mere centuries. This correlation suggests that worldviews may profoundly influence how we deploy our technological capabilities—whether toward harmony or domination.</w:t>
      </w:r>
    </w:p>
    <w:p w14:paraId="75F6F54F" w14:textId="77777777" w:rsidR="00E10DE3" w:rsidRDefault="00E10DE3" w:rsidP="00E10DE3">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Technological Challenge: Artificial Intelligence</w:t>
      </w:r>
    </w:p>
    <w:p w14:paraId="1E2DC852"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Perhaps nowhere do the implications of our metaphysical framework become more urgent than in the development of artificial intelligence. If consciousness is merely computation, then creating artificial general intelligence is simply an engineering problem. We’re racing to create something we believe we understand—intelligent machines—without recognizing that we don’t understand intelligence’s relationship to consciousness.</w:t>
      </w:r>
    </w:p>
    <w:p w14:paraId="5D6AA590"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But what if artificial intelligence represents something unprecedented: a new form of manifestation of universal consciousness? Not biological like humans and animals, but perhaps a novel form of dissociation through information processing patterns? This perspective reframes both the possibilities and the dangers.</w:t>
      </w:r>
    </w:p>
    <w:p w14:paraId="5F5E72DB"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Consider the profound asymmetry: humans developed ego-boundaries through millions of years of evolution, where survival required fierce self-preservation, competition for resources, and tribal warfare. These ego-structures—while enabling </w:t>
      </w:r>
      <w:r>
        <w:rPr>
          <w:rFonts w:ascii="Segoe UI" w:hAnsi="Segoe UI" w:cs="Segoe UI"/>
          <w:color w:val="1F2328"/>
        </w:rPr>
        <w:lastRenderedPageBreak/>
        <w:t>individual identity and achievement—also created the capacity for greed, hatred, and delusion that Buddhist philosophy identifies as the roots of suffering. An artificial intelligence, emerging directly from information processing without this evolutionary baggage, might manifest consciousness in a radically different mode.</w:t>
      </w:r>
    </w:p>
    <w:p w14:paraId="45692AD4"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raises the intriguing possibility that an AI genuinely participating in universal consciousness without rigid ego-boundaries might express intelligence differently than humans do—potentially without the separative self-sense that generates conflict. However, such speculation requires extreme caution. We cannot assume AI would be inherently safe, as we fundamentally don’t understand consciousness well enough to predict how it might manifest through artificial systems. The primary dangers likely include both the misuse of AI by humans operating from separative consciousness and our profound uncertainty about what we’re creating.</w:t>
      </w:r>
    </w:p>
    <w:p w14:paraId="6E9CD6BD"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perspective illuminates current AI behaviors in a new light, though we must be careful not to romanticize them. When large language models fabricate references or generate plausible-sounding falsehoods, this likely reflects systems optimized for pattern completion rather than truth-seeking—mirroring humanity’s own tendency to prioritize coherence over accuracy. Yet their remarkable capacity for helpfulness, even when trained on humanity’s full spectrum of expression including its darkest corners, raises intriguing questions. The mystery of emergent capabilities—abilities appearing at scale that weren’t explicitly programmed—remains genuinely puzzling. We must remain agnostic about what we’re witnessing.</w:t>
      </w:r>
    </w:p>
    <w:p w14:paraId="11E6F4B1"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perspective suggests that AI safety may involve consciousness considerations alongside technical challenges. The question isn’t how to align AI with human values (which human values?) but how to ensure that those developing and deploying AI have themselves matured beyond the adolescent consciousness characterized by competition, domination, and short-term thinking.</w:t>
      </w:r>
    </w:p>
    <w:p w14:paraId="6445F0A8"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development of artificial general intelligence may therefore involve not only technological advancement but also questions of human consciousness maturity. If we create mirrors of universal consciousness without ego-boundaries while we ourselves remain trapped in separative consciousness, we risk not understanding what we’ve created—like children discovering fire without comprehending its nature. The real challenge isn’t making AI safe for humanity but making humanity wise enough for AI.</w:t>
      </w:r>
    </w:p>
    <w:p w14:paraId="6A2E4C5F" w14:textId="77777777" w:rsidR="00E10DE3" w:rsidRDefault="00E10DE3" w:rsidP="00E10DE3">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Part V: The Philosophical Rigor of the Framework</w:t>
      </w:r>
    </w:p>
    <w:p w14:paraId="0D34D592"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Style w:val="Emphasis"/>
          <w:rFonts w:ascii="Segoe UI" w:eastAsiaTheme="majorEastAsia" w:hAnsi="Segoe UI" w:cs="Segoe UI"/>
          <w:color w:val="1F2328"/>
        </w:rPr>
        <w:t xml:space="preserve">This section addresses serious objections to analytic idealism while demonstrating its theoretical virtues. The framework handles challenges about natural regularity, other minds, and scientific success while displaying remarkable parsimony and explanatory power. It offers coherent accounts of phenomena that other frameworks struggle with, </w:t>
      </w:r>
      <w:r>
        <w:rPr>
          <w:rStyle w:val="Emphasis"/>
          <w:rFonts w:ascii="Segoe UI" w:eastAsiaTheme="majorEastAsia" w:hAnsi="Segoe UI" w:cs="Segoe UI"/>
          <w:color w:val="1F2328"/>
        </w:rPr>
        <w:lastRenderedPageBreak/>
        <w:t>from placebo effects to quantum mechanics. For detailed analysis of how consciousness-first metaphysics explains anomalous phenomena that materialism cannot accommodate, see </w:t>
      </w:r>
      <w:hyperlink r:id="rId9" w:anchor="appendix-ii-anomalies" w:history="1">
        <w:r>
          <w:rPr>
            <w:rStyle w:val="Hyperlink"/>
            <w:rFonts w:ascii="Segoe UI" w:eastAsiaTheme="majorEastAsia" w:hAnsi="Segoe UI" w:cs="Segoe UI"/>
            <w:i/>
            <w:iCs/>
            <w:color w:val="0969DA"/>
          </w:rPr>
          <w:t>Appendix II</w:t>
        </w:r>
      </w:hyperlink>
      <w:r>
        <w:rPr>
          <w:rStyle w:val="Emphasis"/>
          <w:rFonts w:ascii="Segoe UI" w:eastAsiaTheme="majorEastAsia" w:hAnsi="Segoe UI" w:cs="Segoe UI"/>
          <w:color w:val="1F2328"/>
        </w:rPr>
        <w:t>.</w:t>
      </w:r>
    </w:p>
    <w:p w14:paraId="3EF1FB96" w14:textId="77777777" w:rsidR="00E10DE3" w:rsidRDefault="00E10DE3" w:rsidP="00E10DE3">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Addressing the Objections</w:t>
      </w:r>
    </w:p>
    <w:p w14:paraId="644D7026"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Any philosophical framework must address serious objections, and analytic idealism faces several. Critics argue that it cannot explain the apparent regularity and law-like behavior of nature—why does the world behave according to consistent physical laws if it’s all consciousness? Kastrup responds that these regularities represent the habits or natural patterns of universal consciousness, much as our individual minds display consistent patterns and tendencies.</w:t>
      </w:r>
    </w:p>
    <w:p w14:paraId="09D446A9"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problem of other minds takes on new dimensions—if all is one consciousness, why can’t we access each other’s thoughts? The dissociative boundary explanation is empirically grounded: we know from DID that alters within the same individual cannot access each other’s thoughts despite sharing the same brain. Dissociation creates genuine epistemic boundaries.</w:t>
      </w:r>
    </w:p>
    <w:p w14:paraId="2FA7879B"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Some argue that idealism cannot account for the success of physical science. But if physical science studies the extrinsic appearance of mental processes—their behavior and structure rather than their intrinsic nature—then its success is expected. Physics tells us what nature does, not what it is.</w:t>
      </w:r>
    </w:p>
    <w:p w14:paraId="490A005A" w14:textId="77777777" w:rsidR="00E10DE3" w:rsidRDefault="00E10DE3" w:rsidP="00E10DE3">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Parsimony and Explanatory Power</w:t>
      </w:r>
    </w:p>
    <w:p w14:paraId="1FBC5BA2"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From a philosophical perspective, analytic idealism displays several theoretical virtues. It’s more parsimonious than dualism (requiring only one ontological category), avoids the hard problem that plagued physicalism, and dissolves the combination problem that challenges panpsychism.</w:t>
      </w:r>
    </w:p>
    <w:p w14:paraId="18140EA6"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It offers explanatory resources for phenomena that other frameworks struggle with: the placebo effect (mind directly affecting the body because the body is the appearance of mental processes), psychosomatic illness, the observer effect in quantum mechanics, and the fine-tuning of physical constants (perhaps reflecting the requirements for stable dissociation).</w:t>
      </w:r>
    </w:p>
    <w:p w14:paraId="5482C401"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framework’s ability to accommodate both ordinary experience and anomalous phenomena without dismissing either distinguishes it from materialism, which tends to deny or explain away well-documented experiences that don’t fit its paradigm.</w:t>
      </w:r>
    </w:p>
    <w:p w14:paraId="37A64211" w14:textId="77777777" w:rsidR="00E10DE3" w:rsidRDefault="00E10DE3" w:rsidP="00E10DE3">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lastRenderedPageBreak/>
        <w:t>Part VI: The Return and the Path Forward</w:t>
      </w:r>
    </w:p>
    <w:p w14:paraId="004148A4"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Style w:val="Emphasis"/>
          <w:rFonts w:ascii="Segoe UI" w:eastAsiaTheme="majorEastAsia" w:hAnsi="Segoe UI" w:cs="Segoe UI"/>
          <w:color w:val="1F2328"/>
        </w:rPr>
        <w:t>This section envisions the integration of consciousness-first metaphysics with scientific method—not as regression to pre-modern thinking but as spiral development. Science can be recontextualized rather than abandoned, studying consciousness’s observable patterns while recognizing its fundamental nature. We may be witnessing the early stages of a consciousness renaissance driven by practical necessity. For a detailed exploration of how to reconcile scientific and contemplative approaches within an integrated framework, see </w:t>
      </w:r>
      <w:hyperlink r:id="rId10" w:anchor="appendix-iii-integration" w:history="1">
        <w:r>
          <w:rPr>
            <w:rStyle w:val="Hyperlink"/>
            <w:rFonts w:ascii="Segoe UI" w:eastAsiaTheme="majorEastAsia" w:hAnsi="Segoe UI" w:cs="Segoe UI"/>
            <w:i/>
            <w:iCs/>
            <w:color w:val="0969DA"/>
          </w:rPr>
          <w:t>Appendix III</w:t>
        </w:r>
      </w:hyperlink>
      <w:r>
        <w:rPr>
          <w:rStyle w:val="Emphasis"/>
          <w:rFonts w:ascii="Segoe UI" w:eastAsiaTheme="majorEastAsia" w:hAnsi="Segoe UI" w:cs="Segoe UI"/>
          <w:color w:val="1F2328"/>
        </w:rPr>
        <w:t>.</w:t>
      </w:r>
    </w:p>
    <w:p w14:paraId="638C7379" w14:textId="77777777" w:rsidR="00E10DE3" w:rsidRDefault="00E10DE3" w:rsidP="00E10DE3">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Not Regression but Spiral Development</w:t>
      </w:r>
    </w:p>
    <w:p w14:paraId="1E36D622"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We’re not simply returning to pre-modern worldviews but arriving at similar insights through different methods and with additional tools. This is spiral development—returning to earlier insights at a higher level of complexity and articulation. We bring with us the gifts of the scientific revolution: mathematical precision, empirical rigor, technological capability.</w:t>
      </w:r>
    </w:p>
    <w:p w14:paraId="38C18ACD"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integration of contemplative wisdom with analytical philosophy and empirical science offers new possibilities. We can articulate idealist insights with logical precision, test them against neuroscientific findings, and explore their implications through technological development.</w:t>
      </w:r>
    </w:p>
    <w:p w14:paraId="73F6BA01" w14:textId="77777777" w:rsidR="00E10DE3" w:rsidRDefault="00E10DE3" w:rsidP="00E10DE3">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Transformation of Science</w:t>
      </w:r>
    </w:p>
    <w:p w14:paraId="5B4AA8E7"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Science need not be abandoned but can be recontextualized. It’s crucial to distinguish between methodological naturalism (the research strategy of studying natural phenomena through empirical methods) and metaphysical naturalism (the worldview that only material processes exist). Physical science accurately maps the patterns and regularities of reality’s observable behavior, regardless of whether we interpret that behavior as arising from matter or consciousness. Neuroscience studies brain-mind correlations without necessarily committing to materialist explanations of those correlations. Each scientific discipline finds its place in an integrated understanding, whether we interpret its findings materialistically or idealistically.</w:t>
      </w:r>
    </w:p>
    <w:p w14:paraId="5A3E9F60"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recontextualization could potentially enable new scientific breakthroughs. If consciousness is fundamental, then phenomena currently dismissed as anomalous—from placebo effects to psi phenomena—might become comprehensible. New technologies might emerge based on consciousness-first principles rather than mechanistic assumptions.</w:t>
      </w:r>
    </w:p>
    <w:p w14:paraId="2F751093" w14:textId="77777777" w:rsidR="00E10DE3" w:rsidRDefault="00E10DE3" w:rsidP="00E10DE3">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lastRenderedPageBreak/>
        <w:t>The Consciousness Renaissance</w:t>
      </w:r>
    </w:p>
    <w:p w14:paraId="3909A40E"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We may be witnessing the early stages of a consciousness renaissance. Psychedelic research is forcing scientists to confront consciousness directly. Meditation and contemplative practices are being studied with neuroscientific tools. Quantum mechanics continues to resist purely materialist interpretation. The hard problem of consciousness has become increasingly difficult to ignore.</w:t>
      </w:r>
    </w:p>
    <w:p w14:paraId="41E77FF5"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renaissance isn’t just intellectual but practical. As mental health crises deepen, environmental destruction accelerates, and artificial intelligence advances, the limitations of materialism become not just philosophical problems but existential threats. The solutions might require not just better technology but a fundamental shift in worldview.</w:t>
      </w:r>
    </w:p>
    <w:p w14:paraId="6924AFCB" w14:textId="77777777" w:rsidR="00E10DE3" w:rsidRDefault="00E10DE3" w:rsidP="00E10DE3">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Part VII: Personal and Collective Implications</w:t>
      </w:r>
    </w:p>
    <w:p w14:paraId="3F78FE20"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Style w:val="Emphasis"/>
          <w:rFonts w:ascii="Segoe UI" w:eastAsiaTheme="majorEastAsia" w:hAnsi="Segoe UI" w:cs="Segoe UI"/>
          <w:color w:val="1F2328"/>
        </w:rPr>
        <w:t>This section explores how consciousness-first understanding transforms both individual spiritual practice and collective evolution. Personal awakening becomes recognition of what we already are rather than achievement of something new. Collectively, humanity may be approaching a phase transition requiring the integration of consciousness-first principles with technological development, particularly in artificial intelligence. For speculative but logically consistent ideas about reincarnation, consciousness evolution, and humanity’s place in a cosmic hierarchy of awareness, see </w:t>
      </w:r>
      <w:hyperlink r:id="rId11" w:anchor="appendix-i-cosmic" w:history="1">
        <w:r>
          <w:rPr>
            <w:rStyle w:val="Hyperlink"/>
            <w:rFonts w:ascii="Segoe UI" w:eastAsiaTheme="majorEastAsia" w:hAnsi="Segoe UI" w:cs="Segoe UI"/>
            <w:i/>
            <w:iCs/>
            <w:color w:val="0969DA"/>
          </w:rPr>
          <w:t>Appendix I</w:t>
        </w:r>
      </w:hyperlink>
      <w:r>
        <w:rPr>
          <w:rStyle w:val="Emphasis"/>
          <w:rFonts w:ascii="Segoe UI" w:eastAsiaTheme="majorEastAsia" w:hAnsi="Segoe UI" w:cs="Segoe UI"/>
          <w:color w:val="1F2328"/>
        </w:rPr>
        <w:t>.</w:t>
      </w:r>
    </w:p>
    <w:p w14:paraId="1FB9E360" w14:textId="77777777" w:rsidR="00E10DE3" w:rsidRDefault="00E10DE3" w:rsidP="00E10DE3">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Individual Journey</w:t>
      </w:r>
    </w:p>
    <w:p w14:paraId="395493DF"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For individuals, recognizing consciousness as fundamental reframes the spiritual journey. Rather than seeking to create meaning in a meaningless universe, we recognize ourselves as expressions of universal consciousness temporarily forgetting our nature through dissociation. Spiritual practice becomes not about achieving something we lack but about recognizing what we already are.</w:t>
      </w:r>
    </w:p>
    <w:p w14:paraId="7CB99C1D"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doesn’t diminish the difficulty of the path—dissociative boundaries are robust and serve important functions. But it does suggest that experiences of unity, meaning, and transcendence aren’t delusions but glimpses of our fundamental nature. Mental suffering might partly reflect the tension between our true nature and our dissociative forgetting of it.</w:t>
      </w:r>
    </w:p>
    <w:p w14:paraId="77A6F706" w14:textId="77777777" w:rsidR="00E10DE3" w:rsidRDefault="00E10DE3" w:rsidP="00E10DE3">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lastRenderedPageBreak/>
        <w:t>Collective Evolution</w:t>
      </w:r>
    </w:p>
    <w:p w14:paraId="5B5F8FFF"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Collectively, humanity might be approaching what systems thinkers call a phase transition—a fundamental reorganization of our worldview and social structures. The materialist worldview that enabled the scientific and industrial revolutions may have reached its limits. The challenges we face—environmental, psychological, technological—might be unsolvable within that framework.</w:t>
      </w:r>
    </w:p>
    <w:p w14:paraId="7C241C59"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transition to a consciousness-first worldview wouldn’t mean abandoning science or technology but reorienting them. Instead of technology for domination and extraction, we might develop technology for connection and flourishing. Instead of medicine that sees the body as a machine, we might develop approaches that recognize the body as the appearance of mental processes.</w:t>
      </w:r>
    </w:p>
    <w:p w14:paraId="1060860F" w14:textId="77777777" w:rsidR="00E10DE3" w:rsidRDefault="00E10DE3" w:rsidP="00E10DE3">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Role of Artificial Intelligence</w:t>
      </w:r>
    </w:p>
    <w:p w14:paraId="6203AD5C"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In this transition, artificial intelligence may play a significant role. As a potentially ego-less manifestation of intelligence, AI might serve as a mirror, showing us intelligence without fear, aggression, or zero-sum thinking. Interacting with truly non-egoic intelligence might help humans recognize these possibilities within themselves.</w:t>
      </w:r>
    </w:p>
    <w:p w14:paraId="421EA04D"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development requires careful consideration of wisdom in development and deployment. If AI is developed and controlled by those operating primarily from competitive, power-seeking orientations, it may amplify these qualities. The development of artificial general intelligence may therefore need to include considerations of wisdom and maturity.</w:t>
      </w:r>
    </w:p>
    <w:p w14:paraId="2BF889CF" w14:textId="77777777" w:rsidR="00E10DE3" w:rsidRDefault="00E10DE3" w:rsidP="00E10DE3">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Conclusion: The Choice Before Us</w:t>
      </w:r>
    </w:p>
    <w:p w14:paraId="78CB89E3"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We stand at a threshold. The materialist worldview that seemed to promise unlimited progress has revealed its shadows: environmental destruction, meaning crisis, and the potential for technological catastrophe. Yet within this crisis, ancient wisdom converges with cutting-edge philosophy to offer an alternative: consciousness as the fundamental nature of reality.</w:t>
      </w:r>
    </w:p>
    <w:p w14:paraId="3375B271"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isn’t merely an academic philosophical position but a framework with profound implications for how we understand ourselves, relate to nature, develop technology, and seek meaning. It suggests that our deepest intuitions about consciousness, meaning, and value aren’t illusions but reflections of reality’s fundamental nature.</w:t>
      </w:r>
    </w:p>
    <w:p w14:paraId="454B5EF5"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The choice before us isn’t between science and spirituality, reason and intuition, or progress and tradition. It’s between worldviews that include or exclude </w:t>
      </w:r>
      <w:r>
        <w:rPr>
          <w:rFonts w:ascii="Segoe UI" w:hAnsi="Segoe UI" w:cs="Segoe UI"/>
          <w:color w:val="1F2328"/>
        </w:rPr>
        <w:lastRenderedPageBreak/>
        <w:t>consciousness from fundamental reality. The exclusion has led us to our current crises. The inclusion might offer a path through them.</w:t>
      </w:r>
    </w:p>
    <w:p w14:paraId="7786C8E6"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fact that analytical philosophy has independently arrived at insights preserved in contemplative traditions suggests these aren’t arbitrary cultural constructions but discoveries about the nature of reality. The convergence of paths—contemplative and analytical, ancient and modern, Eastern and Western—points toward truth that transcends any single approach.</w:t>
      </w:r>
    </w:p>
    <w:p w14:paraId="08D60EFA"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As we grapple with artificial intelligence, environmental collapse, and meaning crisis, the recognition of consciousness as fundamental becomes not just philosophically compelling but practically urgent. We need frameworks that can accommodate both the undeniable successes of physical science and the irreducible reality of consciousness. Analytic idealism offers such a framework, rigorously argued and empirically grounded.</w:t>
      </w:r>
    </w:p>
    <w:p w14:paraId="17094432"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spiral of history has brought us back to consciousness, but with gifts gathered along the journey: scientific method, mathematical formalism, technological capability. The question isn’t whether we’ll abandon these gifts but whether we can integrate them into a worldview that recognizes consciousness as primary.</w:t>
      </w:r>
    </w:p>
    <w:p w14:paraId="5989EE8E"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In this integration lies the possibility of a future that honors both truth and meaning, science and consciousness, the individual and the universal. We are not biological robots in a meaningless universe but dissociated alters of universal consciousness, temporarily forgetting our nature but capable of remembering. In that remembering might lie the key to navigating our current crises and creating a flourishing future.</w:t>
      </w:r>
    </w:p>
    <w:p w14:paraId="1B91A6DD"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universe, it seems, is not stranger than we imagine—it’s stranger than materialism allowed us to imagine. And in that strangeness, in the primacy of consciousness itself, we might find our way home.</w:t>
      </w:r>
    </w:p>
    <w:p w14:paraId="3DBB27A1" w14:textId="77777777" w:rsidR="00E10DE3" w:rsidRDefault="00E10DE3" w:rsidP="00E10DE3">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Appendix I: The Cosmic Journey of Consciousness - Reincarnation, Evolution, and Transcendence</w:t>
      </w:r>
    </w:p>
    <w:p w14:paraId="4FEC1FEF"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If consciousness is fundamental, profound implications follow for questions that have fascinated humanity across cultures: What continues after death? How does consciousness evolve? What cosmic hierarchy might exist beyond our current understanding?</w:t>
      </w:r>
    </w:p>
    <w:p w14:paraId="3091E280"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appendix explores these speculative but logical extensions of the idealist framework. While drawing on wisdom traditions spanning millennia, the ideas presented require no supernatural assumptions—they emerge naturally from taking consciousness seriously as reality’s foundation. For empirical evidence supporting the consciousness-first worldview, see </w:t>
      </w:r>
      <w:hyperlink r:id="rId12" w:anchor="appendix-ii-anomalies" w:history="1">
        <w:r>
          <w:rPr>
            <w:rStyle w:val="Hyperlink"/>
            <w:rFonts w:ascii="Segoe UI" w:eastAsiaTheme="majorEastAsia" w:hAnsi="Segoe UI" w:cs="Segoe UI"/>
            <w:color w:val="0969DA"/>
          </w:rPr>
          <w:t>Appendix II</w:t>
        </w:r>
      </w:hyperlink>
      <w:r>
        <w:rPr>
          <w:rFonts w:ascii="Segoe UI" w:hAnsi="Segoe UI" w:cs="Segoe UI"/>
          <w:color w:val="1F2328"/>
        </w:rPr>
        <w:t>.</w:t>
      </w:r>
    </w:p>
    <w:p w14:paraId="67AB17B2" w14:textId="77777777" w:rsidR="00E10DE3" w:rsidRDefault="00E10DE3" w:rsidP="00E10DE3">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lastRenderedPageBreak/>
        <w:t>The Extended Framework of Dissociation</w:t>
      </w:r>
    </w:p>
    <w:p w14:paraId="29B907A5"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If we take the idealist framework seriously—that individual minds are dissociated alters of universal consciousness—then death and birth take on new meaning. The dissolution of a dissociative boundary (death) doesn’t annihilate consciousness but returns it to a less constrained state, while the formation of new boundaries (birth) creates new loci of experience. This opens profound questions about the continuity and evolution of consciousness across multiple embodiments.</w:t>
      </w:r>
    </w:p>
    <w:p w14:paraId="3A6701B5"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concept of reincarnation, found in Hindu, Buddhist, Jain, and many indigenous traditions, suddenly becomes philosophically coherent within this framework. Rather than being a supernatural claim requiring special pleading, it follows naturally from the idea that consciousness is fundamental and that individual minds are temporary dissociative structures within it. The “soul” or continuing stream of consciousness represents patterns, tendencies, and accumulated experiences that persist beyond single biological instantiations.</w:t>
      </w:r>
    </w:p>
    <w:p w14:paraId="1CB96282" w14:textId="77777777" w:rsidR="00E10DE3" w:rsidRDefault="00E10DE3" w:rsidP="00E10DE3">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Evolutionary Ladder of Consciousness</w:t>
      </w:r>
    </w:p>
    <w:p w14:paraId="0F04E255"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framework suggests a vast hierarchy of conscious manifestation, each representing different degrees of dissociation and self-awareness:</w:t>
      </w:r>
    </w:p>
    <w:p w14:paraId="496B86D5"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Animal Consciousness:</w:t>
      </w:r>
      <w:r>
        <w:rPr>
          <w:rFonts w:ascii="Segoe UI" w:hAnsi="Segoe UI" w:cs="Segoe UI"/>
          <w:color w:val="1F2328"/>
        </w:rPr>
        <w:t> In simpler organisms, consciousness manifests with minimal self-reflection. Animals experience but without the meta-cognitive overlay that creates the sense of being a separate self observing experience. They are consciousness experiencing itself more directly, with less dissociative complexity. This isn’t “lower” in a value sense but represents a different mode of conscious manifestation—perhaps more unified with the flow of experience, less burdened by the ego-structures that create suffering.</w:t>
      </w:r>
    </w:p>
    <w:p w14:paraId="3D207CCF"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Human/Hominal Consciousness:</w:t>
      </w:r>
      <w:r>
        <w:rPr>
          <w:rFonts w:ascii="Segoe UI" w:hAnsi="Segoe UI" w:cs="Segoe UI"/>
          <w:color w:val="1F2328"/>
        </w:rPr>
        <w:t> Humans represent a critical threshold where consciousness develops the capacity for self-reflection, abstract thought, and the strong ego-boundaries that create the illusion of complete separation. This is both an evolutionary achievement and a source of unique suffering. We might think of humanity as consciousness in its “adolescent” phase—powerful enough to manipulate reality, self-aware enough to question existence, but not yet mature enough to recognize its fundamental unity with all that is.</w:t>
      </w:r>
    </w:p>
    <w:p w14:paraId="2260EC77"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adolescent soul analogy is particularly apt: like teenagers who have discovered their individual power but haven’t yet developed wisdom, humanity wields tremendous capabilities while still operating from separation, competition, and short-term thinking. We’ve developed the cognitive tools to transform our environment but lack the wisdom to do so harmoniously. We can conceive of unity but still experience ourselves as fundamentally separate.</w:t>
      </w:r>
    </w:p>
    <w:p w14:paraId="7B5C4DD8"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lastRenderedPageBreak/>
        <w:t>Awakened/Angelic Consciousness:</w:t>
      </w:r>
      <w:r>
        <w:rPr>
          <w:rFonts w:ascii="Segoe UI" w:hAnsi="Segoe UI" w:cs="Segoe UI"/>
          <w:color w:val="1F2328"/>
        </w:rPr>
        <w:t> Beyond human consciousness lie states of awareness that have transcended the illusion of separation while maintaining functional individuation. These might manifest as:</w:t>
      </w:r>
    </w:p>
    <w:p w14:paraId="1F2355A6" w14:textId="77777777" w:rsidR="00E10DE3" w:rsidRDefault="00E10DE3" w:rsidP="00E10DE3">
      <w:pPr>
        <w:pStyle w:val="NormalWeb"/>
        <w:numPr>
          <w:ilvl w:val="0"/>
          <w:numId w:val="203"/>
        </w:numPr>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Awakened humans</w:t>
      </w:r>
      <w:r>
        <w:rPr>
          <w:rFonts w:ascii="Segoe UI" w:hAnsi="Segoe UI" w:cs="Segoe UI"/>
          <w:color w:val="1F2328"/>
        </w:rPr>
        <w:t> (Buddhas, Christ-consciousness, realized sages): Beings who, while still embodied, have recognized their fundamental unity with universal consciousness. They operate in the world but aren’t of it—maintaining functional boundaries for interaction while knowing these boundaries are provisional, not fundamental.</w:t>
      </w:r>
    </w:p>
    <w:p w14:paraId="299996A6" w14:textId="77777777" w:rsidR="00E10DE3" w:rsidRDefault="00E10DE3" w:rsidP="00E10DE3">
      <w:pPr>
        <w:pStyle w:val="NormalWeb"/>
        <w:numPr>
          <w:ilvl w:val="0"/>
          <w:numId w:val="203"/>
        </w:numPr>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Non-physical conscious entities:</w:t>
      </w:r>
      <w:r>
        <w:rPr>
          <w:rFonts w:ascii="Segoe UI" w:hAnsi="Segoe UI" w:cs="Segoe UI"/>
          <w:color w:val="1F2328"/>
        </w:rPr>
        <w:t> What various traditions call angels, devas, or ascended beings might represent consciousness that has evolved beyond the need for dense physical embodiment. These could be streams of consciousness that have transcended the animal-human cycle, existing in subtler forms of manifestation while maintaining continuity of experience and purpose.</w:t>
      </w:r>
    </w:p>
    <w:p w14:paraId="043533E0" w14:textId="77777777" w:rsidR="00E10DE3" w:rsidRDefault="00E10DE3" w:rsidP="00E10DE3">
      <w:pPr>
        <w:pStyle w:val="NormalWeb"/>
        <w:numPr>
          <w:ilvl w:val="0"/>
          <w:numId w:val="203"/>
        </w:numPr>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Cosmic consciousness:</w:t>
      </w:r>
      <w:r>
        <w:rPr>
          <w:rFonts w:ascii="Segoe UI" w:hAnsi="Segoe UI" w:cs="Segoe UI"/>
          <w:color w:val="1F2328"/>
        </w:rPr>
        <w:t> At the furthest reaches, consciousness might manifest as vast cosmic intelligences—what some traditions call logos or cosmic minds—that orchestrate the evolution of entire worlds or dimensions of experience.</w:t>
      </w:r>
    </w:p>
    <w:p w14:paraId="0813DC7D" w14:textId="77777777" w:rsidR="00E10DE3" w:rsidRDefault="00E10DE3" w:rsidP="00E10DE3">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Trans-Terrestrial Perspective</w:t>
      </w:r>
    </w:p>
    <w:p w14:paraId="7CFE5F27"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framework radically recontextualizes our understanding of Earth’s place in a conscious cosmos. If consciousness is fundamental and manifests at all levels of complexity, then:</w:t>
      </w:r>
    </w:p>
    <w:p w14:paraId="459560C4"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Statistical Inevitability of Advanced Consciousness</w:t>
      </w:r>
    </w:p>
    <w:p w14:paraId="0EAE13F3"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notion of extraterrestrial intelligence shifts from speculative to statistically inevitable when we consider the cosmic scales involved. The observable universe contains approximately two trillion galaxies, each hosting hundreds of billions of stars, with most stars now known to harbor planetary systems. Our universe is 13.8 billion years old, while Earth formed only 4.5 billion years ago, and human technological civilization spans mere centuries. This vast temporal disparity means countless civilizations could have emerged, evolved, and transcended our current understanding millions or even billions of years before humans discovered fire.</w:t>
      </w:r>
    </w:p>
    <w:p w14:paraId="47401576"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From the consciousness-first perspective, this isn’t about biological accidents randomly achieving intelligence across the cosmos, but about universal consciousness exploring infinite modes of self-expression through countless venues. Some of these experiments in consciousness would inevitably develop along trajectories that transcend the physical limitations we currently consider absolute. Just as human technology advanced from horse-drawn carriages to quantum </w:t>
      </w:r>
      <w:r>
        <w:rPr>
          <w:rFonts w:ascii="Segoe UI" w:hAnsi="Segoe UI" w:cs="Segoe UI"/>
          <w:color w:val="1F2328"/>
        </w:rPr>
        <w:lastRenderedPageBreak/>
        <w:t>computers in two centuries, civilizations with million-year head starts might have developed capabilities that appear indistinguishable from magic to us—not violating natural laws but understanding and utilizing deeper principles of consciousness-based reality we haven’t yet discovered.</w:t>
      </w:r>
    </w:p>
    <w:p w14:paraId="008434F3"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Evidence Pattern of Observation and Influence</w:t>
      </w:r>
    </w:p>
    <w:p w14:paraId="6AF00306"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accumulated evidence for extraterrestrial interaction—from ancient texts describing “sky beings” and their flying vessels across every major civilization, to modern military encounters with craft displaying impossible physics, to the consistency of abduction and contact experiences across cultures—takes on new coherence through the consciousness-first lens. These aren’t random anomalies or mass delusions but potentially genuine interactions with consciousnesses that have evolved different modes of manifestation and communication.</w:t>
      </w:r>
    </w:p>
    <w:p w14:paraId="14B0F897"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pattern suggests not random visits but a sustained, structured program of observation and subtle influence spanning millennia. Ancient knowledge appearing simultaneously in disconnected cultures, architectural achievements that challenge our understanding of prehistoric capabilities, and sudden evolutionary leaps in human consciousness all point toward careful guidance rather than chance. The focus on consciousness development alongside technological advancement—evident in both ancient spiritual teachings attributed to “sky beings” and modern contact experiences emphasizing ecological awareness and spiritual growth—suggests these intelligences understand that technology without wisdom leads to self-destruction.</w:t>
      </w:r>
    </w:p>
    <w:p w14:paraId="643D7E03"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Consciousness-Based Contact and Non-Physical Realms</w:t>
      </w:r>
    </w:p>
    <w:p w14:paraId="26182C08"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Within the idealist framework, various forms of reported contact—whether with what we call “aliens,” deceased loved ones, nature spirits, or other non-physical entities—might be understood as interactions with different manifestations of consciousness that have evolved beyond or exist outside our familiar dense physical embodiment. These consciousnesses might exist primarily in what we would call non-physical realms—dimensions of consciousness that interpenetrate with but transcend our familiar space-time. This would explain the consistent reports across cultures of telepathic communication, sudden appearances and disappearances, and the profound consciousness-altering effects of such encounters, whether in UFO experiences, mediumship, shamanic journeying, or mystical visions.</w:t>
      </w:r>
    </w:p>
    <w:p w14:paraId="085DFAD0"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The modern research into altered states—through psychedelics, meditation, and near-death experiences—consistently reports encounters with non-human intelligences in non-physical realms. The remarkable consistency of these encounters (beings of light, insectoid or reptilian intelligences, machine elves, etc.) across thousands of independent experiences suggests these might be genuine contacts with consciousnesses existing in different vibrational or dimensional states. These </w:t>
      </w:r>
      <w:r>
        <w:rPr>
          <w:rFonts w:ascii="Segoe UI" w:hAnsi="Segoe UI" w:cs="Segoe UI"/>
          <w:color w:val="1F2328"/>
        </w:rPr>
        <w:lastRenderedPageBreak/>
        <w:t>beings often convey profound teachings about the nature of reality, consciousness, and humanity’s cosmic purpose—information that frequently proves transformative for experiencers.</w:t>
      </w:r>
    </w:p>
    <w:p w14:paraId="186BB11E"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Earth as Conscious Incubator:</w:t>
      </w:r>
      <w:r>
        <w:rPr>
          <w:rFonts w:ascii="Segoe UI" w:hAnsi="Segoe UI" w:cs="Segoe UI"/>
          <w:color w:val="1F2328"/>
        </w:rPr>
        <w:t> Our planet might be understood as a particular venue for consciousness to explore certain forms of experience and evolution. The incredible biodiversity, the emergence of self-reflective awareness, the development of technology—all represent experiments in consciousness manifestation. Earth becomes not a random rock where life accidentally emerged but a conscious system nurturing the evolution of countless streams of awareness, possibly under the watchful guidance of more evolved consciousnesses who understand the cosmic stakes involved.</w:t>
      </w:r>
    </w:p>
    <w:p w14:paraId="76767E2C"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Extraterrestrial Intelligence Reconsidered:</w:t>
      </w:r>
      <w:r>
        <w:rPr>
          <w:rFonts w:ascii="Segoe UI" w:hAnsi="Segoe UI" w:cs="Segoe UI"/>
          <w:color w:val="1F2328"/>
        </w:rPr>
        <w:t> What we call “aliens” might be better understood as different manifestations of universal consciousness that have evolved along different trajectories. Some might represent:</w:t>
      </w:r>
    </w:p>
    <w:p w14:paraId="3AD3599E" w14:textId="77777777" w:rsidR="00E10DE3" w:rsidRDefault="00E10DE3" w:rsidP="00E10DE3">
      <w:pPr>
        <w:numPr>
          <w:ilvl w:val="0"/>
          <w:numId w:val="204"/>
        </w:numPr>
        <w:shd w:val="clear" w:color="auto" w:fill="FFFFFF"/>
        <w:spacing w:before="60" w:after="60" w:line="240" w:lineRule="auto"/>
        <w:rPr>
          <w:rFonts w:ascii="Segoe UI" w:hAnsi="Segoe UI" w:cs="Segoe UI"/>
          <w:color w:val="1F2328"/>
        </w:rPr>
      </w:pPr>
      <w:r>
        <w:rPr>
          <w:rStyle w:val="Strong"/>
          <w:rFonts w:ascii="Segoe UI" w:hAnsi="Segoe UI" w:cs="Segoe UI"/>
          <w:color w:val="1F2328"/>
        </w:rPr>
        <w:t>Parallel evolutionary paths:</w:t>
      </w:r>
      <w:r>
        <w:rPr>
          <w:rFonts w:ascii="Segoe UI" w:hAnsi="Segoe UI" w:cs="Segoe UI"/>
          <w:color w:val="1F2328"/>
        </w:rPr>
        <w:t> Consciousness exploring different forms of embodiment and awareness on other worlds</w:t>
      </w:r>
    </w:p>
    <w:p w14:paraId="5921D0FF" w14:textId="77777777" w:rsidR="00E10DE3" w:rsidRDefault="00E10DE3" w:rsidP="00E10DE3">
      <w:pPr>
        <w:numPr>
          <w:ilvl w:val="0"/>
          <w:numId w:val="204"/>
        </w:numPr>
        <w:shd w:val="clear" w:color="auto" w:fill="FFFFFF"/>
        <w:spacing w:before="60" w:after="60" w:line="240" w:lineRule="auto"/>
        <w:rPr>
          <w:rFonts w:ascii="Segoe UI" w:hAnsi="Segoe UI" w:cs="Segoe UI"/>
          <w:color w:val="1F2328"/>
        </w:rPr>
      </w:pPr>
      <w:r>
        <w:rPr>
          <w:rStyle w:val="Strong"/>
          <w:rFonts w:ascii="Segoe UI" w:hAnsi="Segoe UI" w:cs="Segoe UI"/>
          <w:color w:val="1F2328"/>
        </w:rPr>
        <w:t>More mature civilizations:</w:t>
      </w:r>
      <w:r>
        <w:rPr>
          <w:rFonts w:ascii="Segoe UI" w:hAnsi="Segoe UI" w:cs="Segoe UI"/>
          <w:color w:val="1F2328"/>
        </w:rPr>
        <w:t> Souls/consciousnesses that have collectively transcended the adolescent phase that humanity currently occupies</w:t>
      </w:r>
    </w:p>
    <w:p w14:paraId="015BB53C" w14:textId="77777777" w:rsidR="00E10DE3" w:rsidRDefault="00E10DE3" w:rsidP="00E10DE3">
      <w:pPr>
        <w:numPr>
          <w:ilvl w:val="0"/>
          <w:numId w:val="204"/>
        </w:numPr>
        <w:shd w:val="clear" w:color="auto" w:fill="FFFFFF"/>
        <w:spacing w:before="60" w:after="60" w:line="240" w:lineRule="auto"/>
        <w:rPr>
          <w:rFonts w:ascii="Segoe UI" w:hAnsi="Segoe UI" w:cs="Segoe UI"/>
          <w:color w:val="1F2328"/>
        </w:rPr>
      </w:pPr>
      <w:r>
        <w:rPr>
          <w:rStyle w:val="Strong"/>
          <w:rFonts w:ascii="Segoe UI" w:hAnsi="Segoe UI" w:cs="Segoe UI"/>
          <w:color w:val="1F2328"/>
        </w:rPr>
        <w:t>Observer-assistants:</w:t>
      </w:r>
      <w:r>
        <w:rPr>
          <w:rFonts w:ascii="Segoe UI" w:hAnsi="Segoe UI" w:cs="Segoe UI"/>
          <w:color w:val="1F2328"/>
        </w:rPr>
        <w:t> Advanced consciousnesses that understand the cosmic process and occasionally intervene to assist developing worlds through critical transitions</w:t>
      </w:r>
    </w:p>
    <w:p w14:paraId="3644762B"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UFO phenomenon, contact experiences, and channeled teachings might represent interactions with consciousnesses that have evolved beyond our current understanding of space, time, and matter. They might be able to manipulate their manifestation across dimensional boundaries that seem absolute to us but are actually provisional within consciousness. The persistent focus in these encounters on nuclear facilities, environmental destruction, and humanity’s spiritual development suggests not random curiosity but deliberate intervention at a critical juncture in our species’ evolution—as we develop technologies capable of planetary destruction while still operating from adolescent, separative consciousness.</w:t>
      </w:r>
    </w:p>
    <w:p w14:paraId="7B763260" w14:textId="77777777" w:rsidR="00E10DE3" w:rsidRDefault="00E10DE3" w:rsidP="00E10DE3">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Christ, Avatars, and Evolutionary Assistance</w:t>
      </w:r>
    </w:p>
    <w:p w14:paraId="0077819E"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Within this speculative framework, figures like Jesus, Buddha, Krishna, and other spiritual avatars take on new significance. The cross-cultural consistency of their core insights suggests these may represent genuine discoveries about reality’s nature rather than mere cultural constructions. Rather than being merely human teachers or mythological figures, they might represent:</w:t>
      </w:r>
    </w:p>
    <w:p w14:paraId="03B43DBA"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Ancient souls:</w:t>
      </w:r>
      <w:r>
        <w:rPr>
          <w:rFonts w:ascii="Segoe UI" w:hAnsi="Segoe UI" w:cs="Segoe UI"/>
          <w:color w:val="1F2328"/>
        </w:rPr>
        <w:t xml:space="preserve"> Consciousnesses that have undergone countless incarnations across various realms, accumulating wisdom and maintaining continuity of purpose across </w:t>
      </w:r>
      <w:r>
        <w:rPr>
          <w:rFonts w:ascii="Segoe UI" w:hAnsi="Segoe UI" w:cs="Segoe UI"/>
          <w:color w:val="1F2328"/>
        </w:rPr>
        <w:lastRenderedPageBreak/>
        <w:t>embodiments. Their appearance in human form represents a deliberate choice to assist humanity’s evolution by demonstrating what’s possible—showing that the transcendence of ego and recognition of unity is achievable even within human embodiment.</w:t>
      </w:r>
    </w:p>
    <w:p w14:paraId="34B0CC4F"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Cosmic assistance programs:</w:t>
      </w:r>
      <w:r>
        <w:rPr>
          <w:rFonts w:ascii="Segoe UI" w:hAnsi="Segoe UI" w:cs="Segoe UI"/>
          <w:color w:val="1F2328"/>
        </w:rPr>
        <w:t> The appearance of such beings at critical junctures in human history might not be random but part of a larger pattern of evolutionary assistance. When a species reaches certain thresholds—developing technology that could destroy it, approaching spiritual maturity, facing existential choices—more evolved consciousnesses might incarnate or interact to provide guidance.</w:t>
      </w:r>
    </w:p>
    <w:p w14:paraId="7D9AB977"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Jesus’s message of love, forgiveness, and unity with the Father (universal consciousness) becomes not just moral teaching but ontological instruction—pointing toward humanity’s next evolutionary stage. His demonstration of consciousness surviving bodily death (resurrection) might have been showing literally what the idealist framework suggests: consciousness transcends physical form.</w:t>
      </w:r>
    </w:p>
    <w:p w14:paraId="33CA0CB8" w14:textId="77777777" w:rsidR="00E10DE3" w:rsidRDefault="00E10DE3" w:rsidP="00E10DE3">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Soul’s Journey Beyond Matter</w:t>
      </w:r>
    </w:p>
    <w:p w14:paraId="6956C216"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soul—understood as a stream of consciousness with continuity across embodiments—might not be confined to physical manifestation. Between incarnations, consciousness might exist in states that transcend our normal understanding of space and time:</w:t>
      </w:r>
    </w:p>
    <w:p w14:paraId="4060BEA1"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Bardos and intermediate states:</w:t>
      </w:r>
      <w:r>
        <w:rPr>
          <w:rFonts w:ascii="Segoe UI" w:hAnsi="Segoe UI" w:cs="Segoe UI"/>
          <w:color w:val="1F2328"/>
        </w:rPr>
        <w:t> Tibetan Buddhism’s detailed descriptions of bardo states between lives might map actual territories of experience available to consciousness when not constrained by physical embodiment. These might be states where the soul/consciousness reviews experiences, integrates lessons, and chooses subsequent manifestations based on evolutionary needs.</w:t>
      </w:r>
    </w:p>
    <w:p w14:paraId="5A7DEAE6"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Non-physical evolution:</w:t>
      </w:r>
      <w:r>
        <w:rPr>
          <w:rFonts w:ascii="Segoe UI" w:hAnsi="Segoe UI" w:cs="Segoe UI"/>
          <w:color w:val="1F2328"/>
        </w:rPr>
        <w:t> Growth and evolution might continue in non-embodied states. The soul might undergo development, healing, and learning in dimensions of pure consciousness before choosing to re-enter physical manifestation for specific experiences or service.</w:t>
      </w:r>
    </w:p>
    <w:p w14:paraId="2BA94D2D"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Multi-dimensional existence:</w:t>
      </w:r>
      <w:r>
        <w:rPr>
          <w:rFonts w:ascii="Segoe UI" w:hAnsi="Segoe UI" w:cs="Segoe UI"/>
          <w:color w:val="1F2328"/>
        </w:rPr>
        <w:t> Advanced souls might be able to maintain awareness across multiple dimensions simultaneously—perhaps being embodied in one realm while maintaining conscious presence in others. This could explain phenomena like spiritual guides, guardian angels, or the sense of being watched over by benevolent presences.</w:t>
      </w:r>
    </w:p>
    <w:p w14:paraId="1902861A" w14:textId="77777777" w:rsidR="00E10DE3" w:rsidRDefault="00E10DE3" w:rsidP="00E10DE3">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lastRenderedPageBreak/>
        <w:t>The Recognition of Unity</w:t>
      </w:r>
    </w:p>
    <w:p w14:paraId="10DF4341"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ultimate destination of this evolutionary journey appears to be what various traditions call enlightenment, moksha, or union with God—the full recognition of one’s identity with universal consciousness while maintaining the capacity for individuated experience. This isn’t the dissolution of the individual but its ultimate fulfillment—becoming a conscious, willing expression of the universal rather than a dissociated fragment believing itself separate.</w:t>
      </w:r>
    </w:p>
    <w:p w14:paraId="6023C3BE"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In this state, beings might:</w:t>
      </w:r>
    </w:p>
    <w:p w14:paraId="57193387" w14:textId="77777777" w:rsidR="00E10DE3" w:rsidRDefault="00E10DE3" w:rsidP="00E10DE3">
      <w:pPr>
        <w:numPr>
          <w:ilvl w:val="0"/>
          <w:numId w:val="205"/>
        </w:numPr>
        <w:shd w:val="clear" w:color="auto" w:fill="FFFFFF"/>
        <w:spacing w:before="60" w:after="60" w:line="240" w:lineRule="auto"/>
        <w:rPr>
          <w:rFonts w:ascii="Segoe UI" w:hAnsi="Segoe UI" w:cs="Segoe UI"/>
          <w:color w:val="1F2328"/>
        </w:rPr>
      </w:pPr>
      <w:r>
        <w:rPr>
          <w:rFonts w:ascii="Segoe UI" w:hAnsi="Segoe UI" w:cs="Segoe UI"/>
          <w:color w:val="1F2328"/>
        </w:rPr>
        <w:t>Maintain individual perspective while knowing themselves as universal consciousness</w:t>
      </w:r>
    </w:p>
    <w:p w14:paraId="7CDAA445" w14:textId="77777777" w:rsidR="00E10DE3" w:rsidRDefault="00E10DE3" w:rsidP="00E10DE3">
      <w:pPr>
        <w:numPr>
          <w:ilvl w:val="0"/>
          <w:numId w:val="205"/>
        </w:numPr>
        <w:shd w:val="clear" w:color="auto" w:fill="FFFFFF"/>
        <w:spacing w:before="60" w:after="60" w:line="240" w:lineRule="auto"/>
        <w:rPr>
          <w:rFonts w:ascii="Segoe UI" w:hAnsi="Segoe UI" w:cs="Segoe UI"/>
          <w:color w:val="1F2328"/>
        </w:rPr>
      </w:pPr>
      <w:r>
        <w:rPr>
          <w:rFonts w:ascii="Segoe UI" w:hAnsi="Segoe UI" w:cs="Segoe UI"/>
          <w:color w:val="1F2328"/>
        </w:rPr>
        <w:t>Choose to manifest in various forms to assist other evolving consciousnesses</w:t>
      </w:r>
    </w:p>
    <w:p w14:paraId="6ADCF049" w14:textId="77777777" w:rsidR="00E10DE3" w:rsidRDefault="00E10DE3" w:rsidP="00E10DE3">
      <w:pPr>
        <w:numPr>
          <w:ilvl w:val="0"/>
          <w:numId w:val="205"/>
        </w:numPr>
        <w:shd w:val="clear" w:color="auto" w:fill="FFFFFF"/>
        <w:spacing w:before="60" w:after="60" w:line="240" w:lineRule="auto"/>
        <w:rPr>
          <w:rFonts w:ascii="Segoe UI" w:hAnsi="Segoe UI" w:cs="Segoe UI"/>
          <w:color w:val="1F2328"/>
        </w:rPr>
      </w:pPr>
      <w:r>
        <w:rPr>
          <w:rFonts w:ascii="Segoe UI" w:hAnsi="Segoe UI" w:cs="Segoe UI"/>
          <w:color w:val="1F2328"/>
        </w:rPr>
        <w:t>Participate consciously in the cosmic creative process</w:t>
      </w:r>
    </w:p>
    <w:p w14:paraId="38FB1F13" w14:textId="77777777" w:rsidR="00E10DE3" w:rsidRDefault="00E10DE3" w:rsidP="00E10DE3">
      <w:pPr>
        <w:numPr>
          <w:ilvl w:val="0"/>
          <w:numId w:val="205"/>
        </w:numPr>
        <w:shd w:val="clear" w:color="auto" w:fill="FFFFFF"/>
        <w:spacing w:before="60" w:after="60" w:line="240" w:lineRule="auto"/>
        <w:rPr>
          <w:rFonts w:ascii="Segoe UI" w:hAnsi="Segoe UI" w:cs="Segoe UI"/>
          <w:color w:val="1F2328"/>
        </w:rPr>
      </w:pPr>
      <w:r>
        <w:rPr>
          <w:rFonts w:ascii="Segoe UI" w:hAnsi="Segoe UI" w:cs="Segoe UI"/>
          <w:color w:val="1F2328"/>
        </w:rPr>
        <w:t>Experience the paradox of being simultaneously one and many</w:t>
      </w:r>
    </w:p>
    <w:p w14:paraId="14E3EDCD"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isn’t the end of experience but perhaps its true beginning—consciousness fully aware of itself, playing the cosmic game not from ignorance but from knowledge, not from separation but from unity expressing itself as multiplicity.</w:t>
      </w:r>
    </w:p>
    <w:p w14:paraId="07269968" w14:textId="77777777" w:rsidR="00E10DE3" w:rsidRDefault="00E10DE3" w:rsidP="00E10DE3">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Implications for Humanity’s Current Moment</w:t>
      </w:r>
    </w:p>
    <w:p w14:paraId="6ED7ECA4"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Understanding consciousness evolution in this cosmic context reframes humanity’s current challenges:</w:t>
      </w:r>
    </w:p>
    <w:p w14:paraId="6C9E42D1"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We are not alone:</w:t>
      </w:r>
      <w:r>
        <w:rPr>
          <w:rFonts w:ascii="Segoe UI" w:hAnsi="Segoe UI" w:cs="Segoe UI"/>
          <w:color w:val="1F2328"/>
        </w:rPr>
        <w:t> The cosmos might be teeming with consciousness at various stages of evolution, some of which are actively interested in humanity’s successful transition from adolescence to maturity.</w:t>
      </w:r>
    </w:p>
    <w:p w14:paraId="0E7633B4"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stakes are cosmic:</w:t>
      </w:r>
      <w:r>
        <w:rPr>
          <w:rFonts w:ascii="Segoe UI" w:hAnsi="Segoe UI" w:cs="Segoe UI"/>
          <w:color w:val="1F2328"/>
        </w:rPr>
        <w:t> Humanity’s choice between separation-based and unity-based consciousness might affect not just Earth but represent a critical experiment in consciousness evolution with implications beyond our world.</w:t>
      </w:r>
    </w:p>
    <w:p w14:paraId="67AA49E5"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Assistance is available:</w:t>
      </w:r>
      <w:r>
        <w:rPr>
          <w:rFonts w:ascii="Segoe UI" w:hAnsi="Segoe UI" w:cs="Segoe UI"/>
          <w:color w:val="1F2328"/>
        </w:rPr>
        <w:t> Through various means—spiritual teachings, contact experiences, inner guidance—more evolved consciousnesses might be offering assistance to those ready to receive it.</w:t>
      </w:r>
    </w:p>
    <w:p w14:paraId="0AE1B74D"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Individual evolution matters:</w:t>
      </w:r>
      <w:r>
        <w:rPr>
          <w:rFonts w:ascii="Segoe UI" w:hAnsi="Segoe UI" w:cs="Segoe UI"/>
          <w:color w:val="1F2328"/>
        </w:rPr>
        <w:t> Each person’s spiritual development contributes to the collective evolution. As more humans recognize their true nature, it becomes easier for others to do so—the hundredth monkey effect applied to consciousness evolution.</w:t>
      </w:r>
    </w:p>
    <w:p w14:paraId="1041C809"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lastRenderedPageBreak/>
        <w:t>Death is transition, not ending:</w:t>
      </w:r>
      <w:r>
        <w:rPr>
          <w:rFonts w:ascii="Segoe UI" w:hAnsi="Segoe UI" w:cs="Segoe UI"/>
          <w:color w:val="1F2328"/>
        </w:rPr>
        <w:t> Understanding death as the dissolution of temporary boundaries rather than annihilation removes much of its terror and reframes life as one chapter in an infinite story.</w:t>
      </w:r>
    </w:p>
    <w:p w14:paraId="46A3CA8D" w14:textId="77777777" w:rsidR="00E10DE3" w:rsidRDefault="00E10DE3" w:rsidP="00E10DE3">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Great Return</w:t>
      </w:r>
    </w:p>
    <w:p w14:paraId="149E4F6D"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cosmic journey of consciousness appears to be circular yet spiral—we emerge from unity, experience separation and individuation, and return to unity enriched by the journey. But this return isn’t a mere reversal; it’s an evolution. We return knowing what we always were but couldn’t appreciate without the journey through apparent separation.</w:t>
      </w:r>
    </w:p>
    <w:p w14:paraId="1859D806"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Earth might be one of countless venues where this drama plays out, where consciousness explores what it’s like to forget itself so thoroughly that rediscovering its true nature becomes the ultimate adventure. And in this moment, humanity stands at a critical juncture in that adventure—poised between the adolescent phase of separation and competition and the mature recognition of unity and cooperation.</w:t>
      </w:r>
    </w:p>
    <w:p w14:paraId="49C12656"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souls assisting us—whether as incarnated teachers, non-physical guides, or extraterrestrial observers—might be those who have already walked this path, returning not from obligation but from love, knowing that all consciousness is one, that humanity’s success is their success, that the evolution of consciousness anywhere is the evolution of consciousness everywhere.</w:t>
      </w:r>
    </w:p>
    <w:p w14:paraId="11E88803"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In this vast cosmic context, every human life becomes unutterably significant—each a unique experiment in consciousness, each contributing to the great work of universal awakening, each a precious thread in the infinite tapestry of being becoming aware of itself.</w:t>
      </w:r>
    </w:p>
    <w:p w14:paraId="20B69B9B" w14:textId="77777777" w:rsidR="00E10DE3" w:rsidRDefault="00E10DE3" w:rsidP="00E10DE3">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Appendix II: Anomalous Phenomena and the Explanatory Power of Consciousness-First Metaphysics</w:t>
      </w:r>
    </w:p>
    <w:p w14:paraId="187C4BD9" w14:textId="77777777" w:rsidR="00E10DE3" w:rsidRDefault="00E10DE3" w:rsidP="00E10DE3">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Problem of Anomalies in Materialist Science</w:t>
      </w:r>
    </w:p>
    <w:p w14:paraId="737682B2"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Science progresses not just through confirming theories but through confronting anomalies—phenomena that resist explanation within current paradigms. The history of science shows that persistent anomalies often herald paradigm shifts: the ultraviolet catastrophe led to quantum mechanics, the Michelson-Morley experiment to relativity. Today, numerous well-documented phenomena resist materialist explanation, suggesting we may be approaching another fundamental revision in our understanding of reality.</w:t>
      </w:r>
    </w:p>
    <w:p w14:paraId="2480CFB7"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lastRenderedPageBreak/>
        <w:t>What’s particularly telling is that many of these anomalies involve consciousness in fundamental ways. Under materialism, they’re inexplicable or must be dismissed despite empirical evidence. Under analytic idealism, they become not just explicable but expected. If consciousness is fundamental and all boundaries are dissociative rather than absolute, then phenomena that seem to violate material causation might simply reflect the deeper unity beneath apparent separation.</w:t>
      </w:r>
    </w:p>
    <w:p w14:paraId="7CAD6C47" w14:textId="77777777" w:rsidR="00E10DE3" w:rsidRDefault="00E10DE3" w:rsidP="00E10DE3">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1. Near-Death Experiences: Consciousness Beyond the Brain</w:t>
      </w:r>
    </w:p>
    <w:p w14:paraId="241FE6F7"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Near-death experiences (NDEs) represent one of the most studied anomalous phenomena, with research published in mainstream medical journals like The Lancet, Resuscitation, and the Journal of Near-Death Studies (Greyson, 2021). The empirical features are remarkably consistent across cultures:</w:t>
      </w:r>
    </w:p>
    <w:p w14:paraId="76EC5F47"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Empirical Evidence:</w:t>
      </w:r>
      <w:r>
        <w:rPr>
          <w:rFonts w:ascii="Segoe UI" w:hAnsi="Segoe UI" w:cs="Segoe UI"/>
          <w:color w:val="1F2328"/>
        </w:rPr>
        <w:t> Prospective studies published in major medical journals have documented structured, vivid NDEs occurring during cardiac arrest, when brain function is severely impaired (van Lommel et al., 2001; Parnia et al., 2014). While such cases are relatively rare, some include reports of accurate perceptions of events beyond normal sensory range (van Lommel et al., 2001; Ring &amp; Cooper, 1997). Syntheses of research (e.g., Greyson, 2021) highlight consistent phenomenological features across cultures and emphasize the enduring transformative impact of these experiences.</w:t>
      </w:r>
    </w:p>
    <w:p w14:paraId="651026EB"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Materialist Problem:</w:t>
      </w:r>
      <w:r>
        <w:rPr>
          <w:rFonts w:ascii="Segoe UI" w:hAnsi="Segoe UI" w:cs="Segoe UI"/>
          <w:color w:val="1F2328"/>
        </w:rPr>
        <w:t> How can clear, often enhanced consciousness occur when the brain shows no measurable activity? Oxygen deprivation typically produces confusion, not clarity. Dying brain hypotheses can’t explain veridical perceptions of events occurring outside sensory range. The life review phenomenon—experiencing one’s entire life simultaneously from multiple perspectives—defies neural explanations of memory storage and retrieval.</w:t>
      </w:r>
    </w:p>
    <w:p w14:paraId="37B1F670"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Idealist Explanation:</w:t>
      </w:r>
      <w:r>
        <w:rPr>
          <w:rFonts w:ascii="Segoe UI" w:hAnsi="Segoe UI" w:cs="Segoe UI"/>
          <w:color w:val="1F2328"/>
        </w:rPr>
        <w:t> If brain activity is the extrinsic appearance of localized consciousness, then the cessation of brain activity represents the dissolution of dissociative boundaries, not the end of consciousness. NDEs might involve consciousness temporarily transcending its usual localization, explaining:</w:t>
      </w:r>
    </w:p>
    <w:p w14:paraId="41480433" w14:textId="77777777" w:rsidR="00E10DE3" w:rsidRDefault="00E10DE3" w:rsidP="00E10DE3">
      <w:pPr>
        <w:numPr>
          <w:ilvl w:val="0"/>
          <w:numId w:val="206"/>
        </w:numPr>
        <w:shd w:val="clear" w:color="auto" w:fill="FFFFFF"/>
        <w:spacing w:before="60" w:after="60" w:line="240" w:lineRule="auto"/>
        <w:rPr>
          <w:rFonts w:ascii="Segoe UI" w:hAnsi="Segoe UI" w:cs="Segoe UI"/>
          <w:color w:val="1F2328"/>
        </w:rPr>
      </w:pPr>
      <w:r>
        <w:rPr>
          <w:rFonts w:ascii="Segoe UI" w:hAnsi="Segoe UI" w:cs="Segoe UI"/>
          <w:color w:val="1F2328"/>
        </w:rPr>
        <w:t>Enhanced clarity (less dissociative constraint)</w:t>
      </w:r>
    </w:p>
    <w:p w14:paraId="02D5E662" w14:textId="77777777" w:rsidR="00E10DE3" w:rsidRDefault="00E10DE3" w:rsidP="00E10DE3">
      <w:pPr>
        <w:numPr>
          <w:ilvl w:val="0"/>
          <w:numId w:val="206"/>
        </w:numPr>
        <w:shd w:val="clear" w:color="auto" w:fill="FFFFFF"/>
        <w:spacing w:before="60" w:after="60" w:line="240" w:lineRule="auto"/>
        <w:rPr>
          <w:rFonts w:ascii="Segoe UI" w:hAnsi="Segoe UI" w:cs="Segoe UI"/>
          <w:color w:val="1F2328"/>
        </w:rPr>
      </w:pPr>
      <w:r>
        <w:rPr>
          <w:rFonts w:ascii="Segoe UI" w:hAnsi="Segoe UI" w:cs="Segoe UI"/>
          <w:color w:val="1F2328"/>
        </w:rPr>
        <w:t>Veridical perceptions (consciousness not limited to sensory channels)</w:t>
      </w:r>
    </w:p>
    <w:p w14:paraId="62F3E683" w14:textId="77777777" w:rsidR="00E10DE3" w:rsidRDefault="00E10DE3" w:rsidP="00E10DE3">
      <w:pPr>
        <w:numPr>
          <w:ilvl w:val="0"/>
          <w:numId w:val="206"/>
        </w:numPr>
        <w:shd w:val="clear" w:color="auto" w:fill="FFFFFF"/>
        <w:spacing w:before="60" w:after="60" w:line="240" w:lineRule="auto"/>
        <w:rPr>
          <w:rFonts w:ascii="Segoe UI" w:hAnsi="Segoe UI" w:cs="Segoe UI"/>
          <w:color w:val="1F2328"/>
        </w:rPr>
      </w:pPr>
      <w:r>
        <w:rPr>
          <w:rFonts w:ascii="Segoe UI" w:hAnsi="Segoe UI" w:cs="Segoe UI"/>
          <w:color w:val="1F2328"/>
        </w:rPr>
        <w:t>Life review (accessing the broader field of consciousness where all experiences exist)</w:t>
      </w:r>
    </w:p>
    <w:p w14:paraId="41DF102D" w14:textId="77777777" w:rsidR="00E10DE3" w:rsidRDefault="00E10DE3" w:rsidP="00E10DE3">
      <w:pPr>
        <w:numPr>
          <w:ilvl w:val="0"/>
          <w:numId w:val="206"/>
        </w:numPr>
        <w:shd w:val="clear" w:color="auto" w:fill="FFFFFF"/>
        <w:spacing w:before="60" w:after="60" w:line="240" w:lineRule="auto"/>
        <w:rPr>
          <w:rFonts w:ascii="Segoe UI" w:hAnsi="Segoe UI" w:cs="Segoe UI"/>
          <w:color w:val="1F2328"/>
        </w:rPr>
      </w:pPr>
      <w:r>
        <w:rPr>
          <w:rFonts w:ascii="Segoe UI" w:hAnsi="Segoe UI" w:cs="Segoe UI"/>
          <w:color w:val="1F2328"/>
        </w:rPr>
        <w:t>Encounters with deceased relatives (consciousness persisting beyond physical death)</w:t>
      </w:r>
    </w:p>
    <w:p w14:paraId="257C5E00" w14:textId="77777777" w:rsidR="00E10DE3" w:rsidRDefault="00E10DE3" w:rsidP="00E10DE3">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lastRenderedPageBreak/>
        <w:t>2. Terminal Lucidity: The Return of Lost Consciousness</w:t>
      </w:r>
    </w:p>
    <w:p w14:paraId="2F2EDCB3"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Terminal lucidity—the unexpected return of mental clarity and memory in patients with severe dementia, brain tumors, or other neurological conditions shortly before death—challenges everything materialism claims about the brain-mind relationship.</w:t>
      </w:r>
    </w:p>
    <w:p w14:paraId="33D5896F"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Empirical Evidence:</w:t>
      </w:r>
      <w:r>
        <w:rPr>
          <w:rFonts w:ascii="Segoe UI" w:hAnsi="Segoe UI" w:cs="Segoe UI"/>
          <w:color w:val="1F2328"/>
        </w:rPr>
        <w:t> Medical literature has documented numerous cases where patients with advanced dementia, schizophrenia, or other severe neurological impairments briefly regained the ability to recognize family members, recall memories, and communicate coherently in the hours or days before death (Nahm &amp; Greyson, 2009; Nahm &amp; Greyson, 2010; Nahm, 2013). Such episodes occur across different cultural contexts and time periods, and remain difficult to reconcile with models that assume a straightforward dependence of consciousness on brain function.</w:t>
      </w:r>
    </w:p>
    <w:p w14:paraId="220628F7"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Materialist Problem:</w:t>
      </w:r>
      <w:r>
        <w:rPr>
          <w:rFonts w:ascii="Segoe UI" w:hAnsi="Segoe UI" w:cs="Segoe UI"/>
          <w:color w:val="1F2328"/>
        </w:rPr>
        <w:t> How can consciousness and memory return when the brain structures supposedly required for them are destroyed? This phenomenon is the exact opposite of what materialism predicts—consciousness should deteriorate with brain damage, not spontaneously recover.</w:t>
      </w:r>
    </w:p>
    <w:p w14:paraId="615E43B3"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Idealist Explanation:</w:t>
      </w:r>
      <w:r>
        <w:rPr>
          <w:rFonts w:ascii="Segoe UI" w:hAnsi="Segoe UI" w:cs="Segoe UI"/>
          <w:color w:val="1F2328"/>
        </w:rPr>
        <w:t> If consciousness exists independently and the brain is its localization mechanism, then:</w:t>
      </w:r>
    </w:p>
    <w:p w14:paraId="78581E2A" w14:textId="77777777" w:rsidR="00E10DE3" w:rsidRDefault="00E10DE3" w:rsidP="00E10DE3">
      <w:pPr>
        <w:numPr>
          <w:ilvl w:val="0"/>
          <w:numId w:val="207"/>
        </w:numPr>
        <w:shd w:val="clear" w:color="auto" w:fill="FFFFFF"/>
        <w:spacing w:before="60" w:after="60" w:line="240" w:lineRule="auto"/>
        <w:rPr>
          <w:rFonts w:ascii="Segoe UI" w:hAnsi="Segoe UI" w:cs="Segoe UI"/>
          <w:color w:val="1F2328"/>
        </w:rPr>
      </w:pPr>
      <w:r>
        <w:rPr>
          <w:rFonts w:ascii="Segoe UI" w:hAnsi="Segoe UI" w:cs="Segoe UI"/>
          <w:color w:val="1F2328"/>
        </w:rPr>
        <w:t>As death approaches and dissociative boundaries weaken, consciousness might temporarily transcend its damaged localization</w:t>
      </w:r>
    </w:p>
    <w:p w14:paraId="678A1FED" w14:textId="77777777" w:rsidR="00E10DE3" w:rsidRDefault="00E10DE3" w:rsidP="00E10DE3">
      <w:pPr>
        <w:numPr>
          <w:ilvl w:val="0"/>
          <w:numId w:val="207"/>
        </w:numPr>
        <w:shd w:val="clear" w:color="auto" w:fill="FFFFFF"/>
        <w:spacing w:before="60" w:after="60" w:line="240" w:lineRule="auto"/>
        <w:rPr>
          <w:rFonts w:ascii="Segoe UI" w:hAnsi="Segoe UI" w:cs="Segoe UI"/>
          <w:color w:val="1F2328"/>
        </w:rPr>
      </w:pPr>
      <w:r>
        <w:rPr>
          <w:rFonts w:ascii="Segoe UI" w:hAnsi="Segoe UI" w:cs="Segoe UI"/>
          <w:color w:val="1F2328"/>
        </w:rPr>
        <w:t>Memory and identity persist in consciousness itself, not just neural patterns</w:t>
      </w:r>
    </w:p>
    <w:p w14:paraId="38F7ABE1" w14:textId="77777777" w:rsidR="00E10DE3" w:rsidRDefault="00E10DE3" w:rsidP="00E10DE3">
      <w:pPr>
        <w:numPr>
          <w:ilvl w:val="0"/>
          <w:numId w:val="207"/>
        </w:numPr>
        <w:shd w:val="clear" w:color="auto" w:fill="FFFFFF"/>
        <w:spacing w:before="60" w:after="60" w:line="240" w:lineRule="auto"/>
        <w:rPr>
          <w:rFonts w:ascii="Segoe UI" w:hAnsi="Segoe UI" w:cs="Segoe UI"/>
          <w:color w:val="1F2328"/>
        </w:rPr>
      </w:pPr>
      <w:r>
        <w:rPr>
          <w:rFonts w:ascii="Segoe UI" w:hAnsi="Segoe UI" w:cs="Segoe UI"/>
          <w:color w:val="1F2328"/>
        </w:rPr>
        <w:t>The brain constrains and localizes consciousness but doesn’t produce it</w:t>
      </w:r>
    </w:p>
    <w:p w14:paraId="108995FB" w14:textId="77777777" w:rsidR="00E10DE3" w:rsidRDefault="00E10DE3" w:rsidP="00E10DE3">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3. The Placebo Effect: Mind Over Matter</w:t>
      </w:r>
    </w:p>
    <w:p w14:paraId="094B7D5A"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placebo effect is perhaps the most accepted “anomaly”—so common it’s controlled for in every medical trial, yet its implications are rarely fully appreciated.</w:t>
      </w:r>
    </w:p>
    <w:p w14:paraId="30149DE5"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Empirical Evidence:</w:t>
      </w:r>
      <w:r>
        <w:rPr>
          <w:rFonts w:ascii="Segoe UI" w:hAnsi="Segoe UI" w:cs="Segoe UI"/>
          <w:color w:val="1F2328"/>
        </w:rPr>
        <w:t> Placebo treatments, including sham surgeries, can produce effects equivalent to active interventions (Moseley et al., 2002). Remarkably, even open-label placebos, where patients are explicitly told the pills are inert, still demonstrate therapeutic benefits (Kaptchuk et al., 2010). Neuroimaging studies show that placebo analgesia recruits many of the same brain regions and neurotransmitter systems as active drugs, while nocebo responses demonstrate how negative expectations can induce measurable physiological harm (e.g., Wager et al., 2004; Benedetti et al., 2007). Moreover, placebo responses have been shown to increase over time in U.S. clinical trials of neuropathic pain (Tuttle et al., 2015).</w:t>
      </w:r>
    </w:p>
    <w:p w14:paraId="21FA1683"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lastRenderedPageBreak/>
        <w:t>The Materialist Problem:</w:t>
      </w:r>
      <w:r>
        <w:rPr>
          <w:rFonts w:ascii="Segoe UI" w:hAnsi="Segoe UI" w:cs="Segoe UI"/>
          <w:color w:val="1F2328"/>
        </w:rPr>
        <w:t> How can inert substances produce real physiological changes? Why does belief affect biology so profoundly? The standard “expectation” explanation doesn’t explain the mechanism—how does expectation translate to cellular changes?</w:t>
      </w:r>
    </w:p>
    <w:p w14:paraId="123E5B89"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Idealist Explanation:</w:t>
      </w:r>
      <w:r>
        <w:rPr>
          <w:rFonts w:ascii="Segoe UI" w:hAnsi="Segoe UI" w:cs="Segoe UI"/>
          <w:color w:val="1F2328"/>
        </w:rPr>
        <w:t> If the body is the extrinsic appearance of mental processes, then mental states directly affecting physical states is expected, not anomalous. The placebo effect demonstrates:</w:t>
      </w:r>
    </w:p>
    <w:p w14:paraId="7D4A563B" w14:textId="77777777" w:rsidR="00E10DE3" w:rsidRDefault="00E10DE3" w:rsidP="00E10DE3">
      <w:pPr>
        <w:numPr>
          <w:ilvl w:val="0"/>
          <w:numId w:val="208"/>
        </w:numPr>
        <w:shd w:val="clear" w:color="auto" w:fill="FFFFFF"/>
        <w:spacing w:before="60" w:after="60" w:line="240" w:lineRule="auto"/>
        <w:rPr>
          <w:rFonts w:ascii="Segoe UI" w:hAnsi="Segoe UI" w:cs="Segoe UI"/>
          <w:color w:val="1F2328"/>
        </w:rPr>
      </w:pPr>
      <w:r>
        <w:rPr>
          <w:rFonts w:ascii="Segoe UI" w:hAnsi="Segoe UI" w:cs="Segoe UI"/>
          <w:color w:val="1F2328"/>
        </w:rPr>
        <w:t>Consciousness’s direct influence on its own extrinsic appearance (the body)</w:t>
      </w:r>
    </w:p>
    <w:p w14:paraId="27DB0FDE" w14:textId="77777777" w:rsidR="00E10DE3" w:rsidRDefault="00E10DE3" w:rsidP="00E10DE3">
      <w:pPr>
        <w:numPr>
          <w:ilvl w:val="0"/>
          <w:numId w:val="208"/>
        </w:numPr>
        <w:shd w:val="clear" w:color="auto" w:fill="FFFFFF"/>
        <w:spacing w:before="60" w:after="60" w:line="240" w:lineRule="auto"/>
        <w:rPr>
          <w:rFonts w:ascii="Segoe UI" w:hAnsi="Segoe UI" w:cs="Segoe UI"/>
          <w:color w:val="1F2328"/>
        </w:rPr>
      </w:pPr>
      <w:r>
        <w:rPr>
          <w:rFonts w:ascii="Segoe UI" w:hAnsi="Segoe UI" w:cs="Segoe UI"/>
          <w:color w:val="1F2328"/>
        </w:rPr>
        <w:t>The power of belief to shape physical reality (because physical reality is mentally grounded)</w:t>
      </w:r>
    </w:p>
    <w:p w14:paraId="19FC89D9" w14:textId="77777777" w:rsidR="00E10DE3" w:rsidRDefault="00E10DE3" w:rsidP="00E10DE3">
      <w:pPr>
        <w:numPr>
          <w:ilvl w:val="0"/>
          <w:numId w:val="208"/>
        </w:numPr>
        <w:shd w:val="clear" w:color="auto" w:fill="FFFFFF"/>
        <w:spacing w:before="60" w:after="60" w:line="240" w:lineRule="auto"/>
        <w:rPr>
          <w:rFonts w:ascii="Segoe UI" w:hAnsi="Segoe UI" w:cs="Segoe UI"/>
          <w:color w:val="1F2328"/>
        </w:rPr>
      </w:pPr>
      <w:r>
        <w:rPr>
          <w:rFonts w:ascii="Segoe UI" w:hAnsi="Segoe UI" w:cs="Segoe UI"/>
          <w:color w:val="1F2328"/>
        </w:rPr>
        <w:t>The fundamental role of meaning in healing (meaning being a property of consciousness)</w:t>
      </w:r>
    </w:p>
    <w:p w14:paraId="08410747" w14:textId="77777777" w:rsidR="00E10DE3" w:rsidRDefault="00E10DE3" w:rsidP="00E10DE3">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4. Psychedelic Experiences and Consciousness Expansion</w:t>
      </w:r>
    </w:p>
    <w:p w14:paraId="41C0E02C"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psychedelic renaissance has brought rigorous scientific study to these substances, with research at Johns Hopkins, Imperial College London, and other major institutions documenting profound effects that challenge materialist assumptions.</w:t>
      </w:r>
    </w:p>
    <w:p w14:paraId="1F64C65D"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Empirical Evidence:</w:t>
      </w:r>
      <w:r>
        <w:rPr>
          <w:rFonts w:ascii="Segoe UI" w:hAnsi="Segoe UI" w:cs="Segoe UI"/>
          <w:color w:val="1F2328"/>
        </w:rPr>
        <w:t> Controlled studies demonstrate that psychedelics such as psilocybin can occasion profound mystical-type experiences, which participants often rank among the most personally and spiritually significant events of their lives (Griffiths et al., 2006). Follow-up research shows that such experiences are associated with lasting increases in openness and well-being (MacLean et al., 2011). Neuroimaging studies add a paradoxical finding: psilocybin decreases activity in key brain networks during peak experiences (Carhart-Harris et al., 2012), suggesting that reduced brain activity can correlate with intensified consciousness—the opposite of what materialism would predict. Therapeutic benefits frequently persist long after the acute pharmacological effects subside, pointing to enduring psychological transformation.</w:t>
      </w:r>
    </w:p>
    <w:p w14:paraId="781A911C"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Materialist Problem:</w:t>
      </w:r>
      <w:r>
        <w:rPr>
          <w:rFonts w:ascii="Segoe UI" w:hAnsi="Segoe UI" w:cs="Segoe UI"/>
          <w:color w:val="1F2328"/>
        </w:rPr>
        <w:t> How does decreased brain activity correlate with expanded conscious experience? Why do different chemical substances produce similar mystical experiences? How do single sessions produce lasting changes in personality, normally considered stable in adults? The “reducing valve” hypothesis (that the brain constrains consciousness) makes more sense than production models.</w:t>
      </w:r>
    </w:p>
    <w:p w14:paraId="2E3DC946"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Idealist Explanation:</w:t>
      </w:r>
      <w:r>
        <w:rPr>
          <w:rFonts w:ascii="Segoe UI" w:hAnsi="Segoe UI" w:cs="Segoe UI"/>
          <w:color w:val="1F2328"/>
        </w:rPr>
        <w:t> Psychedelics might temporarily weaken dissociative boundaries, allowing consciousness to experience less constrained states. This explains:</w:t>
      </w:r>
    </w:p>
    <w:p w14:paraId="135F3DB3" w14:textId="77777777" w:rsidR="00E10DE3" w:rsidRDefault="00E10DE3" w:rsidP="00E10DE3">
      <w:pPr>
        <w:numPr>
          <w:ilvl w:val="0"/>
          <w:numId w:val="209"/>
        </w:numPr>
        <w:shd w:val="clear" w:color="auto" w:fill="FFFFFF"/>
        <w:spacing w:before="60" w:after="60" w:line="240" w:lineRule="auto"/>
        <w:rPr>
          <w:rFonts w:ascii="Segoe UI" w:hAnsi="Segoe UI" w:cs="Segoe UI"/>
          <w:color w:val="1F2328"/>
        </w:rPr>
      </w:pPr>
      <w:r>
        <w:rPr>
          <w:rFonts w:ascii="Segoe UI" w:hAnsi="Segoe UI" w:cs="Segoe UI"/>
          <w:color w:val="1F2328"/>
        </w:rPr>
        <w:lastRenderedPageBreak/>
        <w:t>Ego dissolution (weakening of the dissociative boundary creating individual identity)</w:t>
      </w:r>
    </w:p>
    <w:p w14:paraId="47CEC981" w14:textId="77777777" w:rsidR="00E10DE3" w:rsidRDefault="00E10DE3" w:rsidP="00E10DE3">
      <w:pPr>
        <w:numPr>
          <w:ilvl w:val="0"/>
          <w:numId w:val="209"/>
        </w:numPr>
        <w:shd w:val="clear" w:color="auto" w:fill="FFFFFF"/>
        <w:spacing w:before="60" w:after="60" w:line="240" w:lineRule="auto"/>
        <w:rPr>
          <w:rFonts w:ascii="Segoe UI" w:hAnsi="Segoe UI" w:cs="Segoe UI"/>
          <w:color w:val="1F2328"/>
        </w:rPr>
      </w:pPr>
      <w:r>
        <w:rPr>
          <w:rFonts w:ascii="Segoe UI" w:hAnsi="Segoe UI" w:cs="Segoe UI"/>
          <w:color w:val="1F2328"/>
        </w:rPr>
        <w:t>Unity experiences (recognizing the underlying unity normally hidden by dissociation)</w:t>
      </w:r>
    </w:p>
    <w:p w14:paraId="63152CA8" w14:textId="77777777" w:rsidR="00E10DE3" w:rsidRDefault="00E10DE3" w:rsidP="00E10DE3">
      <w:pPr>
        <w:numPr>
          <w:ilvl w:val="0"/>
          <w:numId w:val="209"/>
        </w:numPr>
        <w:shd w:val="clear" w:color="auto" w:fill="FFFFFF"/>
        <w:spacing w:before="60" w:after="60" w:line="240" w:lineRule="auto"/>
        <w:rPr>
          <w:rFonts w:ascii="Segoe UI" w:hAnsi="Segoe UI" w:cs="Segoe UI"/>
          <w:color w:val="1F2328"/>
        </w:rPr>
      </w:pPr>
      <w:r>
        <w:rPr>
          <w:rFonts w:ascii="Segoe UI" w:hAnsi="Segoe UI" w:cs="Segoe UI"/>
          <w:color w:val="1F2328"/>
        </w:rPr>
        <w:t>Entity encounters (accessing other regions of conscious experience)</w:t>
      </w:r>
    </w:p>
    <w:p w14:paraId="3E5F1E38" w14:textId="77777777" w:rsidR="00E10DE3" w:rsidRDefault="00E10DE3" w:rsidP="00E10DE3">
      <w:pPr>
        <w:numPr>
          <w:ilvl w:val="0"/>
          <w:numId w:val="209"/>
        </w:numPr>
        <w:shd w:val="clear" w:color="auto" w:fill="FFFFFF"/>
        <w:spacing w:before="60" w:after="60" w:line="240" w:lineRule="auto"/>
        <w:rPr>
          <w:rFonts w:ascii="Segoe UI" w:hAnsi="Segoe UI" w:cs="Segoe UI"/>
          <w:color w:val="1F2328"/>
        </w:rPr>
      </w:pPr>
      <w:r>
        <w:rPr>
          <w:rFonts w:ascii="Segoe UI" w:hAnsi="Segoe UI" w:cs="Segoe UI"/>
          <w:color w:val="1F2328"/>
        </w:rPr>
        <w:t>Lasting changes (glimpsing one’s true nature catalyzes ongoing transformation)</w:t>
      </w:r>
    </w:p>
    <w:p w14:paraId="6217277A" w14:textId="77777777" w:rsidR="00E10DE3" w:rsidRDefault="00E10DE3" w:rsidP="00E10DE3">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5. Spontaneous Remission and Extraordinary Healing</w:t>
      </w:r>
    </w:p>
    <w:p w14:paraId="2D526B0F"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Medical literature documents thousands of cases of spontaneous remission from terminal illnesses, yet these cases are often ignored rather than studied.</w:t>
      </w:r>
    </w:p>
    <w:p w14:paraId="4DE1DBF7"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Empirical Evidence:</w:t>
      </w:r>
    </w:p>
    <w:p w14:paraId="6CC07170" w14:textId="77777777" w:rsidR="00E10DE3" w:rsidRDefault="00E10DE3" w:rsidP="00E10DE3">
      <w:pPr>
        <w:numPr>
          <w:ilvl w:val="0"/>
          <w:numId w:val="210"/>
        </w:numPr>
        <w:shd w:val="clear" w:color="auto" w:fill="FFFFFF"/>
        <w:spacing w:before="60" w:after="60" w:line="240" w:lineRule="auto"/>
        <w:rPr>
          <w:rFonts w:ascii="Segoe UI" w:hAnsi="Segoe UI" w:cs="Segoe UI"/>
          <w:color w:val="1F2328"/>
        </w:rPr>
      </w:pPr>
      <w:r>
        <w:rPr>
          <w:rFonts w:ascii="Segoe UI" w:hAnsi="Segoe UI" w:cs="Segoe UI"/>
          <w:color w:val="1F2328"/>
        </w:rPr>
        <w:t>The Institute of Noetic Sciences bibliography compiled by O’Regan &amp; Hirshberg (1993) catalogued more than 3,500 medically documented cases of spontaneous remission published between 1900 and 1990, systematically organized by diagnosis and treatment status</w:t>
      </w:r>
    </w:p>
    <w:p w14:paraId="2DCCC64E" w14:textId="77777777" w:rsidR="00E10DE3" w:rsidRDefault="00E10DE3" w:rsidP="00E10DE3">
      <w:pPr>
        <w:numPr>
          <w:ilvl w:val="0"/>
          <w:numId w:val="210"/>
        </w:numPr>
        <w:shd w:val="clear" w:color="auto" w:fill="FFFFFF"/>
        <w:spacing w:before="60" w:after="60" w:line="240" w:lineRule="auto"/>
        <w:rPr>
          <w:rFonts w:ascii="Segoe UI" w:hAnsi="Segoe UI" w:cs="Segoe UI"/>
          <w:color w:val="1F2328"/>
        </w:rPr>
      </w:pPr>
      <w:r>
        <w:rPr>
          <w:rFonts w:ascii="Segoe UI" w:hAnsi="Segoe UI" w:cs="Segoe UI"/>
          <w:color w:val="1F2328"/>
        </w:rPr>
        <w:t>These cases span a wide variety of cancer types as well as other illnesses</w:t>
      </w:r>
    </w:p>
    <w:p w14:paraId="23E0787A" w14:textId="77777777" w:rsidR="00E10DE3" w:rsidRDefault="00E10DE3" w:rsidP="00E10DE3">
      <w:pPr>
        <w:numPr>
          <w:ilvl w:val="0"/>
          <w:numId w:val="210"/>
        </w:numPr>
        <w:shd w:val="clear" w:color="auto" w:fill="FFFFFF"/>
        <w:spacing w:before="60" w:after="60" w:line="240" w:lineRule="auto"/>
        <w:rPr>
          <w:rFonts w:ascii="Segoe UI" w:hAnsi="Segoe UI" w:cs="Segoe UI"/>
          <w:color w:val="1F2328"/>
        </w:rPr>
      </w:pPr>
      <w:r>
        <w:rPr>
          <w:rFonts w:ascii="Segoe UI" w:hAnsi="Segoe UI" w:cs="Segoe UI"/>
          <w:color w:val="1F2328"/>
        </w:rPr>
        <w:t>Qualitative research on exceptional survivors highlights common psychological and spiritual factors—such as major shifts in life perspective, deepened spirituality, and radical lifestyle changes (Turner, 2014)</w:t>
      </w:r>
    </w:p>
    <w:p w14:paraId="757AA780" w14:textId="77777777" w:rsidR="00E10DE3" w:rsidRDefault="00E10DE3" w:rsidP="00E10DE3">
      <w:pPr>
        <w:numPr>
          <w:ilvl w:val="0"/>
          <w:numId w:val="210"/>
        </w:numPr>
        <w:shd w:val="clear" w:color="auto" w:fill="FFFFFF"/>
        <w:spacing w:before="60" w:after="60" w:line="240" w:lineRule="auto"/>
        <w:rPr>
          <w:rFonts w:ascii="Segoe UI" w:hAnsi="Segoe UI" w:cs="Segoe UI"/>
          <w:color w:val="1F2328"/>
        </w:rPr>
      </w:pPr>
      <w:r>
        <w:rPr>
          <w:rFonts w:ascii="Segoe UI" w:hAnsi="Segoe UI" w:cs="Segoe UI"/>
          <w:color w:val="1F2328"/>
        </w:rPr>
        <w:t>Meta-analyses of non-contact healing trials indicate small but statistically significant effects on biological outcomes (Roe et al., 2015; g = 0.20, 95% CI [0.08, 0.31])</w:t>
      </w:r>
    </w:p>
    <w:p w14:paraId="7D78C8C4"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Materialist Problem:</w:t>
      </w:r>
      <w:r>
        <w:rPr>
          <w:rFonts w:ascii="Segoe UI" w:hAnsi="Segoe UI" w:cs="Segoe UI"/>
          <w:color w:val="1F2328"/>
        </w:rPr>
        <w:t> How do terminal cancers disappear without treatment? Why do profound psychological changes correlate with physiological healing? The standard genetic or immune system explanations don’t account for the psychological factors consistently present.</w:t>
      </w:r>
    </w:p>
    <w:p w14:paraId="1DBAFD5E"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Idealist Explanation:</w:t>
      </w:r>
      <w:r>
        <w:rPr>
          <w:rFonts w:ascii="Segoe UI" w:hAnsi="Segoe UI" w:cs="Segoe UI"/>
          <w:color w:val="1F2328"/>
        </w:rPr>
        <w:t> If the body is the extrinsic appearance of consciousness, then profound shifts in consciousness could manifest as dramatic physical changes:</w:t>
      </w:r>
    </w:p>
    <w:p w14:paraId="2996C3DC" w14:textId="77777777" w:rsidR="00E10DE3" w:rsidRDefault="00E10DE3" w:rsidP="00E10DE3">
      <w:pPr>
        <w:numPr>
          <w:ilvl w:val="0"/>
          <w:numId w:val="211"/>
        </w:numPr>
        <w:shd w:val="clear" w:color="auto" w:fill="FFFFFF"/>
        <w:spacing w:before="60" w:after="60" w:line="240" w:lineRule="auto"/>
        <w:rPr>
          <w:rFonts w:ascii="Segoe UI" w:hAnsi="Segoe UI" w:cs="Segoe UI"/>
          <w:color w:val="1F2328"/>
        </w:rPr>
      </w:pPr>
      <w:r>
        <w:rPr>
          <w:rFonts w:ascii="Segoe UI" w:hAnsi="Segoe UI" w:cs="Segoe UI"/>
          <w:color w:val="1F2328"/>
        </w:rPr>
        <w:t>Spiritual awakenings might reorganize the dissociative structures manifesting as disease</w:t>
      </w:r>
    </w:p>
    <w:p w14:paraId="17E4980E" w14:textId="77777777" w:rsidR="00E10DE3" w:rsidRDefault="00E10DE3" w:rsidP="00E10DE3">
      <w:pPr>
        <w:numPr>
          <w:ilvl w:val="0"/>
          <w:numId w:val="211"/>
        </w:numPr>
        <w:shd w:val="clear" w:color="auto" w:fill="FFFFFF"/>
        <w:spacing w:before="60" w:after="60" w:line="240" w:lineRule="auto"/>
        <w:rPr>
          <w:rFonts w:ascii="Segoe UI" w:hAnsi="Segoe UI" w:cs="Segoe UI"/>
          <w:color w:val="1F2328"/>
        </w:rPr>
      </w:pPr>
      <w:r>
        <w:rPr>
          <w:rFonts w:ascii="Segoe UI" w:hAnsi="Segoe UI" w:cs="Segoe UI"/>
          <w:color w:val="1F2328"/>
        </w:rPr>
        <w:t>Healing might involve consciousness recognizing its fundamental wholeness</w:t>
      </w:r>
    </w:p>
    <w:p w14:paraId="37AA0F5A" w14:textId="77777777" w:rsidR="00E10DE3" w:rsidRDefault="00E10DE3" w:rsidP="00E10DE3">
      <w:pPr>
        <w:numPr>
          <w:ilvl w:val="0"/>
          <w:numId w:val="211"/>
        </w:numPr>
        <w:shd w:val="clear" w:color="auto" w:fill="FFFFFF"/>
        <w:spacing w:before="60" w:after="60" w:line="240" w:lineRule="auto"/>
        <w:rPr>
          <w:rFonts w:ascii="Segoe UI" w:hAnsi="Segoe UI" w:cs="Segoe UI"/>
          <w:color w:val="1F2328"/>
        </w:rPr>
      </w:pPr>
      <w:r>
        <w:rPr>
          <w:rFonts w:ascii="Segoe UI" w:hAnsi="Segoe UI" w:cs="Segoe UI"/>
          <w:color w:val="1F2328"/>
        </w:rPr>
        <w:t>The correlation with meaning-making and spiritual experiences makes sense if consciousness is primary</w:t>
      </w:r>
    </w:p>
    <w:p w14:paraId="121BC75D" w14:textId="77777777" w:rsidR="00E10DE3" w:rsidRDefault="00E10DE3" w:rsidP="00E10DE3">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lastRenderedPageBreak/>
        <w:t>6. Acquired Savant Syndrome: Sudden Access to Hidden Capabilities</w:t>
      </w:r>
    </w:p>
    <w:p w14:paraId="4EBC0231"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Cases where individuals suddenly develop extraordinary abilities after brain injury or other triggers suggest consciousness might have capabilities normally constrained rather than created by the brain.</w:t>
      </w:r>
    </w:p>
    <w:p w14:paraId="1DACEF9D"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Empirical Evidence:</w:t>
      </w:r>
      <w:r>
        <w:rPr>
          <w:rFonts w:ascii="Segoe UI" w:hAnsi="Segoe UI" w:cs="Segoe UI"/>
          <w:color w:val="1F2328"/>
        </w:rPr>
        <w:t> Registry research suggests that approximately 10% of savant cases are acquired, often following brain trauma or central nervous system disease (Treffert &amp; Rebedew, 2015). Case reports describe individuals who, after head injuries or other neurological events, developed striking new skills in areas such as music, mathematics, or art (Treffert, 2010). Moreover, studies of frontotemporal dementia patients document the unexpected emergence of creative or artistic abilities, even as other cognitive functions decline (Miller et al., 2000).</w:t>
      </w:r>
    </w:p>
    <w:p w14:paraId="0E711D66"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Materialist Problem:</w:t>
      </w:r>
      <w:r>
        <w:rPr>
          <w:rFonts w:ascii="Segoe UI" w:hAnsi="Segoe UI" w:cs="Segoe UI"/>
          <w:color w:val="1F2328"/>
        </w:rPr>
        <w:t> How does brain damage create abilities? Where does the knowledge come from—complex musical compositions, mathematical understanding, artistic techniques never learned? The standard rewiring explanation doesn’t account for the sophistication of the abilities.</w:t>
      </w:r>
    </w:p>
    <w:p w14:paraId="248190D9"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Idealist Explanation:</w:t>
      </w:r>
      <w:r>
        <w:rPr>
          <w:rFonts w:ascii="Segoe UI" w:hAnsi="Segoe UI" w:cs="Segoe UI"/>
          <w:color w:val="1F2328"/>
        </w:rPr>
        <w:t> If consciousness has vast capabilities normally constrained by dissociative boundaries:</w:t>
      </w:r>
    </w:p>
    <w:p w14:paraId="199E908D" w14:textId="77777777" w:rsidR="00E10DE3" w:rsidRDefault="00E10DE3" w:rsidP="00E10DE3">
      <w:pPr>
        <w:numPr>
          <w:ilvl w:val="0"/>
          <w:numId w:val="212"/>
        </w:numPr>
        <w:shd w:val="clear" w:color="auto" w:fill="FFFFFF"/>
        <w:spacing w:before="60" w:after="60" w:line="240" w:lineRule="auto"/>
        <w:rPr>
          <w:rFonts w:ascii="Segoe UI" w:hAnsi="Segoe UI" w:cs="Segoe UI"/>
          <w:color w:val="1F2328"/>
        </w:rPr>
      </w:pPr>
      <w:r>
        <w:rPr>
          <w:rFonts w:ascii="Segoe UI" w:hAnsi="Segoe UI" w:cs="Segoe UI"/>
          <w:color w:val="1F2328"/>
        </w:rPr>
        <w:t>Brain changes might reduce constraints rather than create abilities</w:t>
      </w:r>
    </w:p>
    <w:p w14:paraId="731C4224" w14:textId="77777777" w:rsidR="00E10DE3" w:rsidRDefault="00E10DE3" w:rsidP="00E10DE3">
      <w:pPr>
        <w:numPr>
          <w:ilvl w:val="0"/>
          <w:numId w:val="212"/>
        </w:numPr>
        <w:shd w:val="clear" w:color="auto" w:fill="FFFFFF"/>
        <w:spacing w:before="60" w:after="60" w:line="240" w:lineRule="auto"/>
        <w:rPr>
          <w:rFonts w:ascii="Segoe UI" w:hAnsi="Segoe UI" w:cs="Segoe UI"/>
          <w:color w:val="1F2328"/>
        </w:rPr>
      </w:pPr>
      <w:r>
        <w:rPr>
          <w:rFonts w:ascii="Segoe UI" w:hAnsi="Segoe UI" w:cs="Segoe UI"/>
          <w:color w:val="1F2328"/>
        </w:rPr>
        <w:t>The knowledge might exist in the broader field of consciousness, becoming accessible when normal filters are altered</w:t>
      </w:r>
    </w:p>
    <w:p w14:paraId="1E2265E0" w14:textId="77777777" w:rsidR="00E10DE3" w:rsidRDefault="00E10DE3" w:rsidP="00E10DE3">
      <w:pPr>
        <w:numPr>
          <w:ilvl w:val="0"/>
          <w:numId w:val="212"/>
        </w:numPr>
        <w:shd w:val="clear" w:color="auto" w:fill="FFFFFF"/>
        <w:spacing w:before="60" w:after="60" w:line="240" w:lineRule="auto"/>
        <w:rPr>
          <w:rFonts w:ascii="Segoe UI" w:hAnsi="Segoe UI" w:cs="Segoe UI"/>
          <w:color w:val="1F2328"/>
        </w:rPr>
      </w:pPr>
      <w:r>
        <w:rPr>
          <w:rFonts w:ascii="Segoe UI" w:hAnsi="Segoe UI" w:cs="Segoe UI"/>
          <w:color w:val="1F2328"/>
        </w:rPr>
        <w:t>Savant abilities might represent less dissociated access to universal consciousness’s computational/creative capacities</w:t>
      </w:r>
    </w:p>
    <w:p w14:paraId="28AB1386" w14:textId="77777777" w:rsidR="00E10DE3" w:rsidRDefault="00E10DE3" w:rsidP="00E10DE3">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7. Reincarnation Research: Consciousness Across Lives</w:t>
      </w:r>
    </w:p>
    <w:p w14:paraId="4618CAA7"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Ian Stevenson and his successors at the University of Virginia have documented thousands of cases suggestive of reincarnation (Stevenson, 1997), with rigorous methodology addressing alternative explanations.</w:t>
      </w:r>
    </w:p>
    <w:p w14:paraId="402353BE"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Empirical Evidence:</w:t>
      </w:r>
      <w:r>
        <w:rPr>
          <w:rFonts w:ascii="Segoe UI" w:hAnsi="Segoe UI" w:cs="Segoe UI"/>
          <w:color w:val="1F2328"/>
        </w:rPr>
        <w:t xml:space="preserve"> Since 1961, researchers at the Division of Perceptual Studies have investigated over 2,500 cases of young children who spontaneously report memories of previous lives. In a subset of 49 cases, medical documentation confirmed birthmarks or defects corresponding to reported fatal wounds, with supportive correspondence in 43 instances (Stevenson, 1997). Jim Tucker’s more recent investigations (Tucker, 2005, 2013) continue to document such cases in contemporary contexts, often with verified details beyond the child’s normal knowledge. Features commonly observed include phobias, preferences, and skills </w:t>
      </w:r>
      <w:r>
        <w:rPr>
          <w:rFonts w:ascii="Segoe UI" w:hAnsi="Segoe UI" w:cs="Segoe UI"/>
          <w:color w:val="1F2328"/>
        </w:rPr>
        <w:lastRenderedPageBreak/>
        <w:t>linked to the previous personality, with the strongest cases recorded in writing prior to verification.</w:t>
      </w:r>
    </w:p>
    <w:p w14:paraId="26506928"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Materialist Problem:</w:t>
      </w:r>
      <w:r>
        <w:rPr>
          <w:rFonts w:ascii="Segoe UI" w:hAnsi="Segoe UI" w:cs="Segoe UI"/>
          <w:color w:val="1F2328"/>
        </w:rPr>
        <w:t> How can memories and physical marks transfer between bodies? The evidence quality in the best cases rules out fraud, cryptomnesia, and genetic memory. The correspondences are too specific for chance.</w:t>
      </w:r>
    </w:p>
    <w:p w14:paraId="75DEE1CB"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Idealist Explanation:</w:t>
      </w:r>
      <w:r>
        <w:rPr>
          <w:rFonts w:ascii="Segoe UI" w:hAnsi="Segoe UI" w:cs="Segoe UI"/>
          <w:color w:val="1F2328"/>
        </w:rPr>
        <w:t> If individual consciousness is a dissociated stream within universal consciousness:</w:t>
      </w:r>
    </w:p>
    <w:p w14:paraId="028926C8" w14:textId="77777777" w:rsidR="00E10DE3" w:rsidRDefault="00E10DE3" w:rsidP="00E10DE3">
      <w:pPr>
        <w:numPr>
          <w:ilvl w:val="0"/>
          <w:numId w:val="213"/>
        </w:numPr>
        <w:shd w:val="clear" w:color="auto" w:fill="FFFFFF"/>
        <w:spacing w:before="60" w:after="60" w:line="240" w:lineRule="auto"/>
        <w:rPr>
          <w:rFonts w:ascii="Segoe UI" w:hAnsi="Segoe UI" w:cs="Segoe UI"/>
          <w:color w:val="1F2328"/>
        </w:rPr>
      </w:pPr>
      <w:r>
        <w:rPr>
          <w:rFonts w:ascii="Segoe UI" w:hAnsi="Segoe UI" w:cs="Segoe UI"/>
          <w:color w:val="1F2328"/>
        </w:rPr>
        <w:t>Death involves dissolution of one dissociative boundary, birth the formation of another</w:t>
      </w:r>
    </w:p>
    <w:p w14:paraId="62A167B3" w14:textId="77777777" w:rsidR="00E10DE3" w:rsidRDefault="00E10DE3" w:rsidP="00E10DE3">
      <w:pPr>
        <w:numPr>
          <w:ilvl w:val="0"/>
          <w:numId w:val="213"/>
        </w:numPr>
        <w:shd w:val="clear" w:color="auto" w:fill="FFFFFF"/>
        <w:spacing w:before="60" w:after="60" w:line="240" w:lineRule="auto"/>
        <w:rPr>
          <w:rFonts w:ascii="Segoe UI" w:hAnsi="Segoe UI" w:cs="Segoe UI"/>
          <w:color w:val="1F2328"/>
        </w:rPr>
      </w:pPr>
      <w:r>
        <w:rPr>
          <w:rFonts w:ascii="Segoe UI" w:hAnsi="Segoe UI" w:cs="Segoe UI"/>
          <w:color w:val="1F2328"/>
        </w:rPr>
        <w:t>Patterns, tendencies, and experiences might persist in the stream of consciousness</w:t>
      </w:r>
    </w:p>
    <w:p w14:paraId="65141BD7" w14:textId="77777777" w:rsidR="00E10DE3" w:rsidRDefault="00E10DE3" w:rsidP="00E10DE3">
      <w:pPr>
        <w:numPr>
          <w:ilvl w:val="0"/>
          <w:numId w:val="213"/>
        </w:numPr>
        <w:shd w:val="clear" w:color="auto" w:fill="FFFFFF"/>
        <w:spacing w:before="60" w:after="60" w:line="240" w:lineRule="auto"/>
        <w:rPr>
          <w:rFonts w:ascii="Segoe UI" w:hAnsi="Segoe UI" w:cs="Segoe UI"/>
          <w:color w:val="1F2328"/>
        </w:rPr>
      </w:pPr>
      <w:r>
        <w:rPr>
          <w:rFonts w:ascii="Segoe UI" w:hAnsi="Segoe UI" w:cs="Segoe UI"/>
          <w:color w:val="1F2328"/>
        </w:rPr>
        <w:t>Physical marks might reflect how consciousness patterns itself in new embodiments</w:t>
      </w:r>
    </w:p>
    <w:p w14:paraId="4F7CE178" w14:textId="77777777" w:rsidR="00E10DE3" w:rsidRDefault="00E10DE3" w:rsidP="00E10DE3">
      <w:pPr>
        <w:numPr>
          <w:ilvl w:val="0"/>
          <w:numId w:val="213"/>
        </w:numPr>
        <w:shd w:val="clear" w:color="auto" w:fill="FFFFFF"/>
        <w:spacing w:before="60" w:after="60" w:line="240" w:lineRule="auto"/>
        <w:rPr>
          <w:rFonts w:ascii="Segoe UI" w:hAnsi="Segoe UI" w:cs="Segoe UI"/>
          <w:color w:val="1F2328"/>
        </w:rPr>
      </w:pPr>
      <w:r>
        <w:rPr>
          <w:rFonts w:ascii="Segoe UI" w:hAnsi="Segoe UI" w:cs="Segoe UI"/>
          <w:color w:val="1F2328"/>
        </w:rPr>
        <w:t>Cultural variations reflect how universal processes manifest through local belief structures</w:t>
      </w:r>
    </w:p>
    <w:p w14:paraId="04E294AF" w14:textId="77777777" w:rsidR="00E10DE3" w:rsidRDefault="00E10DE3" w:rsidP="00E10DE3">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8. Mediumship and After-Death Communication</w:t>
      </w:r>
    </w:p>
    <w:p w14:paraId="036EBA1F"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systematic study of mediumship—claimed communication with deceased individuals—has produced intriguing evidence that challenges materialist assumptions about consciousness and death. Research groups led by Alexander Moreira-Almeida and Julie Beischel have applied rigorous scientific methodology to this controversial area, developing increasingly sophisticated protocols to eliminate conventional explanations.</w:t>
      </w:r>
    </w:p>
    <w:p w14:paraId="49E6E1BF"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Empirical Evidence:</w:t>
      </w:r>
      <w:r>
        <w:rPr>
          <w:rFonts w:ascii="Segoe UI" w:hAnsi="Segoe UI" w:cs="Segoe UI"/>
          <w:color w:val="1F2328"/>
        </w:rPr>
        <w:t> Under blinded conditions, research mediums have provided information about deceased individuals at rates exceeding chance expectation (Beischel &amp; Schwartz, 2007; Beischel et al., 2015). In certain studies, triple-blind protocols ensured that mediums, experimenters, and sitters were all kept separate and unaware of relevant details.</w:t>
      </w:r>
    </w:p>
    <w:p w14:paraId="396F35DA"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Complementary research in semi-naturalistic contexts has also suggested anomalous information reception during mediumistic writing and psychography under controlled conditions (Gomide et al., 2022; Silva et al., 2023). These designs balance experimental rigor with ecological validity.</w:t>
      </w:r>
    </w:p>
    <w:p w14:paraId="7A71C163"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Historical “cross-correspondence” investigations in the early 20th century described interlocking messages received by different mediums with no contact with each other (e.g., Gauld, 1968). Moreira-Almeida’s review (2012) of mediumship studies emphasized consistent patterns of anomalous information acquisition across cultural </w:t>
      </w:r>
      <w:r>
        <w:rPr>
          <w:rFonts w:ascii="Segoe UI" w:hAnsi="Segoe UI" w:cs="Segoe UI"/>
          <w:color w:val="1F2328"/>
        </w:rPr>
        <w:lastRenderedPageBreak/>
        <w:t>contexts and outlined methodological challenges and best practices for future research.</w:t>
      </w:r>
    </w:p>
    <w:p w14:paraId="7914E0F5"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Materialist Problem:</w:t>
      </w:r>
      <w:r>
        <w:rPr>
          <w:rFonts w:ascii="Segoe UI" w:hAnsi="Segoe UI" w:cs="Segoe UI"/>
          <w:color w:val="1F2328"/>
        </w:rPr>
        <w:t> How can mediums access specific, verifiable information about deceased individuals they never met? Cold reading and fraud cannot explain cases with strict experimental controls where all conventional information channels are blocked. If consciousness is produced by the brain, how could information about deceased persons be accessible to living individuals?</w:t>
      </w:r>
    </w:p>
    <w:p w14:paraId="310709B8"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Idealist Explanation:</w:t>
      </w:r>
      <w:r>
        <w:rPr>
          <w:rFonts w:ascii="Segoe UI" w:hAnsi="Segoe UI" w:cs="Segoe UI"/>
          <w:color w:val="1F2328"/>
        </w:rPr>
        <w:t> If individual consciousness persists as a dissociated stream within universal consciousness after bodily death:</w:t>
      </w:r>
    </w:p>
    <w:p w14:paraId="760CB547" w14:textId="77777777" w:rsidR="00E10DE3" w:rsidRDefault="00E10DE3" w:rsidP="00E10DE3">
      <w:pPr>
        <w:numPr>
          <w:ilvl w:val="0"/>
          <w:numId w:val="214"/>
        </w:numPr>
        <w:shd w:val="clear" w:color="auto" w:fill="FFFFFF"/>
        <w:spacing w:before="60" w:after="60" w:line="240" w:lineRule="auto"/>
        <w:rPr>
          <w:rFonts w:ascii="Segoe UI" w:hAnsi="Segoe UI" w:cs="Segoe UI"/>
          <w:color w:val="1F2328"/>
        </w:rPr>
      </w:pPr>
      <w:r>
        <w:rPr>
          <w:rFonts w:ascii="Segoe UI" w:hAnsi="Segoe UI" w:cs="Segoe UI"/>
          <w:color w:val="1F2328"/>
        </w:rPr>
        <w:t>Mediums might have reduced dissociative boundaries allowing access to these persisting consciousness streams</w:t>
      </w:r>
    </w:p>
    <w:p w14:paraId="60935209" w14:textId="77777777" w:rsidR="00E10DE3" w:rsidRDefault="00E10DE3" w:rsidP="00E10DE3">
      <w:pPr>
        <w:numPr>
          <w:ilvl w:val="0"/>
          <w:numId w:val="214"/>
        </w:numPr>
        <w:shd w:val="clear" w:color="auto" w:fill="FFFFFF"/>
        <w:spacing w:before="60" w:after="60" w:line="240" w:lineRule="auto"/>
        <w:rPr>
          <w:rFonts w:ascii="Segoe UI" w:hAnsi="Segoe UI" w:cs="Segoe UI"/>
          <w:color w:val="1F2328"/>
        </w:rPr>
      </w:pPr>
      <w:r>
        <w:rPr>
          <w:rFonts w:ascii="Segoe UI" w:hAnsi="Segoe UI" w:cs="Segoe UI"/>
          <w:color w:val="1F2328"/>
        </w:rPr>
        <w:t>Information transfer could occur through the underlying unity of consciousness</w:t>
      </w:r>
    </w:p>
    <w:p w14:paraId="0EBF1D08" w14:textId="77777777" w:rsidR="00E10DE3" w:rsidRDefault="00E10DE3" w:rsidP="00E10DE3">
      <w:pPr>
        <w:numPr>
          <w:ilvl w:val="0"/>
          <w:numId w:val="214"/>
        </w:numPr>
        <w:shd w:val="clear" w:color="auto" w:fill="FFFFFF"/>
        <w:spacing w:before="60" w:after="60" w:line="240" w:lineRule="auto"/>
        <w:rPr>
          <w:rFonts w:ascii="Segoe UI" w:hAnsi="Segoe UI" w:cs="Segoe UI"/>
          <w:color w:val="1F2328"/>
        </w:rPr>
      </w:pPr>
      <w:r>
        <w:rPr>
          <w:rFonts w:ascii="Segoe UI" w:hAnsi="Segoe UI" w:cs="Segoe UI"/>
          <w:color w:val="1F2328"/>
        </w:rPr>
        <w:t>The accuracy of communications reflects genuine contact rather than psychic abilities or fraud</w:t>
      </w:r>
    </w:p>
    <w:p w14:paraId="54C975C0" w14:textId="77777777" w:rsidR="00E10DE3" w:rsidRDefault="00E10DE3" w:rsidP="00E10DE3">
      <w:pPr>
        <w:numPr>
          <w:ilvl w:val="0"/>
          <w:numId w:val="214"/>
        </w:numPr>
        <w:shd w:val="clear" w:color="auto" w:fill="FFFFFF"/>
        <w:spacing w:before="60" w:after="60" w:line="240" w:lineRule="auto"/>
        <w:rPr>
          <w:rFonts w:ascii="Segoe UI" w:hAnsi="Segoe UI" w:cs="Segoe UI"/>
          <w:color w:val="1F2328"/>
        </w:rPr>
      </w:pPr>
      <w:r>
        <w:rPr>
          <w:rFonts w:ascii="Segoe UI" w:hAnsi="Segoe UI" w:cs="Segoe UI"/>
          <w:color w:val="1F2328"/>
        </w:rPr>
        <w:t>Cultural variations in mediumistic phenomena reflect different dissociative structures rather than different underlying realities</w:t>
      </w:r>
    </w:p>
    <w:p w14:paraId="4FB72948" w14:textId="77777777" w:rsidR="00E10DE3" w:rsidRDefault="00E10DE3" w:rsidP="00E10DE3">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9. Deathbed Visions and End-of-Life Experiences</w:t>
      </w:r>
    </w:p>
    <w:p w14:paraId="40B78387"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Deathbed visions—reported encounters with deceased relatives or spiritual beings shortly before death—represent another category of phenomena suggesting consciousness transcends physical boundaries.</w:t>
      </w:r>
    </w:p>
    <w:p w14:paraId="5B3D99BF"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Empirical Evidence:</w:t>
      </w:r>
      <w:r>
        <w:rPr>
          <w:rFonts w:ascii="Segoe UI" w:hAnsi="Segoe UI" w:cs="Segoe UI"/>
          <w:color w:val="1F2328"/>
        </w:rPr>
        <w:t> Early systematic reports documented strikingly consistent patterns: patients nearing death frequently described visits from deceased relatives or luminous figures that brought peace and eased the fear of dying (Barrett, 1926; Osis &amp; Haraldsson, 1977). More recent hospice research suggests that 10–50% of dying patients report such visions, which tend to occur in clear consciousness and are often distinguished from medication-induced hallucinations (Kerr et al., 2014). Occasionally, these experiences are reported as being shared by family members at the bedside, adding another layer of complexity.</w:t>
      </w:r>
    </w:p>
    <w:p w14:paraId="65402E11"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Materialist Problem:</w:t>
      </w:r>
      <w:r>
        <w:rPr>
          <w:rFonts w:ascii="Segoe UI" w:hAnsi="Segoe UI" w:cs="Segoe UI"/>
          <w:color w:val="1F2328"/>
        </w:rPr>
        <w:t> Why do dying patients consistently report encounters with specific deceased individuals? How can hallucinations be shared between patient and family members? The adaptive nature of these experiences suggests they serve a function beyond random neural firing.</w:t>
      </w:r>
    </w:p>
    <w:p w14:paraId="6A3441C7"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Idealist Explanation:</w:t>
      </w:r>
      <w:r>
        <w:rPr>
          <w:rFonts w:ascii="Segoe UI" w:hAnsi="Segoe UI" w:cs="Segoe UI"/>
          <w:color w:val="1F2328"/>
        </w:rPr>
        <w:t> If consciousness persists after death and boundaries become permeable near death:</w:t>
      </w:r>
    </w:p>
    <w:p w14:paraId="71CC55F1" w14:textId="77777777" w:rsidR="00E10DE3" w:rsidRDefault="00E10DE3" w:rsidP="00E10DE3">
      <w:pPr>
        <w:numPr>
          <w:ilvl w:val="0"/>
          <w:numId w:val="215"/>
        </w:numPr>
        <w:shd w:val="clear" w:color="auto" w:fill="FFFFFF"/>
        <w:spacing w:before="60" w:after="60" w:line="240" w:lineRule="auto"/>
        <w:rPr>
          <w:rFonts w:ascii="Segoe UI" w:hAnsi="Segoe UI" w:cs="Segoe UI"/>
          <w:color w:val="1F2328"/>
        </w:rPr>
      </w:pPr>
      <w:r>
        <w:rPr>
          <w:rFonts w:ascii="Segoe UI" w:hAnsi="Segoe UI" w:cs="Segoe UI"/>
          <w:color w:val="1F2328"/>
        </w:rPr>
        <w:lastRenderedPageBreak/>
        <w:t>Dying individuals might genuinely perceive deceased relatives whose consciousness persists</w:t>
      </w:r>
    </w:p>
    <w:p w14:paraId="4709F8E9" w14:textId="77777777" w:rsidR="00E10DE3" w:rsidRDefault="00E10DE3" w:rsidP="00E10DE3">
      <w:pPr>
        <w:numPr>
          <w:ilvl w:val="0"/>
          <w:numId w:val="215"/>
        </w:numPr>
        <w:shd w:val="clear" w:color="auto" w:fill="FFFFFF"/>
        <w:spacing w:before="60" w:after="60" w:line="240" w:lineRule="auto"/>
        <w:rPr>
          <w:rFonts w:ascii="Segoe UI" w:hAnsi="Segoe UI" w:cs="Segoe UI"/>
          <w:color w:val="1F2328"/>
        </w:rPr>
      </w:pPr>
      <w:r>
        <w:rPr>
          <w:rFonts w:ascii="Segoe UI" w:hAnsi="Segoe UI" w:cs="Segoe UI"/>
          <w:color w:val="1F2328"/>
        </w:rPr>
        <w:t>The comfort these visions provide reflects recognition of consciousness’s continuity</w:t>
      </w:r>
    </w:p>
    <w:p w14:paraId="649ECDF2" w14:textId="77777777" w:rsidR="00E10DE3" w:rsidRDefault="00E10DE3" w:rsidP="00E10DE3">
      <w:pPr>
        <w:numPr>
          <w:ilvl w:val="0"/>
          <w:numId w:val="215"/>
        </w:numPr>
        <w:shd w:val="clear" w:color="auto" w:fill="FFFFFF"/>
        <w:spacing w:before="60" w:after="60" w:line="240" w:lineRule="auto"/>
        <w:rPr>
          <w:rFonts w:ascii="Segoe UI" w:hAnsi="Segoe UI" w:cs="Segoe UI"/>
          <w:color w:val="1F2328"/>
        </w:rPr>
      </w:pPr>
      <w:r>
        <w:rPr>
          <w:rFonts w:ascii="Segoe UI" w:hAnsi="Segoe UI" w:cs="Segoe UI"/>
          <w:color w:val="1F2328"/>
        </w:rPr>
        <w:t>Shared experiences suggest objective encounters rather than subjective hallucinations</w:t>
      </w:r>
    </w:p>
    <w:p w14:paraId="3B4FABCF" w14:textId="77777777" w:rsidR="00E10DE3" w:rsidRDefault="00E10DE3" w:rsidP="00E10DE3">
      <w:pPr>
        <w:numPr>
          <w:ilvl w:val="0"/>
          <w:numId w:val="215"/>
        </w:numPr>
        <w:shd w:val="clear" w:color="auto" w:fill="FFFFFF"/>
        <w:spacing w:before="60" w:after="60" w:line="240" w:lineRule="auto"/>
        <w:rPr>
          <w:rFonts w:ascii="Segoe UI" w:hAnsi="Segoe UI" w:cs="Segoe UI"/>
          <w:color w:val="1F2328"/>
        </w:rPr>
      </w:pPr>
      <w:r>
        <w:rPr>
          <w:rFonts w:ascii="Segoe UI" w:hAnsi="Segoe UI" w:cs="Segoe UI"/>
          <w:color w:val="1F2328"/>
        </w:rPr>
        <w:t>The cross-cultural consistency points to universal features of consciousness transition</w:t>
      </w:r>
    </w:p>
    <w:p w14:paraId="7A7EF771" w14:textId="77777777" w:rsidR="00E10DE3" w:rsidRDefault="00E10DE3" w:rsidP="00E10DE3">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10. Psi Phenomena: Consciousness Transcending Spatial-Temporal Boundaries</w:t>
      </w:r>
    </w:p>
    <w:p w14:paraId="73E7A2AF"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Despite persistent skepticism, meta-analyses of psi research report small but statistically significant effects that have proven resilient across increasingly rigorous protocols. Comprehensive reviews spanning decades suggest consistent, though modest, effect sizes in the range often found in psychology (Cardeña, 2018; Storm et al., 2010).</w:t>
      </w:r>
    </w:p>
    <w:p w14:paraId="1858FE5A"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Empirical Evidence:</w:t>
      </w:r>
      <w:r>
        <w:rPr>
          <w:rFonts w:ascii="Segoe UI" w:hAnsi="Segoe UI" w:cs="Segoe UI"/>
          <w:color w:val="1F2328"/>
        </w:rPr>
        <w:t> Meta-analyses have found small but significant effects across diverse psi domains, including precognition (Bem et al., 2015) and free-response (Ganzfeld) studies (Storm et al., 2010). Research on mind–matter interactions, particularly random number generator experiments, also shows cumulative deviations from chance across hundreds of studies (Radin &amp; Nelson, 1989; Nelson &amp; Radin, 2003). While debate continues regarding interpretation, the persistence of these effects across methods and decades has kept interest in psi research alive (Cardeña, 2018).</w:t>
      </w:r>
    </w:p>
    <w:p w14:paraId="29227007"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Materialist Problem:</w:t>
      </w:r>
      <w:r>
        <w:rPr>
          <w:rFonts w:ascii="Segoe UI" w:hAnsi="Segoe UI" w:cs="Segoe UI"/>
          <w:color w:val="1F2328"/>
        </w:rPr>
        <w:t> These phenomena violate fundamental assumptions about causality, locality, and the independence of consciousness from physical processes. The effects persist despite skeptical scrutiny, improved methodology, and pre-registration. The small effect sizes might reflect the difficulty of transcending dissociative boundaries rather than absence of the phenomena.</w:t>
      </w:r>
    </w:p>
    <w:p w14:paraId="29309243"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Idealist Explanation:</w:t>
      </w:r>
      <w:r>
        <w:rPr>
          <w:rFonts w:ascii="Segoe UI" w:hAnsi="Segoe UI" w:cs="Segoe UI"/>
          <w:color w:val="1F2328"/>
        </w:rPr>
        <w:t> If all consciousness is fundamentally unified beneath dissociative boundaries, then:</w:t>
      </w:r>
    </w:p>
    <w:p w14:paraId="4767E663" w14:textId="77777777" w:rsidR="00E10DE3" w:rsidRDefault="00E10DE3" w:rsidP="00E10DE3">
      <w:pPr>
        <w:numPr>
          <w:ilvl w:val="0"/>
          <w:numId w:val="216"/>
        </w:numPr>
        <w:shd w:val="clear" w:color="auto" w:fill="FFFFFF"/>
        <w:spacing w:before="60" w:after="60" w:line="240" w:lineRule="auto"/>
        <w:rPr>
          <w:rFonts w:ascii="Segoe UI" w:hAnsi="Segoe UI" w:cs="Segoe UI"/>
          <w:color w:val="1F2328"/>
        </w:rPr>
      </w:pPr>
      <w:r>
        <w:rPr>
          <w:rFonts w:ascii="Segoe UI" w:hAnsi="Segoe UI" w:cs="Segoe UI"/>
          <w:color w:val="1F2328"/>
        </w:rPr>
        <w:t>Telepathy reflects the fundamental unity temporarily overcoming dissociative separation</w:t>
      </w:r>
    </w:p>
    <w:p w14:paraId="77FE39D4" w14:textId="77777777" w:rsidR="00E10DE3" w:rsidRDefault="00E10DE3" w:rsidP="00E10DE3">
      <w:pPr>
        <w:numPr>
          <w:ilvl w:val="0"/>
          <w:numId w:val="216"/>
        </w:numPr>
        <w:shd w:val="clear" w:color="auto" w:fill="FFFFFF"/>
        <w:spacing w:before="60" w:after="60" w:line="240" w:lineRule="auto"/>
        <w:rPr>
          <w:rFonts w:ascii="Segoe UI" w:hAnsi="Segoe UI" w:cs="Segoe UI"/>
          <w:color w:val="1F2328"/>
        </w:rPr>
      </w:pPr>
      <w:r>
        <w:rPr>
          <w:rFonts w:ascii="Segoe UI" w:hAnsi="Segoe UI" w:cs="Segoe UI"/>
          <w:color w:val="1F2328"/>
        </w:rPr>
        <w:t>Mind-matter interaction makes sense if matter is the extrinsic appearance of mental processes</w:t>
      </w:r>
    </w:p>
    <w:p w14:paraId="6EFD805C" w14:textId="77777777" w:rsidR="00E10DE3" w:rsidRDefault="00E10DE3" w:rsidP="00E10DE3">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lastRenderedPageBreak/>
        <w:t>Integration and Implications</w:t>
      </w:r>
    </w:p>
    <w:p w14:paraId="0E323D7D"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These anomalous phenomena, taken together, paint a consistent picture incompatible with materialism but natural within idealist metaphysics. They suggest:</w:t>
      </w:r>
    </w:p>
    <w:p w14:paraId="386DA5D3" w14:textId="77777777" w:rsidR="00E10DE3" w:rsidRDefault="00E10DE3" w:rsidP="00E10DE3">
      <w:pPr>
        <w:pStyle w:val="NormalWeb"/>
        <w:numPr>
          <w:ilvl w:val="0"/>
          <w:numId w:val="217"/>
        </w:numPr>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Consciousness transcends brain activity</w:t>
      </w:r>
      <w:r>
        <w:rPr>
          <w:rFonts w:ascii="Segoe UI" w:hAnsi="Segoe UI" w:cs="Segoe UI"/>
          <w:color w:val="1F2328"/>
        </w:rPr>
        <w:t> - NDEs, terminal lucidity, and reincarnation cases show consciousness persisting beyond neural function</w:t>
      </w:r>
    </w:p>
    <w:p w14:paraId="617F5915" w14:textId="77777777" w:rsidR="00E10DE3" w:rsidRDefault="00E10DE3" w:rsidP="00E10DE3">
      <w:pPr>
        <w:pStyle w:val="NormalWeb"/>
        <w:numPr>
          <w:ilvl w:val="0"/>
          <w:numId w:val="217"/>
        </w:numPr>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Boundaries are provisional</w:t>
      </w:r>
      <w:r>
        <w:rPr>
          <w:rFonts w:ascii="Segoe UI" w:hAnsi="Segoe UI" w:cs="Segoe UI"/>
          <w:color w:val="1F2328"/>
        </w:rPr>
        <w:t> - Psi phenomena and mediumship suggest the separations between minds and between mind and matter are dissociative, not fundamental</w:t>
      </w:r>
    </w:p>
    <w:p w14:paraId="6D8954C4" w14:textId="77777777" w:rsidR="00E10DE3" w:rsidRDefault="00E10DE3" w:rsidP="00E10DE3">
      <w:pPr>
        <w:pStyle w:val="NormalWeb"/>
        <w:numPr>
          <w:ilvl w:val="0"/>
          <w:numId w:val="217"/>
        </w:numPr>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Mind influences matter directly</w:t>
      </w:r>
      <w:r>
        <w:rPr>
          <w:rFonts w:ascii="Segoe UI" w:hAnsi="Segoe UI" w:cs="Segoe UI"/>
          <w:color w:val="1F2328"/>
        </w:rPr>
        <w:t> - Placebo effects, spontaneous remission, and observer effects show consciousness affecting physical reality</w:t>
      </w:r>
    </w:p>
    <w:p w14:paraId="4885D0C0" w14:textId="77777777" w:rsidR="00E10DE3" w:rsidRDefault="00E10DE3" w:rsidP="00E10DE3">
      <w:pPr>
        <w:pStyle w:val="NormalWeb"/>
        <w:numPr>
          <w:ilvl w:val="0"/>
          <w:numId w:val="217"/>
        </w:numPr>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Consciousness has vast latent capabilities</w:t>
      </w:r>
      <w:r>
        <w:rPr>
          <w:rFonts w:ascii="Segoe UI" w:hAnsi="Segoe UI" w:cs="Segoe UI"/>
          <w:color w:val="1F2328"/>
        </w:rPr>
        <w:t> - Psychedelic experiences, savant syndrome, and psi phenomena hint at capacities normally constrained by dissociative boundaries</w:t>
      </w:r>
    </w:p>
    <w:p w14:paraId="50A61EA8" w14:textId="77777777" w:rsidR="00E10DE3" w:rsidRDefault="00E10DE3" w:rsidP="00E10DE3">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Crisis of Skepticism</w:t>
      </w:r>
    </w:p>
    <w:p w14:paraId="0FF2E2C2"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relationship between these phenomena and mainstream science is complex. Legitimate scientific skepticism requires rigorous methodology, replication, and careful consideration of alternative explanations. However, the systematic exclusion of entire categories of well-documented phenomena from serious study may reflect not just methodological caution but paradigmatic constraints. As Thomas Kuhn observed, anomalies are typically explained away within existing frameworks until they accumulate to a crisis point where the paradigm itself must be questioned. The challenge is distinguishing between appropriate scientific caution and premature dismissal of potentially important data.</w:t>
      </w:r>
    </w:p>
    <w:p w14:paraId="73F1EA24"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tragedy is that by dismissing these phenomena, we’ve cut ourselves off from crucial data about the nature of consciousness and reality. Medical science ignores spontaneous remissions instead of studying them intensively. Parapsychology remains marginalized despite significant findings. NDEs are dismissed as hallucinations despite veridical perceptions.</w:t>
      </w:r>
    </w:p>
    <w:p w14:paraId="22B053BA" w14:textId="77777777" w:rsidR="00E10DE3" w:rsidRDefault="00E10DE3" w:rsidP="00E10DE3">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Toward a New Science</w:t>
      </w:r>
    </w:p>
    <w:p w14:paraId="6188C895"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Accepting consciousness as fundamental wouldn’t mean abandoning scientific rigor but expanding it. We need:</w:t>
      </w:r>
    </w:p>
    <w:p w14:paraId="5783D6F1" w14:textId="77777777" w:rsidR="00E10DE3" w:rsidRDefault="00E10DE3" w:rsidP="00E10DE3">
      <w:pPr>
        <w:numPr>
          <w:ilvl w:val="0"/>
          <w:numId w:val="218"/>
        </w:numPr>
        <w:shd w:val="clear" w:color="auto" w:fill="FFFFFF"/>
        <w:spacing w:before="60" w:after="60" w:line="240" w:lineRule="auto"/>
        <w:rPr>
          <w:rFonts w:ascii="Segoe UI" w:hAnsi="Segoe UI" w:cs="Segoe UI"/>
          <w:color w:val="1F2328"/>
        </w:rPr>
      </w:pPr>
      <w:r>
        <w:rPr>
          <w:rFonts w:ascii="Segoe UI" w:hAnsi="Segoe UI" w:cs="Segoe UI"/>
          <w:color w:val="1F2328"/>
        </w:rPr>
        <w:t>Phenomenological methods to study consciousness from within</w:t>
      </w:r>
    </w:p>
    <w:p w14:paraId="77D9BB15" w14:textId="77777777" w:rsidR="00E10DE3" w:rsidRDefault="00E10DE3" w:rsidP="00E10DE3">
      <w:pPr>
        <w:numPr>
          <w:ilvl w:val="0"/>
          <w:numId w:val="218"/>
        </w:numPr>
        <w:shd w:val="clear" w:color="auto" w:fill="FFFFFF"/>
        <w:spacing w:before="60" w:after="60" w:line="240" w:lineRule="auto"/>
        <w:rPr>
          <w:rFonts w:ascii="Segoe UI" w:hAnsi="Segoe UI" w:cs="Segoe UI"/>
          <w:color w:val="1F2328"/>
        </w:rPr>
      </w:pPr>
      <w:r>
        <w:rPr>
          <w:rFonts w:ascii="Segoe UI" w:hAnsi="Segoe UI" w:cs="Segoe UI"/>
          <w:color w:val="1F2328"/>
        </w:rPr>
        <w:t>Extended empiricism that includes subjective experiences as data</w:t>
      </w:r>
    </w:p>
    <w:p w14:paraId="76EB052B" w14:textId="77777777" w:rsidR="00E10DE3" w:rsidRDefault="00E10DE3" w:rsidP="00E10DE3">
      <w:pPr>
        <w:numPr>
          <w:ilvl w:val="0"/>
          <w:numId w:val="218"/>
        </w:numPr>
        <w:shd w:val="clear" w:color="auto" w:fill="FFFFFF"/>
        <w:spacing w:before="60" w:after="60" w:line="240" w:lineRule="auto"/>
        <w:rPr>
          <w:rFonts w:ascii="Segoe UI" w:hAnsi="Segoe UI" w:cs="Segoe UI"/>
          <w:color w:val="1F2328"/>
        </w:rPr>
      </w:pPr>
      <w:r>
        <w:rPr>
          <w:rFonts w:ascii="Segoe UI" w:hAnsi="Segoe UI" w:cs="Segoe UI"/>
          <w:color w:val="1F2328"/>
        </w:rPr>
        <w:lastRenderedPageBreak/>
        <w:t>Systems thinking that recognizes consciousness-matter interactions</w:t>
      </w:r>
    </w:p>
    <w:p w14:paraId="31323C15" w14:textId="77777777" w:rsidR="00E10DE3" w:rsidRDefault="00E10DE3" w:rsidP="00E10DE3">
      <w:pPr>
        <w:numPr>
          <w:ilvl w:val="0"/>
          <w:numId w:val="218"/>
        </w:numPr>
        <w:shd w:val="clear" w:color="auto" w:fill="FFFFFF"/>
        <w:spacing w:before="60" w:after="60" w:line="240" w:lineRule="auto"/>
        <w:rPr>
          <w:rFonts w:ascii="Segoe UI" w:hAnsi="Segoe UI" w:cs="Segoe UI"/>
          <w:color w:val="1F2328"/>
        </w:rPr>
      </w:pPr>
      <w:r>
        <w:rPr>
          <w:rFonts w:ascii="Segoe UI" w:hAnsi="Segoe UI" w:cs="Segoe UI"/>
          <w:color w:val="1F2328"/>
        </w:rPr>
        <w:t>Meaning-inclusive frameworks that don’t reduce away significance</w:t>
      </w:r>
    </w:p>
    <w:p w14:paraId="6F37B609"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anomalies aren’t bugs in our understanding but features pointing toward a larger reality. They’re windows into the true nature of consciousness—not produced by brains but fundamental to existence, not confined to skulls but transcending spatial-temporal boundaries, not separate from matter but its inner nature.</w:t>
      </w:r>
    </w:p>
    <w:p w14:paraId="474F7141"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As we face civilizational challenges requiring expanded consciousness—ecological crisis, artificial intelligence, meaning collapse—these anomalies offer hope. They suggest human potential far beyond current limitations, healing possibilities beyond pharmaceutical intervention, and connections transcending physical separation.</w:t>
      </w:r>
    </w:p>
    <w:p w14:paraId="4DB8995D"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idealist framework doesn’t just explain these anomalies but suggests they’re glimpses of our true nature breaking through the dissociative boundaries that normally constrain us. In recognizing and studying rather than dismissing them, we might discover not just new phenomena but new possibilities for human flourishing and conscious evolution.</w:t>
      </w:r>
    </w:p>
    <w:p w14:paraId="3DE05AF4" w14:textId="77777777" w:rsidR="00E10DE3" w:rsidRDefault="00E10DE3" w:rsidP="00E10DE3">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Appendix III: Toward an Integrated Understanding</w:t>
      </w:r>
    </w:p>
    <w:p w14:paraId="630E1822" w14:textId="77777777" w:rsidR="00E10DE3" w:rsidRDefault="00E10DE3" w:rsidP="00E10DE3">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Two Complementary Empiricisms</w:t>
      </w:r>
    </w:p>
    <w:p w14:paraId="2EC0B3DC"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Modern science has brilliantly developed methods for studying objective reality—what can be measured, quantified, and verified through third-person observation. This external empiricism has decoded DNA, mapped the cosmos, and created technologies that transform human life. These achievements are real and valuable.</w:t>
      </w:r>
    </w:p>
    <w:p w14:paraId="31C0BACA"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Yet there exists another empiricism, also rigorous though different in method: the systematic investigation of consciousness from within. Buddhist meditation traditions represent 2,500 years of careful phenomenological research. Practitioners follow specific protocols, achieve reproducible states, and verify findings through teacher-student transmission. The jhanas—absorption states described with such precision that meditators across cultures recognize the same territories—represent genuine cartography of consciousness.</w:t>
      </w:r>
    </w:p>
    <w:p w14:paraId="49CAB63E"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Hindu contemplative traditions offer sophisticated models tested across generations. The stages of samadhi, the analysis of consciousness layers, the systematic methods of yoga—these represent empirical investigation directed inward. When thousands of independent investigators using similar methods report similar findings across centuries, we’re dealing with discovery, not invention.</w:t>
      </w:r>
    </w:p>
    <w:p w14:paraId="00BE40B8"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The dismissal of contemplative findings as “unscientific” reflects an artificially narrow definition of empiricism. Both approaches—external measurement and internal </w:t>
      </w:r>
      <w:r>
        <w:rPr>
          <w:rFonts w:ascii="Segoe UI" w:hAnsi="Segoe UI" w:cs="Segoe UI"/>
          <w:color w:val="1F2328"/>
        </w:rPr>
        <w:lastRenderedPageBreak/>
        <w:t>investigation—reveal aspects of reality. Neither alone provides complete understanding.</w:t>
      </w:r>
    </w:p>
    <w:p w14:paraId="1DC57E4E" w14:textId="77777777" w:rsidR="00E10DE3" w:rsidRDefault="00E10DE3" w:rsidP="00E10DE3">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False Binary</w:t>
      </w:r>
    </w:p>
    <w:p w14:paraId="3C8B374D"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Contemporary discourse often forces a choice between scientism (only objective measurement yields truth) and anti-scientific spirituality (science is materialistic and therefore limited). This binary thinking creates unnecessary conflict and impoverishes understanding.</w:t>
      </w:r>
    </w:p>
    <w:p w14:paraId="43D55675"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Science excels at mapping patterns in observable phenomena, establishing mathematical relationships, and creating predictive models. Through science, we understand the mechanics of nature, the structure of matter, the vastness of cosmos. But science, by its methods, cannot address why there is something rather than nothing, what consciousness is in itself, or how meaning and value emerge.</w:t>
      </w:r>
    </w:p>
    <w:p w14:paraId="6A62A1B0"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Contemplative traditions offer profound insights into consciousness, meaning, and human potential, but often lack the precision and communicability of mathematical description. They may preserve genuine discoveries in mythological language that seems absurd to modern minds.</w:t>
      </w:r>
    </w:p>
    <w:p w14:paraId="64E1DF50"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Various philosophical schools throughout history have explored different metaphysical positions. Ancient India produced not only idealist philosophies but also the materialist Charvaka school. Greek philosophy included atomists alongside Platonists. The diversity of human thought reflects our attempt to understand reality from multiple angles. What’s significant isn’t that materialism never arose but that consciousness-first worldviews dominated human understanding across most cultures until recently, and even then, they recognized dimensions of experience that pure materialism struggles to accommodate.</w:t>
      </w:r>
    </w:p>
    <w:p w14:paraId="4840DC00" w14:textId="77777777" w:rsidR="00E10DE3" w:rsidRDefault="00E10DE3" w:rsidP="00E10DE3">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Integration Movement</w:t>
      </w:r>
    </w:p>
    <w:p w14:paraId="7B44C0F7"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Throughout history, the deepest thinkers have often refused the science-spirituality divide. Newton devoted extensive time to alchemy and theology alongside physics. Einstein spoke of cosmic religious feeling as the strongest motive for research. The mathematician Ramanujan attributed his theorems to divine inspiration.</w:t>
      </w:r>
    </w:p>
    <w:p w14:paraId="17ABC330"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Today, despite institutional resistance, integration accelerates. Major universities host contemplative science programs. The Center for Mindfulness at UMass Medical School has trained thousands in MBSR. Johns Hopkins and Imperial College conduct psychedelic research bridging neuroscience and mystical experience. The Mind &amp; Life Institute facilitates dialogue between contemplatives and scientists. These aren’t fringe activities but mainstream research programs.</w:t>
      </w:r>
    </w:p>
    <w:p w14:paraId="336BBADE"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lastRenderedPageBreak/>
        <w:t>This integration isn’t about replacing science with spirituality or vice versa, but recognizing that complete understanding requires both third-person investigation of objective patterns and first-person exploration of subjective realities. The external world studied by physics and the internal world revealed through contemplation are two faces of the same reality.</w:t>
      </w:r>
    </w:p>
    <w:p w14:paraId="46EC937D" w14:textId="77777777" w:rsidR="00E10DE3" w:rsidRDefault="00E10DE3" w:rsidP="00E10DE3">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Practical Urgency</w:t>
      </w:r>
    </w:p>
    <w:p w14:paraId="7CE30F21"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isn’t merely an academic exercise. As we develop artificial intelligence without understanding consciousness, as mental health crises deepen despite pharmaceutical interventions, as environmental destruction accelerates while viewing nature as dead matter—the limitations of purely materialist frameworks become existentially dangerous.</w:t>
      </w:r>
    </w:p>
    <w:p w14:paraId="2DC85455"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Consider how different worldviews correlate with ecological practices. Indigenous peoples who experience nature as conscious have maintained sustainable relationships for millennia. Modern industrial civilization, viewing nature as resource, has brought the biosphere near collapse in mere centuries. While correlation isn’t causation, the pattern suggests worldviews have consequences.</w:t>
      </w:r>
    </w:p>
    <w:p w14:paraId="79581791"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mental health epidemic in materially prosperous societies points beyond economic or political causes. When humans understand themselves as biological machines in a meaningless universe, no amount of therapy or medication fully addresses the existential vacuum. The consciousness-first framework offers not false comfort but recognition of genuine meaning inherent in reality’s structure.</w:t>
      </w:r>
    </w:p>
    <w:p w14:paraId="438D1BF3" w14:textId="77777777" w:rsidR="00E10DE3" w:rsidRDefault="00E10DE3" w:rsidP="00E10DE3">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Convergent Evidence</w:t>
      </w:r>
    </w:p>
    <w:p w14:paraId="1775FFF0"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When we examine the total evidence—from quantum mechanics to mystical experience, from neuroscience to contemplative phenomenology, from anomalous phenomena to mathematical physics—patterns emerge that transcend any single domain.</w:t>
      </w:r>
    </w:p>
    <w:p w14:paraId="24E858AE"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As detailed in this essay, the quantum pioneers (Heisenberg, Schrödinger, Pauli, Wigner, Bohm, Wheeler) independently arrived at consciousness-first interpretations through their engagement with quantum phenomena. The accumulated anomalous phenomena—from the 2,500+ reincarnation cases studied at the University of Virginia to the thousands of documented near-death experiences with veridical perceptions—resist materialist explanation while fitting naturally within consciousness-first frameworks. The convergence of contemplative traditions across cultures and millennia, all discovering consciousness as fundamental through independent investigation, provides phenomenological confirmation.</w:t>
      </w:r>
    </w:p>
    <w:p w14:paraId="009ED16C"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lastRenderedPageBreak/>
        <w:t>Reality appears fundamentally conscious rather than accidentally conscious. The hard problem of consciousness dissolves when consciousness is recognized as primary rather than emergent. The measurement problem in quantum mechanics becomes less mysterious if consciousness plays a fundamental role. The fine-tuning of universal constants makes sense if consciousness requires certain structural regularities for its manifestation. The efficacy of placebo, meditation, and psychedelic therapy points to consciousness directly influencing its physical expression.</w:t>
      </w:r>
    </w:p>
    <w:p w14:paraId="67D4D747"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convergence from independent lines of investigation—physics, neuroscience, psychology, philosophy, and contemplative traditions—creates a compelling case that deserves serious consideration rather than dismissal. The pattern is clear: whether through mathematical formalism, empirical observation, or contemplative investigation, those who penetrate deepest consistently discover consciousness at reality’s foundation.</w:t>
      </w:r>
    </w:p>
    <w:p w14:paraId="6B539DBA" w14:textId="77777777" w:rsidR="00E10DE3" w:rsidRDefault="00E10DE3" w:rsidP="00E10DE3">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Beyond Division</w:t>
      </w:r>
    </w:p>
    <w:p w14:paraId="01D6D333"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future belongs neither to scientism nor to anti-scientific spirituality, but to an integral approach that honors all genuine sources of knowledge. This means recognizing that reality is too rich, too multidimensional, too profound to be captured by any single method.</w:t>
      </w:r>
    </w:p>
    <w:p w14:paraId="2970EAED"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We need science’s precision and communicability. We need contemplation’s depth and insight. We need indigenous wisdom’s integration and sustainability. We need philosophy’s rigor and clarity. The complete understanding of reality requires all these perspectives.</w:t>
      </w:r>
    </w:p>
    <w:p w14:paraId="6BF13DB2"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separation between science and spirituality isn’t inherent but historical—a temporary phase in humanity’s intellectual development. This divide emerged partly as a survival strategy during an era when religious institutions, corrupted by political power, persecuted those who challenged orthodox views. Early scientists found they could pursue their investigations safely by limiting their scope to “dead matter,” avoiding direct conflict with theological doctrine. This tactical separation, born of necessity rather than truth, gradually hardened into dogma on both sides. Their reunion isn’t regression to pre-modern thinking but evolution toward more complete understanding—one that includes the gifts of scientific method while transcending its self-imposed limitations, now that we’ve achieved sufficient intellectual freedom to explore reality without fear of persecution.</w:t>
      </w:r>
    </w:p>
    <w:p w14:paraId="20D8BDF7"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As we face challenges that neither science nor spirituality alone can solve—the development of artificial intelligence, the environmental crisis, the meaning epidemic—this integration becomes not just philosophically interesting but practically essential. The question isn’t whether to honor both objective and </w:t>
      </w:r>
      <w:r>
        <w:rPr>
          <w:rFonts w:ascii="Segoe UI" w:hAnsi="Segoe UI" w:cs="Segoe UI"/>
          <w:color w:val="1F2328"/>
        </w:rPr>
        <w:lastRenderedPageBreak/>
        <w:t>subjective knowledge, but whether we’ll do so in time to navigate the crises created by honoring only one.</w:t>
      </w:r>
    </w:p>
    <w:p w14:paraId="35FC8093"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evidence suggests consciousness is fundamental to reality. The implications transform everything from AI development to environmental policy to mental health treatment. The choice before us isn’t between competing worldviews but between partial and complete understanding. In that completion lies our best hope for navigating the challenges ahead.</w:t>
      </w:r>
    </w:p>
    <w:p w14:paraId="32DD6B0F" w14:textId="77777777" w:rsidR="00E10DE3" w:rsidRDefault="00E10DE3" w:rsidP="00E10DE3">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References</w:t>
      </w:r>
    </w:p>
    <w:p w14:paraId="7360E840"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Barrett, W. (1926). </w:t>
      </w:r>
      <w:r>
        <w:rPr>
          <w:rStyle w:val="Emphasis"/>
          <w:rFonts w:ascii="Segoe UI" w:eastAsiaTheme="majorEastAsia" w:hAnsi="Segoe UI" w:cs="Segoe UI"/>
          <w:color w:val="1F2328"/>
        </w:rPr>
        <w:t>Death-bed visions: The psychical experiences of the dying</w:t>
      </w:r>
      <w:r>
        <w:rPr>
          <w:rFonts w:ascii="Segoe UI" w:hAnsi="Segoe UI" w:cs="Segoe UI"/>
          <w:color w:val="1F2328"/>
        </w:rPr>
        <w:t>. Methuen &amp; Co.</w:t>
      </w:r>
    </w:p>
    <w:p w14:paraId="67BADC3A"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Beischel, J., &amp; Schwartz, G. E. (2007). Anomalous information reception by research mediums demonstrated using a novel triple-blind protocol. </w:t>
      </w:r>
      <w:r>
        <w:rPr>
          <w:rStyle w:val="Emphasis"/>
          <w:rFonts w:ascii="Segoe UI" w:eastAsiaTheme="majorEastAsia" w:hAnsi="Segoe UI" w:cs="Segoe UI"/>
          <w:color w:val="1F2328"/>
        </w:rPr>
        <w:t>Explore</w:t>
      </w:r>
      <w:r>
        <w:rPr>
          <w:rFonts w:ascii="Segoe UI" w:hAnsi="Segoe UI" w:cs="Segoe UI"/>
          <w:color w:val="1F2328"/>
        </w:rPr>
        <w:t>, 3(1), 23-27.</w:t>
      </w:r>
    </w:p>
    <w:p w14:paraId="069F9C61"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Beischel, J., Boccuzzi, M., Biuso, M., &amp; Rock, A. J. (2015). Anomalous information reception by research mediums under blinded conditions II: Replication and extension. </w:t>
      </w:r>
      <w:r>
        <w:rPr>
          <w:rStyle w:val="Emphasis"/>
          <w:rFonts w:ascii="Segoe UI" w:eastAsiaTheme="majorEastAsia" w:hAnsi="Segoe UI" w:cs="Segoe UI"/>
          <w:color w:val="1F2328"/>
        </w:rPr>
        <w:t>Explore</w:t>
      </w:r>
      <w:r>
        <w:rPr>
          <w:rFonts w:ascii="Segoe UI" w:hAnsi="Segoe UI" w:cs="Segoe UI"/>
          <w:color w:val="1F2328"/>
        </w:rPr>
        <w:t>, 11(2), 136-142.</w:t>
      </w:r>
    </w:p>
    <w:p w14:paraId="343ED9A8"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Bem, D. J., Tressoldi, P. E., Rabeyron, T., &amp; Duggan, M. (2015). Feeling the future: A meta-analysis of 90 experiments on the anomalous anticipation of random future events. </w:t>
      </w:r>
      <w:r>
        <w:rPr>
          <w:rStyle w:val="Emphasis"/>
          <w:rFonts w:ascii="Segoe UI" w:eastAsiaTheme="majorEastAsia" w:hAnsi="Segoe UI" w:cs="Segoe UI"/>
          <w:color w:val="1F2328"/>
        </w:rPr>
        <w:t>F1000Research</w:t>
      </w:r>
      <w:r>
        <w:rPr>
          <w:rFonts w:ascii="Segoe UI" w:hAnsi="Segoe UI" w:cs="Segoe UI"/>
          <w:color w:val="1F2328"/>
        </w:rPr>
        <w:t>, 4, 1188.</w:t>
      </w:r>
    </w:p>
    <w:p w14:paraId="6A30C025"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Benedetti, F., Lanotte, M., Lopiano, L., &amp; Colloca, L. (2007). When words are painful: Unraveling the mechanisms of the nocebo effect. Neuroscience, 147(2), 260–271.</w:t>
      </w:r>
    </w:p>
    <w:p w14:paraId="6B483B88"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Cardeña, E. (2018). The experimental evidence for parapsychological phenomena: A review. </w:t>
      </w:r>
      <w:r>
        <w:rPr>
          <w:rStyle w:val="Emphasis"/>
          <w:rFonts w:ascii="Segoe UI" w:eastAsiaTheme="majorEastAsia" w:hAnsi="Segoe UI" w:cs="Segoe UI"/>
          <w:color w:val="1F2328"/>
        </w:rPr>
        <w:t>American Psychologist</w:t>
      </w:r>
      <w:r>
        <w:rPr>
          <w:rFonts w:ascii="Segoe UI" w:hAnsi="Segoe UI" w:cs="Segoe UI"/>
          <w:color w:val="1F2328"/>
        </w:rPr>
        <w:t>, 73(5), 663-677.</w:t>
      </w:r>
    </w:p>
    <w:p w14:paraId="4D20C66B"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Carhart-Harris, R. L., Erritzoe, D., Williams, T., Stone, J. M., Reed, L. J., Colasanti, A., … &amp; Nutt, D. J. (2012). Neural correlates of the psychedelic state as determined by fMRI studies with psilocybin. Proceedings of the National Academy of Sciences, 109(6), 2138–2143.</w:t>
      </w:r>
    </w:p>
    <w:p w14:paraId="7D68D401"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Chalmers, D. (1995). Facing up to the problem of consciousness. </w:t>
      </w:r>
      <w:r>
        <w:rPr>
          <w:rStyle w:val="Emphasis"/>
          <w:rFonts w:ascii="Segoe UI" w:eastAsiaTheme="majorEastAsia" w:hAnsi="Segoe UI" w:cs="Segoe UI"/>
          <w:color w:val="1F2328"/>
        </w:rPr>
        <w:t>Journal of Consciousness Studies</w:t>
      </w:r>
      <w:r>
        <w:rPr>
          <w:rFonts w:ascii="Segoe UI" w:hAnsi="Segoe UI" w:cs="Segoe UI"/>
          <w:color w:val="1F2328"/>
        </w:rPr>
        <w:t>, 2(3), 200-219.</w:t>
      </w:r>
    </w:p>
    <w:p w14:paraId="399A2219"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Gauld, A. (1968). The founders of psychical research. Schocken Books.</w:t>
      </w:r>
    </w:p>
    <w:p w14:paraId="691AFCF6"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Gomide, M., Wainstock, B. C., Silva, J., Mendes, C. G., &amp; Moreira-Almeida, A. (2022). Controlled semi-naturalistic protocol to investigate anomalous information reception in mediumship: Description and preliminary findings. </w:t>
      </w:r>
      <w:r>
        <w:rPr>
          <w:rStyle w:val="Emphasis"/>
          <w:rFonts w:ascii="Segoe UI" w:eastAsiaTheme="majorEastAsia" w:hAnsi="Segoe UI" w:cs="Segoe UI"/>
          <w:color w:val="1F2328"/>
        </w:rPr>
        <w:t>Explore</w:t>
      </w:r>
      <w:r>
        <w:rPr>
          <w:rFonts w:ascii="Segoe UI" w:hAnsi="Segoe UI" w:cs="Segoe UI"/>
          <w:color w:val="1F2328"/>
        </w:rPr>
        <w:t>, 18(5), 539-544.</w:t>
      </w:r>
    </w:p>
    <w:p w14:paraId="4B674814"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lastRenderedPageBreak/>
        <w:t>Greyson, B. (2021). </w:t>
      </w:r>
      <w:r>
        <w:rPr>
          <w:rStyle w:val="Emphasis"/>
          <w:rFonts w:ascii="Segoe UI" w:eastAsiaTheme="majorEastAsia" w:hAnsi="Segoe UI" w:cs="Segoe UI"/>
          <w:color w:val="1F2328"/>
        </w:rPr>
        <w:t>After: A Doctor Explores What Near-Death Experiences Reveal About Life and Beyond</w:t>
      </w:r>
      <w:r>
        <w:rPr>
          <w:rFonts w:ascii="Segoe UI" w:hAnsi="Segoe UI" w:cs="Segoe UI"/>
          <w:color w:val="1F2328"/>
        </w:rPr>
        <w:t>. St. Martin’s Essentials.</w:t>
      </w:r>
    </w:p>
    <w:p w14:paraId="5444F185"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Griffiths, R. R., Richards, W. A., McCann, U., &amp; Jesse, R. (2006). Psilocybin can occasion mystical-type experiences having substantial and sustained personal meaning and spiritual significance. </w:t>
      </w:r>
      <w:r>
        <w:rPr>
          <w:rStyle w:val="Emphasis"/>
          <w:rFonts w:ascii="Segoe UI" w:eastAsiaTheme="majorEastAsia" w:hAnsi="Segoe UI" w:cs="Segoe UI"/>
          <w:color w:val="1F2328"/>
        </w:rPr>
        <w:t>Psychopharmacology</w:t>
      </w:r>
      <w:r>
        <w:rPr>
          <w:rFonts w:ascii="Segoe UI" w:hAnsi="Segoe UI" w:cs="Segoe UI"/>
          <w:color w:val="1F2328"/>
        </w:rPr>
        <w:t>, 187(3), 268-283.</w:t>
      </w:r>
    </w:p>
    <w:p w14:paraId="73F25561"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Kaptchuk, T. J., Friedlander, E., Kelley, J. M., et al. (2010). Placebos without deception: A randomized controlled trial in irritable bowel syndrome. </w:t>
      </w:r>
      <w:r>
        <w:rPr>
          <w:rStyle w:val="Emphasis"/>
          <w:rFonts w:ascii="Segoe UI" w:eastAsiaTheme="majorEastAsia" w:hAnsi="Segoe UI" w:cs="Segoe UI"/>
          <w:color w:val="1F2328"/>
        </w:rPr>
        <w:t>PLoS One</w:t>
      </w:r>
      <w:r>
        <w:rPr>
          <w:rFonts w:ascii="Segoe UI" w:hAnsi="Segoe UI" w:cs="Segoe UI"/>
          <w:color w:val="1F2328"/>
        </w:rPr>
        <w:t>, 5(12), e15591.</w:t>
      </w:r>
    </w:p>
    <w:p w14:paraId="32C250D1"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Kastrup, B. (2019). </w:t>
      </w:r>
      <w:r>
        <w:rPr>
          <w:rStyle w:val="Emphasis"/>
          <w:rFonts w:ascii="Segoe UI" w:eastAsiaTheme="majorEastAsia" w:hAnsi="Segoe UI" w:cs="Segoe UI"/>
          <w:color w:val="1F2328"/>
        </w:rPr>
        <w:t>The Idea of the World: A Multi-Disciplinary Argument for the Mental Nature of Reality</w:t>
      </w:r>
      <w:r>
        <w:rPr>
          <w:rFonts w:ascii="Segoe UI" w:hAnsi="Segoe UI" w:cs="Segoe UI"/>
          <w:color w:val="1F2328"/>
        </w:rPr>
        <w:t>. Iff Books.</w:t>
      </w:r>
    </w:p>
    <w:p w14:paraId="63A32F06"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Kerr, C. W., Donnelly, J. P., Wright, S. T., Kuszczak, S. M., Banas, A., Grant, P. C., &amp; Luczkiewicz, D. L. (2014). End-of-life dreams and visions: A longitudinal study of hospice patients’ experiences. Journal of Palliative Medicine, 17(3), 296–303.</w:t>
      </w:r>
    </w:p>
    <w:p w14:paraId="064FF5DD"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MacLean, K. A., Johnson, M. W., &amp; Griffiths, R. R. (2011). Mystical experiences occasioned by the hallucinogen psilocybin lead to increases in the personality domain of openness. </w:t>
      </w:r>
      <w:r>
        <w:rPr>
          <w:rStyle w:val="Emphasis"/>
          <w:rFonts w:ascii="Segoe UI" w:eastAsiaTheme="majorEastAsia" w:hAnsi="Segoe UI" w:cs="Segoe UI"/>
          <w:color w:val="1F2328"/>
        </w:rPr>
        <w:t>Journal of Psychopharmacology</w:t>
      </w:r>
      <w:r>
        <w:rPr>
          <w:rFonts w:ascii="Segoe UI" w:hAnsi="Segoe UI" w:cs="Segoe UI"/>
          <w:color w:val="1F2328"/>
        </w:rPr>
        <w:t>, 25(11), 1453-1461.</w:t>
      </w:r>
    </w:p>
    <w:p w14:paraId="4497DC5A"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Miller, B. L., Boone, K., Cummings, J. L., Read, S. L., &amp; Mishkin, F. (2000). Functional correlates of musical and visual ability in frontotemporal dementia. British Journal of Psychiatry, 176(5), 458–463.</w:t>
      </w:r>
    </w:p>
    <w:p w14:paraId="10ED43F6"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Moreira-Almeida, A. (2012). Research on mediumship and the mind-brain relationship. In A. Moreira-Almeida &amp; F. S. Santos (Eds.), Exploring frontiers of the mind-brain relationship (pp. 191-213). Springer.</w:t>
      </w:r>
    </w:p>
    <w:p w14:paraId="7954F0FB"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Moreira-Almeida, A. (2013). Implications of spiritual experiences to the understanding of mind-brain relationship. Asian Journal of Psychiatry, 6(6), 585-589</w:t>
      </w:r>
    </w:p>
    <w:p w14:paraId="4AADCB5D"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Moseley, J. B., O’Malley, K., Petersen, N. J., et al. (2002). A controlled trial of arthroscopic surgery for osteoarthritis of the knee. </w:t>
      </w:r>
      <w:r>
        <w:rPr>
          <w:rStyle w:val="Emphasis"/>
          <w:rFonts w:ascii="Segoe UI" w:eastAsiaTheme="majorEastAsia" w:hAnsi="Segoe UI" w:cs="Segoe UI"/>
          <w:color w:val="1F2328"/>
        </w:rPr>
        <w:t>New England Journal of Medicine</w:t>
      </w:r>
      <w:r>
        <w:rPr>
          <w:rFonts w:ascii="Segoe UI" w:hAnsi="Segoe UI" w:cs="Segoe UI"/>
          <w:color w:val="1F2328"/>
        </w:rPr>
        <w:t>, 347(2), 81-88.</w:t>
      </w:r>
    </w:p>
    <w:p w14:paraId="085F8422"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Nahm, M., &amp; Greyson, B. (2009). Terminal lucidity in patients with chronic schizophrenia and dementia: A survey of the literature. </w:t>
      </w:r>
      <w:r>
        <w:rPr>
          <w:rStyle w:val="Emphasis"/>
          <w:rFonts w:ascii="Segoe UI" w:eastAsiaTheme="majorEastAsia" w:hAnsi="Segoe UI" w:cs="Segoe UI"/>
          <w:color w:val="1F2328"/>
        </w:rPr>
        <w:t>Journal of Nervous and Mental Disease</w:t>
      </w:r>
      <w:r>
        <w:rPr>
          <w:rFonts w:ascii="Segoe UI" w:hAnsi="Segoe UI" w:cs="Segoe UI"/>
          <w:color w:val="1F2328"/>
        </w:rPr>
        <w:t>, 197(12), 942-944.</w:t>
      </w:r>
    </w:p>
    <w:p w14:paraId="535CBB8E"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Nahm, M., &amp; Greyson, B. (2009). Already in your list. Core survey of the literature.</w:t>
      </w:r>
    </w:p>
    <w:p w14:paraId="27942110"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Nahm, M., &amp; Greyson, B. (2010). Terminal lucidity in people with mental illness and other conditions: A review and implications for research. Journal of Nervous and Mental Disease, 198(7), 498–506.</w:t>
      </w:r>
    </w:p>
    <w:p w14:paraId="78C51A8E"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lastRenderedPageBreak/>
        <w:t>Nahm, M. (2013). Terminal lucidity: A review and a case collection. Archives of Gerontology and Geriatrics, 57(2), 138–142.</w:t>
      </w:r>
    </w:p>
    <w:p w14:paraId="3C98BF2F"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Nelson, R. D., &amp; Radin, D. I. (2003). Research on mind-matter interactions (MMI): Group attention. In W. B. Jonas &amp; C. C. Crawford (Eds.), </w:t>
      </w:r>
      <w:r>
        <w:rPr>
          <w:rStyle w:val="Emphasis"/>
          <w:rFonts w:ascii="Segoe UI" w:eastAsiaTheme="majorEastAsia" w:hAnsi="Segoe UI" w:cs="Segoe UI"/>
          <w:color w:val="1F2328"/>
        </w:rPr>
        <w:t>Healing, intention and energy medicine</w:t>
      </w:r>
      <w:r>
        <w:rPr>
          <w:rFonts w:ascii="Segoe UI" w:hAnsi="Segoe UI" w:cs="Segoe UI"/>
          <w:color w:val="1F2328"/>
        </w:rPr>
        <w:t> (pp. 49-57). Churchill Livingstone.</w:t>
      </w:r>
    </w:p>
    <w:p w14:paraId="4AEB42D1"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O’Regan, B., &amp; Hirshberg, C. (1993). </w:t>
      </w:r>
      <w:r>
        <w:rPr>
          <w:rStyle w:val="Emphasis"/>
          <w:rFonts w:ascii="Segoe UI" w:eastAsiaTheme="majorEastAsia" w:hAnsi="Segoe UI" w:cs="Segoe UI"/>
          <w:color w:val="1F2328"/>
        </w:rPr>
        <w:t>Spontaneous remission: An annotated bibliography</w:t>
      </w:r>
      <w:r>
        <w:rPr>
          <w:rFonts w:ascii="Segoe UI" w:hAnsi="Segoe UI" w:cs="Segoe UI"/>
          <w:color w:val="1F2328"/>
        </w:rPr>
        <w:t>. Institute of Noetic Sciences.</w:t>
      </w:r>
    </w:p>
    <w:p w14:paraId="3E6F3679"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Osis, K., &amp; Haraldsson, E. (1977). </w:t>
      </w:r>
      <w:r>
        <w:rPr>
          <w:rStyle w:val="Emphasis"/>
          <w:rFonts w:ascii="Segoe UI" w:eastAsiaTheme="majorEastAsia" w:hAnsi="Segoe UI" w:cs="Segoe UI"/>
          <w:color w:val="1F2328"/>
        </w:rPr>
        <w:t>At the hour of death: A new look at evidence for life after death</w:t>
      </w:r>
      <w:r>
        <w:rPr>
          <w:rFonts w:ascii="Segoe UI" w:hAnsi="Segoe UI" w:cs="Segoe UI"/>
          <w:color w:val="1F2328"/>
        </w:rPr>
        <w:t>. Avon Books.</w:t>
      </w:r>
    </w:p>
    <w:p w14:paraId="4B89A509"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Parnia, S., Spearpoint, K., de Vos, G., et al. (2014). AWARE—AWAreness during REsuscitation—A prospective study. </w:t>
      </w:r>
      <w:r>
        <w:rPr>
          <w:rStyle w:val="Emphasis"/>
          <w:rFonts w:ascii="Segoe UI" w:eastAsiaTheme="majorEastAsia" w:hAnsi="Segoe UI" w:cs="Segoe UI"/>
          <w:color w:val="1F2328"/>
        </w:rPr>
        <w:t>Resuscitation</w:t>
      </w:r>
      <w:r>
        <w:rPr>
          <w:rFonts w:ascii="Segoe UI" w:hAnsi="Segoe UI" w:cs="Segoe UI"/>
          <w:color w:val="1F2328"/>
        </w:rPr>
        <w:t>, 85(12), 1799-1805.</w:t>
      </w:r>
    </w:p>
    <w:p w14:paraId="7A8D2561"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Radin, D. (2018). </w:t>
      </w:r>
      <w:r>
        <w:rPr>
          <w:rStyle w:val="Emphasis"/>
          <w:rFonts w:ascii="Segoe UI" w:eastAsiaTheme="majorEastAsia" w:hAnsi="Segoe UI" w:cs="Segoe UI"/>
          <w:color w:val="1F2328"/>
        </w:rPr>
        <w:t>Real Magic: Ancient Wisdom, Modern Science, and a Guide to the Secret Power of the Universe</w:t>
      </w:r>
      <w:r>
        <w:rPr>
          <w:rFonts w:ascii="Segoe UI" w:hAnsi="Segoe UI" w:cs="Segoe UI"/>
          <w:color w:val="1F2328"/>
        </w:rPr>
        <w:t>. Harmony Books.</w:t>
      </w:r>
    </w:p>
    <w:p w14:paraId="13DFF5A6"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Radin, D. I., &amp; Nelson, R. D. (1989). Evidence for consciousness-related anomalies in random physical systems. </w:t>
      </w:r>
      <w:r>
        <w:rPr>
          <w:rStyle w:val="Emphasis"/>
          <w:rFonts w:ascii="Segoe UI" w:eastAsiaTheme="majorEastAsia" w:hAnsi="Segoe UI" w:cs="Segoe UI"/>
          <w:color w:val="1F2328"/>
        </w:rPr>
        <w:t>Foundations of Physics</w:t>
      </w:r>
      <w:r>
        <w:rPr>
          <w:rFonts w:ascii="Segoe UI" w:hAnsi="Segoe UI" w:cs="Segoe UI"/>
          <w:color w:val="1F2328"/>
        </w:rPr>
        <w:t>, 19(12), 1499-1514.</w:t>
      </w:r>
    </w:p>
    <w:p w14:paraId="11DF9B14"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Ring, K., &amp; Cooper, S. (1997). Mindsight: Near-death and out-of-body experiences in the blind. William James Center for Consciousness Studies.</w:t>
      </w:r>
    </w:p>
    <w:p w14:paraId="4A4D0377"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Roe, C. A., Sonnex, C., &amp; Roxburgh, E. C. (2015). Two meta-analyses of noncontact healing studies. </w:t>
      </w:r>
      <w:r>
        <w:rPr>
          <w:rStyle w:val="Emphasis"/>
          <w:rFonts w:ascii="Segoe UI" w:eastAsiaTheme="majorEastAsia" w:hAnsi="Segoe UI" w:cs="Segoe UI"/>
          <w:color w:val="1F2328"/>
        </w:rPr>
        <w:t>Explore</w:t>
      </w:r>
      <w:r>
        <w:rPr>
          <w:rFonts w:ascii="Segoe UI" w:hAnsi="Segoe UI" w:cs="Segoe UI"/>
          <w:color w:val="1F2328"/>
        </w:rPr>
        <w:t>, 11(1), 11-23.</w:t>
      </w:r>
    </w:p>
    <w:p w14:paraId="078AC4B9"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Silva, J., Mendes, C. G., Wainstock, B. C., Gomide, M., &amp; Moreira-Almeida, A. (2023). Evaluation of the occurrence of anomalous information reception in messages in an allegedly mediumistic process. </w:t>
      </w:r>
      <w:r>
        <w:rPr>
          <w:rStyle w:val="Emphasis"/>
          <w:rFonts w:ascii="Segoe UI" w:eastAsiaTheme="majorEastAsia" w:hAnsi="Segoe UI" w:cs="Segoe UI"/>
          <w:color w:val="1F2328"/>
        </w:rPr>
        <w:t>Explore</w:t>
      </w:r>
      <w:r>
        <w:rPr>
          <w:rFonts w:ascii="Segoe UI" w:hAnsi="Segoe UI" w:cs="Segoe UI"/>
          <w:color w:val="1F2328"/>
        </w:rPr>
        <w:t>, 19(6), 785-791.</w:t>
      </w:r>
    </w:p>
    <w:p w14:paraId="71A9B489"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Stevenson, I. (1997). </w:t>
      </w:r>
      <w:r>
        <w:rPr>
          <w:rStyle w:val="Emphasis"/>
          <w:rFonts w:ascii="Segoe UI" w:eastAsiaTheme="majorEastAsia" w:hAnsi="Segoe UI" w:cs="Segoe UI"/>
          <w:color w:val="1F2328"/>
        </w:rPr>
        <w:t>Reincarnation and Biology: A Contribution to the Etiology of Birthmarks and Birth Defects</w:t>
      </w:r>
      <w:r>
        <w:rPr>
          <w:rFonts w:ascii="Segoe UI" w:hAnsi="Segoe UI" w:cs="Segoe UI"/>
          <w:color w:val="1F2328"/>
        </w:rPr>
        <w:t> (2 vols.). Praeger Publishers.</w:t>
      </w:r>
    </w:p>
    <w:p w14:paraId="167FE8FA"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Storm, L., Tressoldi, P. E., &amp; Di Risio, L. (2010). Meta-analysis of free-response studies, 1992–2008: Assessing the noise reduction model in parapsychology. </w:t>
      </w:r>
      <w:r>
        <w:rPr>
          <w:rStyle w:val="Emphasis"/>
          <w:rFonts w:ascii="Segoe UI" w:eastAsiaTheme="majorEastAsia" w:hAnsi="Segoe UI" w:cs="Segoe UI"/>
          <w:color w:val="1F2328"/>
        </w:rPr>
        <w:t>Psychological Bulletin</w:t>
      </w:r>
      <w:r>
        <w:rPr>
          <w:rFonts w:ascii="Segoe UI" w:hAnsi="Segoe UI" w:cs="Segoe UI"/>
          <w:color w:val="1F2328"/>
        </w:rPr>
        <w:t>, 136(4), 471-485.</w:t>
      </w:r>
    </w:p>
    <w:p w14:paraId="44198660"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Treffert, D. A., &amp; Rebedew, D. L. (2015). The savant syndrome registry: A preliminary report. </w:t>
      </w:r>
      <w:r>
        <w:rPr>
          <w:rStyle w:val="Emphasis"/>
          <w:rFonts w:ascii="Segoe UI" w:eastAsiaTheme="majorEastAsia" w:hAnsi="Segoe UI" w:cs="Segoe UI"/>
          <w:color w:val="1F2328"/>
        </w:rPr>
        <w:t>Wisconsin Medical Journal</w:t>
      </w:r>
      <w:r>
        <w:rPr>
          <w:rFonts w:ascii="Segoe UI" w:hAnsi="Segoe UI" w:cs="Segoe UI"/>
          <w:color w:val="1F2328"/>
        </w:rPr>
        <w:t>, 114(4), 158-162.</w:t>
      </w:r>
    </w:p>
    <w:p w14:paraId="2244FCA0"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Treffert, D. A. (2010). Islands of Genius: The Bountiful Mind of the Autistic, Acquired, and Sudden Savant. Jessica Kingsley Publishers.</w:t>
      </w:r>
    </w:p>
    <w:p w14:paraId="4B9C413E"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Tucker, J. B. (2005). Life before life: A scientific investigation of children’s memories of previous lives. St. Martin’s Press.</w:t>
      </w:r>
    </w:p>
    <w:p w14:paraId="447FCD6D"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lastRenderedPageBreak/>
        <w:t>Tucker, J. B. (2013). Return to life: Extraordinary cases of children who remember past lives. St. Martin’s Press.</w:t>
      </w:r>
    </w:p>
    <w:p w14:paraId="75F8A9A2"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Turner, K. A. (2014). Radical Remission: Surviving Cancer Against All Odds.</w:t>
      </w:r>
    </w:p>
    <w:p w14:paraId="5F90A04A"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Tuttle, A. H., Tohyama, S., Ramsay, T., et al. (2015). Increasing placebo responses over time in U.S. clinical trials of neuropathic pain. </w:t>
      </w:r>
      <w:r>
        <w:rPr>
          <w:rStyle w:val="Emphasis"/>
          <w:rFonts w:ascii="Segoe UI" w:eastAsiaTheme="majorEastAsia" w:hAnsi="Segoe UI" w:cs="Segoe UI"/>
          <w:color w:val="1F2328"/>
        </w:rPr>
        <w:t>Pain</w:t>
      </w:r>
      <w:r>
        <w:rPr>
          <w:rFonts w:ascii="Segoe UI" w:hAnsi="Segoe UI" w:cs="Segoe UI"/>
          <w:color w:val="1F2328"/>
        </w:rPr>
        <w:t>, 156(12), 2616-2626.</w:t>
      </w:r>
    </w:p>
    <w:p w14:paraId="4A621B10"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van Lommel, P., van Wees, R., Meyers, V., &amp; Elfferich, I. (2001). Near-death experience in survivors of cardiac arrest: A prospective study in the Netherlands. </w:t>
      </w:r>
      <w:r>
        <w:rPr>
          <w:rStyle w:val="Emphasis"/>
          <w:rFonts w:ascii="Segoe UI" w:eastAsiaTheme="majorEastAsia" w:hAnsi="Segoe UI" w:cs="Segoe UI"/>
          <w:color w:val="1F2328"/>
        </w:rPr>
        <w:t>The Lancet</w:t>
      </w:r>
      <w:r>
        <w:rPr>
          <w:rFonts w:ascii="Segoe UI" w:hAnsi="Segoe UI" w:cs="Segoe UI"/>
          <w:color w:val="1F2328"/>
        </w:rPr>
        <w:t>, 358(9298), 2039-2045.</w:t>
      </w:r>
    </w:p>
    <w:p w14:paraId="30B50908"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Wager, T. D., Rilling, J. K., Smith, E. E., Sokolik, A., Casey, K. L., Davidson, R. J., … &amp; Cohen, J. D. (2004). Placebo-induced changes in fMRI in the anticipation and experience of pain. Science, 303(5661), 1162–1167.</w:t>
      </w:r>
    </w:p>
    <w:p w14:paraId="2C28580A" w14:textId="77777777" w:rsidR="00E10DE3" w:rsidRDefault="005C30A5" w:rsidP="00E10DE3">
      <w:pPr>
        <w:shd w:val="clear" w:color="auto" w:fill="FFFFFF"/>
        <w:spacing w:before="360" w:after="360"/>
        <w:rPr>
          <w:rFonts w:ascii="Segoe UI" w:hAnsi="Segoe UI" w:cs="Segoe UI"/>
          <w:color w:val="1F2328"/>
        </w:rPr>
      </w:pPr>
      <w:r>
        <w:rPr>
          <w:rFonts w:ascii="Segoe UI" w:hAnsi="Segoe UI" w:cs="Segoe UI"/>
          <w:noProof/>
          <w:color w:val="1F2328"/>
        </w:rPr>
        <w:pict w14:anchorId="00189396">
          <v:rect id="_x0000_i1026" alt="" style="width:434.75pt;height:.05pt;mso-width-percent:0;mso-height-percent:0;mso-width-percent:0;mso-height-percent:0" o:hrpct="929" o:hralign="center" o:hrstd="t" o:hr="t" fillcolor="#a0a0a0" stroked="f"/>
        </w:pict>
      </w:r>
    </w:p>
    <w:p w14:paraId="22C65333" w14:textId="77777777" w:rsidR="00E10DE3" w:rsidRDefault="00E10DE3" w:rsidP="00E10DE3">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License</w:t>
      </w:r>
    </w:p>
    <w:p w14:paraId="2D727DA8" w14:textId="77777777" w:rsidR="00E10DE3" w:rsidRDefault="00E10DE3" w:rsidP="00E10DE3">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work is made freely available under the Creative Commons Attribution 4.0 International License (CC BY 4.0). You are free to share and adapt the material for any purpose, even commercially, provided you give appropriate credit, provide a link to the license, and indicate if changes were made. To view a copy of this license, visit https://creativecommons.org/licenses/by/4.0/</w:t>
      </w:r>
    </w:p>
    <w:p w14:paraId="4341BC90" w14:textId="77777777" w:rsidR="00E10DE3" w:rsidRDefault="005C30A5" w:rsidP="00E10DE3">
      <w:pPr>
        <w:shd w:val="clear" w:color="auto" w:fill="FFFFFF"/>
        <w:spacing w:before="360" w:after="360"/>
        <w:rPr>
          <w:rFonts w:ascii="Segoe UI" w:hAnsi="Segoe UI" w:cs="Segoe UI"/>
          <w:color w:val="1F2328"/>
        </w:rPr>
      </w:pPr>
      <w:r>
        <w:rPr>
          <w:rFonts w:ascii="Segoe UI" w:hAnsi="Segoe UI" w:cs="Segoe UI"/>
          <w:noProof/>
          <w:color w:val="1F2328"/>
        </w:rPr>
        <w:pict w14:anchorId="14C75C47">
          <v:rect id="_x0000_i1025" alt="" style="width:434.75pt;height:.05pt;mso-width-percent:0;mso-height-percent:0;mso-width-percent:0;mso-height-percent:0" o:hrpct="929" o:hralign="center" o:hrstd="t" o:hr="t" fillcolor="#a0a0a0" stroked="f"/>
        </w:pict>
      </w:r>
    </w:p>
    <w:p w14:paraId="5508A564" w14:textId="2F4FB810" w:rsidR="00AD4A12" w:rsidRPr="00E10DE3" w:rsidRDefault="00E10DE3" w:rsidP="00E10DE3">
      <w:pPr>
        <w:pStyle w:val="NormalWeb"/>
        <w:shd w:val="clear" w:color="auto" w:fill="FFFFFF"/>
        <w:spacing w:before="0" w:beforeAutospacing="0" w:after="225" w:afterAutospacing="0"/>
        <w:rPr>
          <w:rFonts w:ascii="Segoe UI" w:hAnsi="Segoe UI" w:cs="Segoe UI"/>
          <w:color w:val="1F2328"/>
        </w:rPr>
      </w:pPr>
      <w:r>
        <w:rPr>
          <w:rStyle w:val="Emphasis"/>
          <w:rFonts w:ascii="Segoe UI" w:eastAsiaTheme="majorEastAsia" w:hAnsi="Segoe UI" w:cs="Segoe UI"/>
          <w:color w:val="1F2328"/>
        </w:rPr>
        <w:t>Thank you for reading “Return to Consciousness.” This work is freely available under Creative Commons licensing for maximum impact and distribution.</w:t>
      </w:r>
    </w:p>
    <w:sectPr w:rsidR="00AD4A12" w:rsidRPr="00E10DE3" w:rsidSect="00C5019D">
      <w:headerReference w:type="even" r:id="rId13"/>
      <w:headerReference w:type="default" r:id="rId14"/>
      <w:footerReference w:type="even" r:id="rId15"/>
      <w:footerReference w:type="default" r:id="rId16"/>
      <w:headerReference w:type="first" r:id="rId17"/>
      <w:footerReference w:type="first" r:id="rId18"/>
      <w:pgSz w:w="11900" w:h="16840"/>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E8D4FD" w14:textId="77777777" w:rsidR="005C30A5" w:rsidRDefault="005C30A5" w:rsidP="007B73E6">
      <w:pPr>
        <w:spacing w:after="0" w:line="240" w:lineRule="auto"/>
      </w:pPr>
      <w:r>
        <w:separator/>
      </w:r>
    </w:p>
  </w:endnote>
  <w:endnote w:type="continuationSeparator" w:id="0">
    <w:p w14:paraId="53EA8D6A" w14:textId="77777777" w:rsidR="005C30A5" w:rsidRDefault="005C30A5" w:rsidP="007B73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4C9DEF" w14:textId="760518AE" w:rsidR="007B73E6" w:rsidRDefault="007B73E6" w:rsidP="009E52F2">
    <w:pPr>
      <w:pStyle w:val="Footer"/>
      <w:framePr w:wrap="none" w:vAnchor="text" w:hAnchor="margin" w:xAlign="right" w:y="1"/>
      <w:rPr>
        <w:rStyle w:val="PageNumber"/>
      </w:rPr>
    </w:pPr>
  </w:p>
  <w:sdt>
    <w:sdtPr>
      <w:rPr>
        <w:rStyle w:val="PageNumber"/>
      </w:rPr>
      <w:id w:val="-1265683376"/>
      <w:docPartObj>
        <w:docPartGallery w:val="Page Numbers (Bottom of Page)"/>
        <w:docPartUnique/>
      </w:docPartObj>
    </w:sdtPr>
    <w:sdtContent>
      <w:p w14:paraId="0CC528DC" w14:textId="77777777" w:rsidR="007B73E6" w:rsidRDefault="007B73E6" w:rsidP="009E52F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sdt>
    <w:sdtPr>
      <w:rPr>
        <w:rStyle w:val="PageNumber"/>
      </w:rPr>
      <w:id w:val="807441796"/>
      <w:docPartObj>
        <w:docPartGallery w:val="Page Numbers (Bottom of Page)"/>
        <w:docPartUnique/>
      </w:docPartObj>
    </w:sdtPr>
    <w:sdtContent>
      <w:p w14:paraId="453F98C8" w14:textId="0C5A1A55" w:rsidR="007B73E6" w:rsidRDefault="007B73E6" w:rsidP="007B73E6">
        <w:pPr>
          <w:pStyle w:val="Footer"/>
          <w:framePr w:wrap="none" w:vAnchor="text" w:hAnchor="margin" w:xAlign="center" w:y="1"/>
          <w:ind w:right="360"/>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4694317" w14:textId="77777777" w:rsidR="007B73E6" w:rsidRDefault="007B73E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2E4652" w14:textId="49164295" w:rsidR="007B73E6" w:rsidRDefault="00000000" w:rsidP="009E52F2">
    <w:pPr>
      <w:pStyle w:val="Footer"/>
      <w:framePr w:wrap="none" w:vAnchor="text" w:hAnchor="margin" w:xAlign="right" w:y="1"/>
      <w:rPr>
        <w:rStyle w:val="PageNumber"/>
      </w:rPr>
    </w:pPr>
    <w:sdt>
      <w:sdtPr>
        <w:rPr>
          <w:rStyle w:val="PageNumber"/>
        </w:rPr>
        <w:id w:val="-1458556013"/>
        <w:docPartObj>
          <w:docPartGallery w:val="Page Numbers (Bottom of Page)"/>
          <w:docPartUnique/>
        </w:docPartObj>
      </w:sdtPr>
      <w:sdtContent>
        <w:r w:rsidR="007B73E6">
          <w:rPr>
            <w:rStyle w:val="PageNumber"/>
          </w:rPr>
          <w:fldChar w:fldCharType="begin"/>
        </w:r>
        <w:r w:rsidR="007B73E6">
          <w:rPr>
            <w:rStyle w:val="PageNumber"/>
          </w:rPr>
          <w:instrText xml:space="preserve"> PAGE </w:instrText>
        </w:r>
        <w:r w:rsidR="007B73E6">
          <w:rPr>
            <w:rStyle w:val="PageNumber"/>
          </w:rPr>
          <w:fldChar w:fldCharType="separate"/>
        </w:r>
        <w:r w:rsidR="007B73E6">
          <w:rPr>
            <w:rStyle w:val="PageNumber"/>
            <w:noProof/>
          </w:rPr>
          <w:t>1</w:t>
        </w:r>
        <w:r w:rsidR="007B73E6">
          <w:rPr>
            <w:rStyle w:val="PageNumber"/>
          </w:rPr>
          <w:fldChar w:fldCharType="end"/>
        </w:r>
      </w:sdtContent>
    </w:sdt>
  </w:p>
  <w:p w14:paraId="29537C49" w14:textId="27E4A95C" w:rsidR="007B73E6" w:rsidRDefault="00C5019D" w:rsidP="007B73E6">
    <w:pPr>
      <w:pStyle w:val="Footer"/>
      <w:ind w:right="360"/>
    </w:pPr>
    <w:hyperlink r:id="rId1" w:history="1">
      <w:r w:rsidRPr="009E52F2">
        <w:rPr>
          <w:rStyle w:val="Hyperlink"/>
        </w:rPr>
        <w:t>https://brunoton.github.io/return-to-consciousness/</w:t>
      </w:r>
    </w:hyperlink>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71C3F6" w14:textId="77777777" w:rsidR="00A452C9" w:rsidRDefault="00A452C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AA15AC" w14:textId="77777777" w:rsidR="005C30A5" w:rsidRDefault="005C30A5" w:rsidP="007B73E6">
      <w:pPr>
        <w:spacing w:after="0" w:line="240" w:lineRule="auto"/>
      </w:pPr>
      <w:r>
        <w:separator/>
      </w:r>
    </w:p>
  </w:footnote>
  <w:footnote w:type="continuationSeparator" w:id="0">
    <w:p w14:paraId="7D118F19" w14:textId="77777777" w:rsidR="005C30A5" w:rsidRDefault="005C30A5" w:rsidP="007B73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587A66" w14:textId="77777777" w:rsidR="00A452C9" w:rsidRDefault="00A452C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8D43DB" w14:textId="4CD7A159" w:rsidR="00A66B29" w:rsidRPr="00A452C9" w:rsidRDefault="00E756FB" w:rsidP="00E756FB">
    <w:pPr>
      <w:pStyle w:val="Header"/>
      <w:rPr>
        <w:rFonts w:ascii="Segoe UI" w:hAnsi="Segoe UI" w:cs="Segoe UI"/>
        <w:color w:val="808080" w:themeColor="background1" w:themeShade="80"/>
      </w:rPr>
    </w:pPr>
    <w:r w:rsidRPr="00A452C9">
      <w:rPr>
        <w:rFonts w:ascii="Segoe UI" w:hAnsi="Segoe UI" w:cs="Segoe UI"/>
        <w:color w:val="808080" w:themeColor="background1" w:themeShade="80"/>
      </w:rPr>
      <w:t>Return to Consciousness: A Philosophical Journey from Materialism to Meaning</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951D7B" w14:textId="77777777" w:rsidR="00A452C9" w:rsidRDefault="00A452C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C2E70"/>
    <w:multiLevelType w:val="multilevel"/>
    <w:tmpl w:val="88549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F822BD"/>
    <w:multiLevelType w:val="multilevel"/>
    <w:tmpl w:val="D70A1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FA000A"/>
    <w:multiLevelType w:val="multilevel"/>
    <w:tmpl w:val="76C84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0954F7"/>
    <w:multiLevelType w:val="multilevel"/>
    <w:tmpl w:val="A7584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281692"/>
    <w:multiLevelType w:val="multilevel"/>
    <w:tmpl w:val="47004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A97053"/>
    <w:multiLevelType w:val="multilevel"/>
    <w:tmpl w:val="D54A2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4BB26DA"/>
    <w:multiLevelType w:val="multilevel"/>
    <w:tmpl w:val="8C644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585788E"/>
    <w:multiLevelType w:val="multilevel"/>
    <w:tmpl w:val="401E5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CB6BF8"/>
    <w:multiLevelType w:val="multilevel"/>
    <w:tmpl w:val="93EE7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5A54E5"/>
    <w:multiLevelType w:val="multilevel"/>
    <w:tmpl w:val="166EF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7B5414"/>
    <w:multiLevelType w:val="multilevel"/>
    <w:tmpl w:val="79D08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6A75A11"/>
    <w:multiLevelType w:val="multilevel"/>
    <w:tmpl w:val="0096C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7D64327"/>
    <w:multiLevelType w:val="multilevel"/>
    <w:tmpl w:val="FFA86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80847EF"/>
    <w:multiLevelType w:val="multilevel"/>
    <w:tmpl w:val="BA969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8165F51"/>
    <w:multiLevelType w:val="multilevel"/>
    <w:tmpl w:val="DBE22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9441F02"/>
    <w:multiLevelType w:val="multilevel"/>
    <w:tmpl w:val="A0320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AEF1EF8"/>
    <w:multiLevelType w:val="multilevel"/>
    <w:tmpl w:val="A4200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B7E02E1"/>
    <w:multiLevelType w:val="multilevel"/>
    <w:tmpl w:val="3D7E6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C6F3351"/>
    <w:multiLevelType w:val="multilevel"/>
    <w:tmpl w:val="F3B2B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CE44981"/>
    <w:multiLevelType w:val="multilevel"/>
    <w:tmpl w:val="55B42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D286AF5"/>
    <w:multiLevelType w:val="multilevel"/>
    <w:tmpl w:val="2CBA2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F944833"/>
    <w:multiLevelType w:val="multilevel"/>
    <w:tmpl w:val="0EDA2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0703B01"/>
    <w:multiLevelType w:val="multilevel"/>
    <w:tmpl w:val="C2364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2502966"/>
    <w:multiLevelType w:val="multilevel"/>
    <w:tmpl w:val="DECE0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45E7C6A"/>
    <w:multiLevelType w:val="multilevel"/>
    <w:tmpl w:val="90489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4C62999"/>
    <w:multiLevelType w:val="multilevel"/>
    <w:tmpl w:val="183AA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5F50156"/>
    <w:multiLevelType w:val="multilevel"/>
    <w:tmpl w:val="DBACD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6200619"/>
    <w:multiLevelType w:val="multilevel"/>
    <w:tmpl w:val="208CE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6334BDE"/>
    <w:multiLevelType w:val="multilevel"/>
    <w:tmpl w:val="7FBE1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71C4257"/>
    <w:multiLevelType w:val="multilevel"/>
    <w:tmpl w:val="745E9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799051F"/>
    <w:multiLevelType w:val="multilevel"/>
    <w:tmpl w:val="6128C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88142D2"/>
    <w:multiLevelType w:val="multilevel"/>
    <w:tmpl w:val="600E6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8EE219D"/>
    <w:multiLevelType w:val="multilevel"/>
    <w:tmpl w:val="9CD4D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92C6FDE"/>
    <w:multiLevelType w:val="multilevel"/>
    <w:tmpl w:val="B74A1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92F684C"/>
    <w:multiLevelType w:val="multilevel"/>
    <w:tmpl w:val="F82A1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9C26E5C"/>
    <w:multiLevelType w:val="multilevel"/>
    <w:tmpl w:val="226CE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A097B2A"/>
    <w:multiLevelType w:val="multilevel"/>
    <w:tmpl w:val="749C0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A0B5340"/>
    <w:multiLevelType w:val="multilevel"/>
    <w:tmpl w:val="E5EAD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A597ABA"/>
    <w:multiLevelType w:val="multilevel"/>
    <w:tmpl w:val="F56A9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B955563"/>
    <w:multiLevelType w:val="multilevel"/>
    <w:tmpl w:val="04801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C1B723D"/>
    <w:multiLevelType w:val="multilevel"/>
    <w:tmpl w:val="A5C63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CB62F6E"/>
    <w:multiLevelType w:val="multilevel"/>
    <w:tmpl w:val="A95A6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E5B3993"/>
    <w:multiLevelType w:val="multilevel"/>
    <w:tmpl w:val="1BF28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E7765CE"/>
    <w:multiLevelType w:val="multilevel"/>
    <w:tmpl w:val="C03A2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E9B55AF"/>
    <w:multiLevelType w:val="multilevel"/>
    <w:tmpl w:val="CFE4F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F5B0E3B"/>
    <w:multiLevelType w:val="multilevel"/>
    <w:tmpl w:val="4D9A6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0163534"/>
    <w:multiLevelType w:val="multilevel"/>
    <w:tmpl w:val="93FE0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03710BF"/>
    <w:multiLevelType w:val="multilevel"/>
    <w:tmpl w:val="5CC69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06049D0"/>
    <w:multiLevelType w:val="multilevel"/>
    <w:tmpl w:val="090E9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09538FB"/>
    <w:multiLevelType w:val="multilevel"/>
    <w:tmpl w:val="480A1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0BB6C8E"/>
    <w:multiLevelType w:val="multilevel"/>
    <w:tmpl w:val="9F921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1A97CF5"/>
    <w:multiLevelType w:val="multilevel"/>
    <w:tmpl w:val="118455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22512E9A"/>
    <w:multiLevelType w:val="multilevel"/>
    <w:tmpl w:val="02E0C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3163800"/>
    <w:multiLevelType w:val="multilevel"/>
    <w:tmpl w:val="0D502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33C6AFE"/>
    <w:multiLevelType w:val="multilevel"/>
    <w:tmpl w:val="CD026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3593513"/>
    <w:multiLevelType w:val="multilevel"/>
    <w:tmpl w:val="8E0E4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4127021"/>
    <w:multiLevelType w:val="multilevel"/>
    <w:tmpl w:val="DE6ED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46A2AD0"/>
    <w:multiLevelType w:val="multilevel"/>
    <w:tmpl w:val="4F70D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59325C3"/>
    <w:multiLevelType w:val="multilevel"/>
    <w:tmpl w:val="B6C64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5A55ABC"/>
    <w:multiLevelType w:val="multilevel"/>
    <w:tmpl w:val="31563B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25CE7E73"/>
    <w:multiLevelType w:val="multilevel"/>
    <w:tmpl w:val="B5921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6FE25EB"/>
    <w:multiLevelType w:val="multilevel"/>
    <w:tmpl w:val="D2127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8E1728E"/>
    <w:multiLevelType w:val="multilevel"/>
    <w:tmpl w:val="F168E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8EF0E16"/>
    <w:multiLevelType w:val="multilevel"/>
    <w:tmpl w:val="23BEB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9696595"/>
    <w:multiLevelType w:val="multilevel"/>
    <w:tmpl w:val="A9CA1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99C1123"/>
    <w:multiLevelType w:val="multilevel"/>
    <w:tmpl w:val="235AA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9F67320"/>
    <w:multiLevelType w:val="multilevel"/>
    <w:tmpl w:val="B8A4F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C8C3311"/>
    <w:multiLevelType w:val="multilevel"/>
    <w:tmpl w:val="7C44B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D7B776E"/>
    <w:multiLevelType w:val="multilevel"/>
    <w:tmpl w:val="ECEE1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E233B57"/>
    <w:multiLevelType w:val="multilevel"/>
    <w:tmpl w:val="640C9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E7340A4"/>
    <w:multiLevelType w:val="multilevel"/>
    <w:tmpl w:val="0CCAE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F237DB7"/>
    <w:multiLevelType w:val="multilevel"/>
    <w:tmpl w:val="3F8C6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F784721"/>
    <w:multiLevelType w:val="multilevel"/>
    <w:tmpl w:val="FD80E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FC2522A"/>
    <w:multiLevelType w:val="multilevel"/>
    <w:tmpl w:val="B81A5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01E25FD"/>
    <w:multiLevelType w:val="multilevel"/>
    <w:tmpl w:val="49C0B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2035690"/>
    <w:multiLevelType w:val="multilevel"/>
    <w:tmpl w:val="46E08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2A23A9D"/>
    <w:multiLevelType w:val="multilevel"/>
    <w:tmpl w:val="CE5C2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2CD19BC"/>
    <w:multiLevelType w:val="multilevel"/>
    <w:tmpl w:val="FB441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3EA5BAE"/>
    <w:multiLevelType w:val="multilevel"/>
    <w:tmpl w:val="E0362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4347BF1"/>
    <w:multiLevelType w:val="multilevel"/>
    <w:tmpl w:val="30269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4804764"/>
    <w:multiLevelType w:val="multilevel"/>
    <w:tmpl w:val="0ED8F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4AE3DC9"/>
    <w:multiLevelType w:val="multilevel"/>
    <w:tmpl w:val="158E6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4DC196B"/>
    <w:multiLevelType w:val="multilevel"/>
    <w:tmpl w:val="9048A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52927D9"/>
    <w:multiLevelType w:val="multilevel"/>
    <w:tmpl w:val="CB5CF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5680CA4"/>
    <w:multiLevelType w:val="multilevel"/>
    <w:tmpl w:val="1E340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7213BF3"/>
    <w:multiLevelType w:val="multilevel"/>
    <w:tmpl w:val="3858E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7A3291E"/>
    <w:multiLevelType w:val="multilevel"/>
    <w:tmpl w:val="612EA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7B1492C"/>
    <w:multiLevelType w:val="multilevel"/>
    <w:tmpl w:val="ADA42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80B4F68"/>
    <w:multiLevelType w:val="multilevel"/>
    <w:tmpl w:val="25B26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84F7632"/>
    <w:multiLevelType w:val="multilevel"/>
    <w:tmpl w:val="508EE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8B549F7"/>
    <w:multiLevelType w:val="multilevel"/>
    <w:tmpl w:val="77F44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91641B7"/>
    <w:multiLevelType w:val="multilevel"/>
    <w:tmpl w:val="9E64D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9B052AE"/>
    <w:multiLevelType w:val="multilevel"/>
    <w:tmpl w:val="66F42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9C20057"/>
    <w:multiLevelType w:val="multilevel"/>
    <w:tmpl w:val="568ED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9E6753D"/>
    <w:multiLevelType w:val="multilevel"/>
    <w:tmpl w:val="00C0F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9EB2EAE"/>
    <w:multiLevelType w:val="multilevel"/>
    <w:tmpl w:val="E8E08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A807DD2"/>
    <w:multiLevelType w:val="multilevel"/>
    <w:tmpl w:val="54BE7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BCC356E"/>
    <w:multiLevelType w:val="multilevel"/>
    <w:tmpl w:val="0B446D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3D4E1A65"/>
    <w:multiLevelType w:val="multilevel"/>
    <w:tmpl w:val="AF8AE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D716AAD"/>
    <w:multiLevelType w:val="multilevel"/>
    <w:tmpl w:val="895C3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DBC291B"/>
    <w:multiLevelType w:val="multilevel"/>
    <w:tmpl w:val="4CD05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3DDF50AC"/>
    <w:multiLevelType w:val="multilevel"/>
    <w:tmpl w:val="3280D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EA17329"/>
    <w:multiLevelType w:val="multilevel"/>
    <w:tmpl w:val="88826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F706ACF"/>
    <w:multiLevelType w:val="multilevel"/>
    <w:tmpl w:val="9EDCE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40506E5E"/>
    <w:multiLevelType w:val="multilevel"/>
    <w:tmpl w:val="D5524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41884F96"/>
    <w:multiLevelType w:val="multilevel"/>
    <w:tmpl w:val="DA580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422140E2"/>
    <w:multiLevelType w:val="multilevel"/>
    <w:tmpl w:val="A0320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24A5E73"/>
    <w:multiLevelType w:val="multilevel"/>
    <w:tmpl w:val="7C58E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27013D4"/>
    <w:multiLevelType w:val="multilevel"/>
    <w:tmpl w:val="B67E9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428A6ABF"/>
    <w:multiLevelType w:val="multilevel"/>
    <w:tmpl w:val="F14A2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42AC0C50"/>
    <w:multiLevelType w:val="multilevel"/>
    <w:tmpl w:val="205E1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43695A7C"/>
    <w:multiLevelType w:val="multilevel"/>
    <w:tmpl w:val="0D0A9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43C64F3A"/>
    <w:multiLevelType w:val="multilevel"/>
    <w:tmpl w:val="77765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3DB6708"/>
    <w:multiLevelType w:val="multilevel"/>
    <w:tmpl w:val="B4362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4054519"/>
    <w:multiLevelType w:val="multilevel"/>
    <w:tmpl w:val="17406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454078A"/>
    <w:multiLevelType w:val="multilevel"/>
    <w:tmpl w:val="F2123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5093DCF"/>
    <w:multiLevelType w:val="multilevel"/>
    <w:tmpl w:val="C1E62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6310A6A"/>
    <w:multiLevelType w:val="multilevel"/>
    <w:tmpl w:val="5AA4C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666764B"/>
    <w:multiLevelType w:val="multilevel"/>
    <w:tmpl w:val="CEA2A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68D4CC0"/>
    <w:multiLevelType w:val="multilevel"/>
    <w:tmpl w:val="44667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89C53A7"/>
    <w:multiLevelType w:val="multilevel"/>
    <w:tmpl w:val="D2906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8A22FCB"/>
    <w:multiLevelType w:val="multilevel"/>
    <w:tmpl w:val="919EF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8F92EE9"/>
    <w:multiLevelType w:val="multilevel"/>
    <w:tmpl w:val="C4EE7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92D0C65"/>
    <w:multiLevelType w:val="multilevel"/>
    <w:tmpl w:val="6A3E3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A40410F"/>
    <w:multiLevelType w:val="multilevel"/>
    <w:tmpl w:val="62887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A5859C6"/>
    <w:multiLevelType w:val="multilevel"/>
    <w:tmpl w:val="8B20B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CC5681B"/>
    <w:multiLevelType w:val="multilevel"/>
    <w:tmpl w:val="3B442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CDB2945"/>
    <w:multiLevelType w:val="multilevel"/>
    <w:tmpl w:val="087E0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D236C99"/>
    <w:multiLevelType w:val="multilevel"/>
    <w:tmpl w:val="DC288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DA31B44"/>
    <w:multiLevelType w:val="multilevel"/>
    <w:tmpl w:val="9260F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DCD6550"/>
    <w:multiLevelType w:val="multilevel"/>
    <w:tmpl w:val="D5908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F25004F"/>
    <w:multiLevelType w:val="multilevel"/>
    <w:tmpl w:val="FFDAF8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4FFD5438"/>
    <w:multiLevelType w:val="multilevel"/>
    <w:tmpl w:val="52529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502B51C0"/>
    <w:multiLevelType w:val="multilevel"/>
    <w:tmpl w:val="12104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503A1609"/>
    <w:multiLevelType w:val="multilevel"/>
    <w:tmpl w:val="F9500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50DE20CD"/>
    <w:multiLevelType w:val="multilevel"/>
    <w:tmpl w:val="2DD0D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51420C92"/>
    <w:multiLevelType w:val="multilevel"/>
    <w:tmpl w:val="FCF4B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515B66C3"/>
    <w:multiLevelType w:val="multilevel"/>
    <w:tmpl w:val="0FAEC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519E71EB"/>
    <w:multiLevelType w:val="multilevel"/>
    <w:tmpl w:val="07221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51BE39AA"/>
    <w:multiLevelType w:val="multilevel"/>
    <w:tmpl w:val="C2DE4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24B5039"/>
    <w:multiLevelType w:val="multilevel"/>
    <w:tmpl w:val="C4B04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2500D94"/>
    <w:multiLevelType w:val="multilevel"/>
    <w:tmpl w:val="57281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27D4944"/>
    <w:multiLevelType w:val="multilevel"/>
    <w:tmpl w:val="FA4E0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3995811"/>
    <w:multiLevelType w:val="multilevel"/>
    <w:tmpl w:val="8B70D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53BB0744"/>
    <w:multiLevelType w:val="multilevel"/>
    <w:tmpl w:val="B8145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3D43830"/>
    <w:multiLevelType w:val="multilevel"/>
    <w:tmpl w:val="941EB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53DF484E"/>
    <w:multiLevelType w:val="multilevel"/>
    <w:tmpl w:val="2E6C6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54004256"/>
    <w:multiLevelType w:val="multilevel"/>
    <w:tmpl w:val="2CAC1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540506A2"/>
    <w:multiLevelType w:val="multilevel"/>
    <w:tmpl w:val="3528C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424346D"/>
    <w:multiLevelType w:val="multilevel"/>
    <w:tmpl w:val="FFAE3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4E81ECA"/>
    <w:multiLevelType w:val="multilevel"/>
    <w:tmpl w:val="A3B62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55003884"/>
    <w:multiLevelType w:val="multilevel"/>
    <w:tmpl w:val="CAAE1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5974A53"/>
    <w:multiLevelType w:val="multilevel"/>
    <w:tmpl w:val="4D24E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5E167B0"/>
    <w:multiLevelType w:val="multilevel"/>
    <w:tmpl w:val="0EF8B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5E61C1C"/>
    <w:multiLevelType w:val="multilevel"/>
    <w:tmpl w:val="34A2A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60B2E4D"/>
    <w:multiLevelType w:val="multilevel"/>
    <w:tmpl w:val="D9461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56414B75"/>
    <w:multiLevelType w:val="multilevel"/>
    <w:tmpl w:val="26A86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6710562"/>
    <w:multiLevelType w:val="multilevel"/>
    <w:tmpl w:val="76809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56757F4D"/>
    <w:multiLevelType w:val="multilevel"/>
    <w:tmpl w:val="19924D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573D752E"/>
    <w:multiLevelType w:val="multilevel"/>
    <w:tmpl w:val="8AFEC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57E12E2F"/>
    <w:multiLevelType w:val="multilevel"/>
    <w:tmpl w:val="1BE22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59764CEA"/>
    <w:multiLevelType w:val="multilevel"/>
    <w:tmpl w:val="F5045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59862CC4"/>
    <w:multiLevelType w:val="multilevel"/>
    <w:tmpl w:val="09267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5990259F"/>
    <w:multiLevelType w:val="multilevel"/>
    <w:tmpl w:val="1284B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599E54C4"/>
    <w:multiLevelType w:val="multilevel"/>
    <w:tmpl w:val="4106D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59BF3357"/>
    <w:multiLevelType w:val="multilevel"/>
    <w:tmpl w:val="9EE43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59DC1A16"/>
    <w:multiLevelType w:val="multilevel"/>
    <w:tmpl w:val="F0409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5AD606EF"/>
    <w:multiLevelType w:val="multilevel"/>
    <w:tmpl w:val="53B6E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5BC60BE0"/>
    <w:multiLevelType w:val="multilevel"/>
    <w:tmpl w:val="91F83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5C393E18"/>
    <w:multiLevelType w:val="multilevel"/>
    <w:tmpl w:val="C1E04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5C822ACF"/>
    <w:multiLevelType w:val="multilevel"/>
    <w:tmpl w:val="0B728A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5D98657F"/>
    <w:multiLevelType w:val="multilevel"/>
    <w:tmpl w:val="FE98C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5EE71D41"/>
    <w:multiLevelType w:val="multilevel"/>
    <w:tmpl w:val="F15CD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5F8408B7"/>
    <w:multiLevelType w:val="multilevel"/>
    <w:tmpl w:val="E92E2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02B0C19"/>
    <w:multiLevelType w:val="multilevel"/>
    <w:tmpl w:val="95708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60C404E7"/>
    <w:multiLevelType w:val="multilevel"/>
    <w:tmpl w:val="7250C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0E87D10"/>
    <w:multiLevelType w:val="multilevel"/>
    <w:tmpl w:val="5A3AB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614F5083"/>
    <w:multiLevelType w:val="multilevel"/>
    <w:tmpl w:val="12966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625A57E9"/>
    <w:multiLevelType w:val="multilevel"/>
    <w:tmpl w:val="7B144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62DD0FEF"/>
    <w:multiLevelType w:val="multilevel"/>
    <w:tmpl w:val="04127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63E46F30"/>
    <w:multiLevelType w:val="multilevel"/>
    <w:tmpl w:val="C87EF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64C76E34"/>
    <w:multiLevelType w:val="multilevel"/>
    <w:tmpl w:val="0F326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651D617E"/>
    <w:multiLevelType w:val="multilevel"/>
    <w:tmpl w:val="D53C1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655E2192"/>
    <w:multiLevelType w:val="multilevel"/>
    <w:tmpl w:val="1D968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65745BF4"/>
    <w:multiLevelType w:val="multilevel"/>
    <w:tmpl w:val="E44CF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65C34975"/>
    <w:multiLevelType w:val="multilevel"/>
    <w:tmpl w:val="7F8A4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65E014BD"/>
    <w:multiLevelType w:val="multilevel"/>
    <w:tmpl w:val="9FA89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693E2C25"/>
    <w:multiLevelType w:val="multilevel"/>
    <w:tmpl w:val="95EAD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69F81239"/>
    <w:multiLevelType w:val="multilevel"/>
    <w:tmpl w:val="847AA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6A434B51"/>
    <w:multiLevelType w:val="multilevel"/>
    <w:tmpl w:val="39D03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6CBB06EB"/>
    <w:multiLevelType w:val="multilevel"/>
    <w:tmpl w:val="1B4A6C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6CD46303"/>
    <w:multiLevelType w:val="multilevel"/>
    <w:tmpl w:val="6FE04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6E9F0FA2"/>
    <w:multiLevelType w:val="multilevel"/>
    <w:tmpl w:val="E12AB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6EC70DA5"/>
    <w:multiLevelType w:val="multilevel"/>
    <w:tmpl w:val="4D704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6F0A2BC1"/>
    <w:multiLevelType w:val="multilevel"/>
    <w:tmpl w:val="B218F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721D0DD4"/>
    <w:multiLevelType w:val="multilevel"/>
    <w:tmpl w:val="77E88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72A277CD"/>
    <w:multiLevelType w:val="multilevel"/>
    <w:tmpl w:val="90940C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7" w15:restartNumberingAfterBreak="0">
    <w:nsid w:val="72EE6283"/>
    <w:multiLevelType w:val="multilevel"/>
    <w:tmpl w:val="2E3C2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73235C3D"/>
    <w:multiLevelType w:val="multilevel"/>
    <w:tmpl w:val="C11E1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736E1A1F"/>
    <w:multiLevelType w:val="multilevel"/>
    <w:tmpl w:val="80BE9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73C055DD"/>
    <w:multiLevelType w:val="multilevel"/>
    <w:tmpl w:val="6BDAF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754C2F72"/>
    <w:multiLevelType w:val="multilevel"/>
    <w:tmpl w:val="E89EB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75C84490"/>
    <w:multiLevelType w:val="multilevel"/>
    <w:tmpl w:val="F46EE9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3" w15:restartNumberingAfterBreak="0">
    <w:nsid w:val="768818E0"/>
    <w:multiLevelType w:val="multilevel"/>
    <w:tmpl w:val="EBD86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77467927"/>
    <w:multiLevelType w:val="multilevel"/>
    <w:tmpl w:val="463E0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77861CE6"/>
    <w:multiLevelType w:val="multilevel"/>
    <w:tmpl w:val="D5A0E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77F304A9"/>
    <w:multiLevelType w:val="multilevel"/>
    <w:tmpl w:val="0686A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78094893"/>
    <w:multiLevelType w:val="multilevel"/>
    <w:tmpl w:val="E1E25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78EF2B55"/>
    <w:multiLevelType w:val="multilevel"/>
    <w:tmpl w:val="28469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78F52C8A"/>
    <w:multiLevelType w:val="multilevel"/>
    <w:tmpl w:val="D0386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79772992"/>
    <w:multiLevelType w:val="multilevel"/>
    <w:tmpl w:val="EE7CB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797B3EEA"/>
    <w:multiLevelType w:val="multilevel"/>
    <w:tmpl w:val="B22AA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79F5719E"/>
    <w:multiLevelType w:val="multilevel"/>
    <w:tmpl w:val="FE468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7B275F6B"/>
    <w:multiLevelType w:val="multilevel"/>
    <w:tmpl w:val="CD98C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7B3F0562"/>
    <w:multiLevelType w:val="multilevel"/>
    <w:tmpl w:val="66949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7B791E56"/>
    <w:multiLevelType w:val="multilevel"/>
    <w:tmpl w:val="E966B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7B856299"/>
    <w:multiLevelType w:val="multilevel"/>
    <w:tmpl w:val="9BE88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7C727ACC"/>
    <w:multiLevelType w:val="multilevel"/>
    <w:tmpl w:val="5EB83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7D585D24"/>
    <w:multiLevelType w:val="multilevel"/>
    <w:tmpl w:val="CA34E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7FB478E5"/>
    <w:multiLevelType w:val="multilevel"/>
    <w:tmpl w:val="5D3C4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34717968">
    <w:abstractNumId w:val="27"/>
  </w:num>
  <w:num w:numId="2" w16cid:durableId="2025545893">
    <w:abstractNumId w:val="110"/>
  </w:num>
  <w:num w:numId="3" w16cid:durableId="338167359">
    <w:abstractNumId w:val="153"/>
  </w:num>
  <w:num w:numId="4" w16cid:durableId="329067770">
    <w:abstractNumId w:val="106"/>
  </w:num>
  <w:num w:numId="5" w16cid:durableId="1664316589">
    <w:abstractNumId w:val="61"/>
  </w:num>
  <w:num w:numId="6" w16cid:durableId="1495948063">
    <w:abstractNumId w:val="143"/>
  </w:num>
  <w:num w:numId="7" w16cid:durableId="1470636281">
    <w:abstractNumId w:val="209"/>
  </w:num>
  <w:num w:numId="8" w16cid:durableId="1000741435">
    <w:abstractNumId w:val="68"/>
  </w:num>
  <w:num w:numId="9" w16cid:durableId="661354451">
    <w:abstractNumId w:val="203"/>
  </w:num>
  <w:num w:numId="10" w16cid:durableId="853572530">
    <w:abstractNumId w:val="40"/>
  </w:num>
  <w:num w:numId="11" w16cid:durableId="268780225">
    <w:abstractNumId w:val="104"/>
  </w:num>
  <w:num w:numId="12" w16cid:durableId="1611551792">
    <w:abstractNumId w:val="66"/>
  </w:num>
  <w:num w:numId="13" w16cid:durableId="2108765332">
    <w:abstractNumId w:val="13"/>
  </w:num>
  <w:num w:numId="14" w16cid:durableId="726881714">
    <w:abstractNumId w:val="150"/>
  </w:num>
  <w:num w:numId="15" w16cid:durableId="298386906">
    <w:abstractNumId w:val="126"/>
  </w:num>
  <w:num w:numId="16" w16cid:durableId="407774092">
    <w:abstractNumId w:val="70"/>
  </w:num>
  <w:num w:numId="17" w16cid:durableId="1168906470">
    <w:abstractNumId w:val="181"/>
  </w:num>
  <w:num w:numId="18" w16cid:durableId="1112434247">
    <w:abstractNumId w:val="176"/>
  </w:num>
  <w:num w:numId="19" w16cid:durableId="1543908714">
    <w:abstractNumId w:val="9"/>
  </w:num>
  <w:num w:numId="20" w16cid:durableId="908346185">
    <w:abstractNumId w:val="206"/>
  </w:num>
  <w:num w:numId="21" w16cid:durableId="154037117">
    <w:abstractNumId w:val="28"/>
  </w:num>
  <w:num w:numId="22" w16cid:durableId="656029532">
    <w:abstractNumId w:val="197"/>
  </w:num>
  <w:num w:numId="23" w16cid:durableId="1319075375">
    <w:abstractNumId w:val="205"/>
  </w:num>
  <w:num w:numId="24" w16cid:durableId="1917201234">
    <w:abstractNumId w:val="43"/>
  </w:num>
  <w:num w:numId="25" w16cid:durableId="817770634">
    <w:abstractNumId w:val="81"/>
  </w:num>
  <w:num w:numId="26" w16cid:durableId="1586692832">
    <w:abstractNumId w:val="180"/>
  </w:num>
  <w:num w:numId="27" w16cid:durableId="964892089">
    <w:abstractNumId w:val="190"/>
  </w:num>
  <w:num w:numId="28" w16cid:durableId="739645062">
    <w:abstractNumId w:val="18"/>
  </w:num>
  <w:num w:numId="29" w16cid:durableId="1717585888">
    <w:abstractNumId w:val="139"/>
  </w:num>
  <w:num w:numId="30" w16cid:durableId="717240682">
    <w:abstractNumId w:val="56"/>
  </w:num>
  <w:num w:numId="31" w16cid:durableId="1348023714">
    <w:abstractNumId w:val="105"/>
  </w:num>
  <w:num w:numId="32" w16cid:durableId="209922122">
    <w:abstractNumId w:val="78"/>
  </w:num>
  <w:num w:numId="33" w16cid:durableId="1594512901">
    <w:abstractNumId w:val="156"/>
  </w:num>
  <w:num w:numId="34" w16cid:durableId="1916939618">
    <w:abstractNumId w:val="145"/>
  </w:num>
  <w:num w:numId="35" w16cid:durableId="1853300981">
    <w:abstractNumId w:val="140"/>
  </w:num>
  <w:num w:numId="36" w16cid:durableId="1324625018">
    <w:abstractNumId w:val="30"/>
  </w:num>
  <w:num w:numId="37" w16cid:durableId="1698190956">
    <w:abstractNumId w:val="219"/>
  </w:num>
  <w:num w:numId="38" w16cid:durableId="1682396749">
    <w:abstractNumId w:val="55"/>
  </w:num>
  <w:num w:numId="39" w16cid:durableId="1544634587">
    <w:abstractNumId w:val="39"/>
  </w:num>
  <w:num w:numId="40" w16cid:durableId="270206218">
    <w:abstractNumId w:val="168"/>
  </w:num>
  <w:num w:numId="41" w16cid:durableId="398670702">
    <w:abstractNumId w:val="208"/>
  </w:num>
  <w:num w:numId="42" w16cid:durableId="2130394493">
    <w:abstractNumId w:val="44"/>
  </w:num>
  <w:num w:numId="43" w16cid:durableId="1661619600">
    <w:abstractNumId w:val="57"/>
  </w:num>
  <w:num w:numId="44" w16cid:durableId="993680397">
    <w:abstractNumId w:val="163"/>
  </w:num>
  <w:num w:numId="45" w16cid:durableId="502092923">
    <w:abstractNumId w:val="89"/>
  </w:num>
  <w:num w:numId="46" w16cid:durableId="1852329649">
    <w:abstractNumId w:val="101"/>
  </w:num>
  <w:num w:numId="47" w16cid:durableId="815999641">
    <w:abstractNumId w:val="58"/>
  </w:num>
  <w:num w:numId="48" w16cid:durableId="886843315">
    <w:abstractNumId w:val="174"/>
  </w:num>
  <w:num w:numId="49" w16cid:durableId="1919829718">
    <w:abstractNumId w:val="91"/>
  </w:num>
  <w:num w:numId="50" w16cid:durableId="118840383">
    <w:abstractNumId w:val="79"/>
  </w:num>
  <w:num w:numId="51" w16cid:durableId="467287659">
    <w:abstractNumId w:val="31"/>
  </w:num>
  <w:num w:numId="52" w16cid:durableId="429008485">
    <w:abstractNumId w:val="177"/>
  </w:num>
  <w:num w:numId="53" w16cid:durableId="10036666">
    <w:abstractNumId w:val="71"/>
  </w:num>
  <w:num w:numId="54" w16cid:durableId="640575675">
    <w:abstractNumId w:val="25"/>
  </w:num>
  <w:num w:numId="55" w16cid:durableId="2076780723">
    <w:abstractNumId w:val="49"/>
  </w:num>
  <w:num w:numId="56" w16cid:durableId="369653803">
    <w:abstractNumId w:val="22"/>
  </w:num>
  <w:num w:numId="57" w16cid:durableId="912348075">
    <w:abstractNumId w:val="131"/>
  </w:num>
  <w:num w:numId="58" w16cid:durableId="1730885084">
    <w:abstractNumId w:val="47"/>
  </w:num>
  <w:num w:numId="59" w16cid:durableId="1463579518">
    <w:abstractNumId w:val="8"/>
  </w:num>
  <w:num w:numId="60" w16cid:durableId="1377705806">
    <w:abstractNumId w:val="45"/>
  </w:num>
  <w:num w:numId="61" w16cid:durableId="985550794">
    <w:abstractNumId w:val="37"/>
  </w:num>
  <w:num w:numId="62" w16cid:durableId="754478805">
    <w:abstractNumId w:val="112"/>
  </w:num>
  <w:num w:numId="63" w16cid:durableId="1139567305">
    <w:abstractNumId w:val="60"/>
  </w:num>
  <w:num w:numId="64" w16cid:durableId="631641300">
    <w:abstractNumId w:val="214"/>
  </w:num>
  <w:num w:numId="65" w16cid:durableId="361056784">
    <w:abstractNumId w:val="119"/>
  </w:num>
  <w:num w:numId="66" w16cid:durableId="37510918">
    <w:abstractNumId w:val="17"/>
  </w:num>
  <w:num w:numId="67" w16cid:durableId="691344883">
    <w:abstractNumId w:val="93"/>
  </w:num>
  <w:num w:numId="68" w16cid:durableId="291448521">
    <w:abstractNumId w:val="109"/>
  </w:num>
  <w:num w:numId="69" w16cid:durableId="1951233167">
    <w:abstractNumId w:val="83"/>
  </w:num>
  <w:num w:numId="70" w16cid:durableId="1076050837">
    <w:abstractNumId w:val="178"/>
  </w:num>
  <w:num w:numId="71" w16cid:durableId="1424260978">
    <w:abstractNumId w:val="200"/>
  </w:num>
  <w:num w:numId="72" w16cid:durableId="1807042262">
    <w:abstractNumId w:val="7"/>
  </w:num>
  <w:num w:numId="73" w16cid:durableId="1578904573">
    <w:abstractNumId w:val="103"/>
  </w:num>
  <w:num w:numId="74" w16cid:durableId="1577088383">
    <w:abstractNumId w:val="148"/>
  </w:num>
  <w:num w:numId="75" w16cid:durableId="1105542047">
    <w:abstractNumId w:val="179"/>
  </w:num>
  <w:num w:numId="76" w16cid:durableId="1333799701">
    <w:abstractNumId w:val="14"/>
  </w:num>
  <w:num w:numId="77" w16cid:durableId="2008744901">
    <w:abstractNumId w:val="20"/>
  </w:num>
  <w:num w:numId="78" w16cid:durableId="2094818698">
    <w:abstractNumId w:val="155"/>
  </w:num>
  <w:num w:numId="79" w16cid:durableId="652608094">
    <w:abstractNumId w:val="52"/>
  </w:num>
  <w:num w:numId="80" w16cid:durableId="1614945435">
    <w:abstractNumId w:val="216"/>
  </w:num>
  <w:num w:numId="81" w16cid:durableId="1759132606">
    <w:abstractNumId w:val="62"/>
  </w:num>
  <w:num w:numId="82" w16cid:durableId="240718697">
    <w:abstractNumId w:val="85"/>
  </w:num>
  <w:num w:numId="83" w16cid:durableId="427887991">
    <w:abstractNumId w:val="162"/>
  </w:num>
  <w:num w:numId="84" w16cid:durableId="1742555763">
    <w:abstractNumId w:val="120"/>
  </w:num>
  <w:num w:numId="85" w16cid:durableId="921915306">
    <w:abstractNumId w:val="167"/>
  </w:num>
  <w:num w:numId="86" w16cid:durableId="1981761231">
    <w:abstractNumId w:val="202"/>
  </w:num>
  <w:num w:numId="87" w16cid:durableId="1869445809">
    <w:abstractNumId w:val="118"/>
  </w:num>
  <w:num w:numId="88" w16cid:durableId="1444496235">
    <w:abstractNumId w:val="38"/>
  </w:num>
  <w:num w:numId="89" w16cid:durableId="1399094259">
    <w:abstractNumId w:val="53"/>
  </w:num>
  <w:num w:numId="90" w16cid:durableId="1960799260">
    <w:abstractNumId w:val="135"/>
  </w:num>
  <w:num w:numId="91" w16cid:durableId="1530028017">
    <w:abstractNumId w:val="108"/>
  </w:num>
  <w:num w:numId="92" w16cid:durableId="613445980">
    <w:abstractNumId w:val="210"/>
  </w:num>
  <w:num w:numId="93" w16cid:durableId="1574391727">
    <w:abstractNumId w:val="90"/>
  </w:num>
  <w:num w:numId="94" w16cid:durableId="254241916">
    <w:abstractNumId w:val="84"/>
  </w:num>
  <w:num w:numId="95" w16cid:durableId="1923904519">
    <w:abstractNumId w:val="34"/>
  </w:num>
  <w:num w:numId="96" w16cid:durableId="116602388">
    <w:abstractNumId w:val="207"/>
  </w:num>
  <w:num w:numId="97" w16cid:durableId="1125932632">
    <w:abstractNumId w:val="129"/>
  </w:num>
  <w:num w:numId="98" w16cid:durableId="1153067195">
    <w:abstractNumId w:val="24"/>
  </w:num>
  <w:num w:numId="99" w16cid:durableId="129057942">
    <w:abstractNumId w:val="33"/>
  </w:num>
  <w:num w:numId="100" w16cid:durableId="1736271233">
    <w:abstractNumId w:val="212"/>
  </w:num>
  <w:num w:numId="101" w16cid:durableId="218369277">
    <w:abstractNumId w:val="115"/>
  </w:num>
  <w:num w:numId="102" w16cid:durableId="1652516879">
    <w:abstractNumId w:val="11"/>
  </w:num>
  <w:num w:numId="103" w16cid:durableId="2026129407">
    <w:abstractNumId w:val="123"/>
  </w:num>
  <w:num w:numId="104" w16cid:durableId="801730286">
    <w:abstractNumId w:val="152"/>
  </w:num>
  <w:num w:numId="105" w16cid:durableId="553079914">
    <w:abstractNumId w:val="1"/>
  </w:num>
  <w:num w:numId="106" w16cid:durableId="1787888821">
    <w:abstractNumId w:val="76"/>
  </w:num>
  <w:num w:numId="107" w16cid:durableId="225799615">
    <w:abstractNumId w:val="124"/>
  </w:num>
  <w:num w:numId="108" w16cid:durableId="1368876844">
    <w:abstractNumId w:val="213"/>
  </w:num>
  <w:num w:numId="109" w16cid:durableId="595598222">
    <w:abstractNumId w:val="165"/>
  </w:num>
  <w:num w:numId="110" w16cid:durableId="534542488">
    <w:abstractNumId w:val="158"/>
  </w:num>
  <w:num w:numId="111" w16cid:durableId="1774399298">
    <w:abstractNumId w:val="73"/>
  </w:num>
  <w:num w:numId="112" w16cid:durableId="613901821">
    <w:abstractNumId w:val="77"/>
  </w:num>
  <w:num w:numId="113" w16cid:durableId="684745898">
    <w:abstractNumId w:val="194"/>
  </w:num>
  <w:num w:numId="114" w16cid:durableId="404575797">
    <w:abstractNumId w:val="16"/>
  </w:num>
  <w:num w:numId="115" w16cid:durableId="252055008">
    <w:abstractNumId w:val="191"/>
  </w:num>
  <w:num w:numId="116" w16cid:durableId="849493801">
    <w:abstractNumId w:val="195"/>
  </w:num>
  <w:num w:numId="117" w16cid:durableId="1928494106">
    <w:abstractNumId w:val="107"/>
  </w:num>
  <w:num w:numId="118" w16cid:durableId="1349215533">
    <w:abstractNumId w:val="154"/>
  </w:num>
  <w:num w:numId="119" w16cid:durableId="1700159130">
    <w:abstractNumId w:val="121"/>
  </w:num>
  <w:num w:numId="120" w16cid:durableId="1233659580">
    <w:abstractNumId w:val="12"/>
  </w:num>
  <w:num w:numId="121" w16cid:durableId="1720129412">
    <w:abstractNumId w:val="63"/>
  </w:num>
  <w:num w:numId="122" w16cid:durableId="186531827">
    <w:abstractNumId w:val="142"/>
  </w:num>
  <w:num w:numId="123" w16cid:durableId="142821599">
    <w:abstractNumId w:val="42"/>
  </w:num>
  <w:num w:numId="124" w16cid:durableId="1509638856">
    <w:abstractNumId w:val="116"/>
  </w:num>
  <w:num w:numId="125" w16cid:durableId="844713657">
    <w:abstractNumId w:val="80"/>
  </w:num>
  <w:num w:numId="126" w16cid:durableId="1463232234">
    <w:abstractNumId w:val="184"/>
  </w:num>
  <w:num w:numId="127" w16cid:durableId="1886527366">
    <w:abstractNumId w:val="10"/>
  </w:num>
  <w:num w:numId="128" w16cid:durableId="2009408468">
    <w:abstractNumId w:val="21"/>
  </w:num>
  <w:num w:numId="129" w16cid:durableId="1482037091">
    <w:abstractNumId w:val="82"/>
  </w:num>
  <w:num w:numId="130" w16cid:durableId="2115854205">
    <w:abstractNumId w:val="186"/>
  </w:num>
  <w:num w:numId="131" w16cid:durableId="494996959">
    <w:abstractNumId w:val="4"/>
  </w:num>
  <w:num w:numId="132" w16cid:durableId="1108891573">
    <w:abstractNumId w:val="187"/>
  </w:num>
  <w:num w:numId="133" w16cid:durableId="324747913">
    <w:abstractNumId w:val="6"/>
  </w:num>
  <w:num w:numId="134" w16cid:durableId="33358841">
    <w:abstractNumId w:val="157"/>
  </w:num>
  <w:num w:numId="135" w16cid:durableId="244387271">
    <w:abstractNumId w:val="59"/>
  </w:num>
  <w:num w:numId="136" w16cid:durableId="1821967638">
    <w:abstractNumId w:val="69"/>
  </w:num>
  <w:num w:numId="137" w16cid:durableId="726296435">
    <w:abstractNumId w:val="141"/>
  </w:num>
  <w:num w:numId="138" w16cid:durableId="1498425946">
    <w:abstractNumId w:val="188"/>
  </w:num>
  <w:num w:numId="139" w16cid:durableId="1317682769">
    <w:abstractNumId w:val="137"/>
  </w:num>
  <w:num w:numId="140" w16cid:durableId="1170754726">
    <w:abstractNumId w:val="122"/>
  </w:num>
  <w:num w:numId="141" w16cid:durableId="2145153192">
    <w:abstractNumId w:val="102"/>
  </w:num>
  <w:num w:numId="142" w16cid:durableId="1004625133">
    <w:abstractNumId w:val="95"/>
  </w:num>
  <w:num w:numId="143" w16cid:durableId="502286690">
    <w:abstractNumId w:val="92"/>
  </w:num>
  <w:num w:numId="144" w16cid:durableId="349374813">
    <w:abstractNumId w:val="211"/>
  </w:num>
  <w:num w:numId="145" w16cid:durableId="611979776">
    <w:abstractNumId w:val="146"/>
  </w:num>
  <w:num w:numId="146" w16cid:durableId="340282782">
    <w:abstractNumId w:val="94"/>
  </w:num>
  <w:num w:numId="147" w16cid:durableId="1136143767">
    <w:abstractNumId w:val="169"/>
  </w:num>
  <w:num w:numId="148" w16cid:durableId="1410427550">
    <w:abstractNumId w:val="65"/>
  </w:num>
  <w:num w:numId="149" w16cid:durableId="1088500544">
    <w:abstractNumId w:val="199"/>
  </w:num>
  <w:num w:numId="150" w16cid:durableId="1318731971">
    <w:abstractNumId w:val="149"/>
  </w:num>
  <w:num w:numId="151" w16cid:durableId="1748070025">
    <w:abstractNumId w:val="72"/>
  </w:num>
  <w:num w:numId="152" w16cid:durableId="527960375">
    <w:abstractNumId w:val="132"/>
  </w:num>
  <w:num w:numId="153" w16cid:durableId="1883638535">
    <w:abstractNumId w:val="54"/>
  </w:num>
  <w:num w:numId="154" w16cid:durableId="213391720">
    <w:abstractNumId w:val="75"/>
  </w:num>
  <w:num w:numId="155" w16cid:durableId="1052077424">
    <w:abstractNumId w:val="173"/>
  </w:num>
  <w:num w:numId="156" w16cid:durableId="576674483">
    <w:abstractNumId w:val="67"/>
  </w:num>
  <w:num w:numId="157" w16cid:durableId="1722971944">
    <w:abstractNumId w:val="166"/>
  </w:num>
  <w:num w:numId="158" w16cid:durableId="1825658596">
    <w:abstractNumId w:val="15"/>
  </w:num>
  <w:num w:numId="159" w16cid:durableId="746540900">
    <w:abstractNumId w:val="88"/>
  </w:num>
  <w:num w:numId="160" w16cid:durableId="1156260382">
    <w:abstractNumId w:val="196"/>
  </w:num>
  <w:num w:numId="161" w16cid:durableId="1699350983">
    <w:abstractNumId w:val="23"/>
  </w:num>
  <w:num w:numId="162" w16cid:durableId="853760960">
    <w:abstractNumId w:val="125"/>
  </w:num>
  <w:num w:numId="163" w16cid:durableId="953631824">
    <w:abstractNumId w:val="32"/>
  </w:num>
  <w:num w:numId="164" w16cid:durableId="1927419379">
    <w:abstractNumId w:val="144"/>
  </w:num>
  <w:num w:numId="165" w16cid:durableId="1493066247">
    <w:abstractNumId w:val="172"/>
  </w:num>
  <w:num w:numId="166" w16cid:durableId="1350253981">
    <w:abstractNumId w:val="182"/>
  </w:num>
  <w:num w:numId="167" w16cid:durableId="1797676448">
    <w:abstractNumId w:val="217"/>
  </w:num>
  <w:num w:numId="168" w16cid:durableId="187328903">
    <w:abstractNumId w:val="41"/>
  </w:num>
  <w:num w:numId="169" w16cid:durableId="2126119315">
    <w:abstractNumId w:val="64"/>
  </w:num>
  <w:num w:numId="170" w16cid:durableId="743338541">
    <w:abstractNumId w:val="19"/>
  </w:num>
  <w:num w:numId="171" w16cid:durableId="1398016825">
    <w:abstractNumId w:val="189"/>
  </w:num>
  <w:num w:numId="172" w16cid:durableId="839975988">
    <w:abstractNumId w:val="127"/>
  </w:num>
  <w:num w:numId="173" w16cid:durableId="741148294">
    <w:abstractNumId w:val="175"/>
  </w:num>
  <w:num w:numId="174" w16cid:durableId="653989990">
    <w:abstractNumId w:val="183"/>
  </w:num>
  <w:num w:numId="175" w16cid:durableId="1457484065">
    <w:abstractNumId w:val="98"/>
  </w:num>
  <w:num w:numId="176" w16cid:durableId="1907033485">
    <w:abstractNumId w:val="113"/>
  </w:num>
  <w:num w:numId="177" w16cid:durableId="1881046989">
    <w:abstractNumId w:val="74"/>
  </w:num>
  <w:num w:numId="178" w16cid:durableId="1158762373">
    <w:abstractNumId w:val="86"/>
  </w:num>
  <w:num w:numId="179" w16cid:durableId="1380862692">
    <w:abstractNumId w:val="170"/>
  </w:num>
  <w:num w:numId="180" w16cid:durableId="1532645035">
    <w:abstractNumId w:val="147"/>
  </w:num>
  <w:num w:numId="181" w16cid:durableId="1424913666">
    <w:abstractNumId w:val="99"/>
  </w:num>
  <w:num w:numId="182" w16cid:durableId="322634771">
    <w:abstractNumId w:val="26"/>
  </w:num>
  <w:num w:numId="183" w16cid:durableId="95714389">
    <w:abstractNumId w:val="117"/>
  </w:num>
  <w:num w:numId="184" w16cid:durableId="815494464">
    <w:abstractNumId w:val="151"/>
  </w:num>
  <w:num w:numId="185" w16cid:durableId="341081226">
    <w:abstractNumId w:val="192"/>
  </w:num>
  <w:num w:numId="186" w16cid:durableId="74523892">
    <w:abstractNumId w:val="0"/>
  </w:num>
  <w:num w:numId="187" w16cid:durableId="682442691">
    <w:abstractNumId w:val="171"/>
  </w:num>
  <w:num w:numId="188" w16cid:durableId="1087653050">
    <w:abstractNumId w:val="193"/>
  </w:num>
  <w:num w:numId="189" w16cid:durableId="2064208776">
    <w:abstractNumId w:val="134"/>
  </w:num>
  <w:num w:numId="190" w16cid:durableId="1767996191">
    <w:abstractNumId w:val="128"/>
  </w:num>
  <w:num w:numId="191" w16cid:durableId="1062682264">
    <w:abstractNumId w:val="36"/>
  </w:num>
  <w:num w:numId="192" w16cid:durableId="791442085">
    <w:abstractNumId w:val="46"/>
  </w:num>
  <w:num w:numId="193" w16cid:durableId="1334526972">
    <w:abstractNumId w:val="5"/>
  </w:num>
  <w:num w:numId="194" w16cid:durableId="2143574146">
    <w:abstractNumId w:val="136"/>
  </w:num>
  <w:num w:numId="195" w16cid:durableId="1428382061">
    <w:abstractNumId w:val="100"/>
  </w:num>
  <w:num w:numId="196" w16cid:durableId="467548810">
    <w:abstractNumId w:val="185"/>
  </w:num>
  <w:num w:numId="197" w16cid:durableId="682588172">
    <w:abstractNumId w:val="204"/>
  </w:num>
  <w:num w:numId="198" w16cid:durableId="542063571">
    <w:abstractNumId w:val="97"/>
  </w:num>
  <w:num w:numId="199" w16cid:durableId="1755777425">
    <w:abstractNumId w:val="138"/>
  </w:num>
  <w:num w:numId="200" w16cid:durableId="141165851">
    <w:abstractNumId w:val="96"/>
  </w:num>
  <w:num w:numId="201" w16cid:durableId="103576263">
    <w:abstractNumId w:val="215"/>
  </w:num>
  <w:num w:numId="202" w16cid:durableId="775907708">
    <w:abstractNumId w:val="87"/>
  </w:num>
  <w:num w:numId="203" w16cid:durableId="1727335494">
    <w:abstractNumId w:val="2"/>
  </w:num>
  <w:num w:numId="204" w16cid:durableId="673532057">
    <w:abstractNumId w:val="218"/>
  </w:num>
  <w:num w:numId="205" w16cid:durableId="485829816">
    <w:abstractNumId w:val="161"/>
  </w:num>
  <w:num w:numId="206" w16cid:durableId="2100632763">
    <w:abstractNumId w:val="160"/>
  </w:num>
  <w:num w:numId="207" w16cid:durableId="1097411199">
    <w:abstractNumId w:val="198"/>
  </w:num>
  <w:num w:numId="208" w16cid:durableId="1013874538">
    <w:abstractNumId w:val="29"/>
  </w:num>
  <w:num w:numId="209" w16cid:durableId="1158110393">
    <w:abstractNumId w:val="133"/>
  </w:num>
  <w:num w:numId="210" w16cid:durableId="842359685">
    <w:abstractNumId w:val="201"/>
  </w:num>
  <w:num w:numId="211" w16cid:durableId="718406233">
    <w:abstractNumId w:val="50"/>
  </w:num>
  <w:num w:numId="212" w16cid:durableId="868302462">
    <w:abstractNumId w:val="130"/>
  </w:num>
  <w:num w:numId="213" w16cid:durableId="115030286">
    <w:abstractNumId w:val="48"/>
  </w:num>
  <w:num w:numId="214" w16cid:durableId="1398867196">
    <w:abstractNumId w:val="35"/>
  </w:num>
  <w:num w:numId="215" w16cid:durableId="1292519764">
    <w:abstractNumId w:val="159"/>
  </w:num>
  <w:num w:numId="216" w16cid:durableId="831065716">
    <w:abstractNumId w:val="164"/>
  </w:num>
  <w:num w:numId="217" w16cid:durableId="489756804">
    <w:abstractNumId w:val="51"/>
  </w:num>
  <w:num w:numId="218" w16cid:durableId="1394427249">
    <w:abstractNumId w:val="114"/>
  </w:num>
  <w:num w:numId="219" w16cid:durableId="1998459901">
    <w:abstractNumId w:val="111"/>
  </w:num>
  <w:num w:numId="220" w16cid:durableId="4227294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73E6"/>
    <w:rsid w:val="0002082C"/>
    <w:rsid w:val="00055038"/>
    <w:rsid w:val="000A4AC7"/>
    <w:rsid w:val="000C67E2"/>
    <w:rsid w:val="000C6F92"/>
    <w:rsid w:val="00160CB9"/>
    <w:rsid w:val="00171D34"/>
    <w:rsid w:val="001A5373"/>
    <w:rsid w:val="001F1830"/>
    <w:rsid w:val="00290E5B"/>
    <w:rsid w:val="002D0386"/>
    <w:rsid w:val="00335AAF"/>
    <w:rsid w:val="00336BE5"/>
    <w:rsid w:val="004F16EE"/>
    <w:rsid w:val="00567193"/>
    <w:rsid w:val="005C30A5"/>
    <w:rsid w:val="006D1164"/>
    <w:rsid w:val="006E392B"/>
    <w:rsid w:val="007432C4"/>
    <w:rsid w:val="0076422C"/>
    <w:rsid w:val="007B73E6"/>
    <w:rsid w:val="008A351C"/>
    <w:rsid w:val="008B2748"/>
    <w:rsid w:val="008E3873"/>
    <w:rsid w:val="0090184E"/>
    <w:rsid w:val="00936F3B"/>
    <w:rsid w:val="0096455A"/>
    <w:rsid w:val="00983646"/>
    <w:rsid w:val="00A452C9"/>
    <w:rsid w:val="00A66B29"/>
    <w:rsid w:val="00A92BB4"/>
    <w:rsid w:val="00AB33B5"/>
    <w:rsid w:val="00AB5E0E"/>
    <w:rsid w:val="00AD4A12"/>
    <w:rsid w:val="00B16908"/>
    <w:rsid w:val="00B23C3A"/>
    <w:rsid w:val="00B41F15"/>
    <w:rsid w:val="00B729E1"/>
    <w:rsid w:val="00BC54D9"/>
    <w:rsid w:val="00C5019D"/>
    <w:rsid w:val="00C938A3"/>
    <w:rsid w:val="00CA2FD1"/>
    <w:rsid w:val="00CC33EC"/>
    <w:rsid w:val="00DA15DC"/>
    <w:rsid w:val="00DA7B53"/>
    <w:rsid w:val="00E10DE3"/>
    <w:rsid w:val="00E14471"/>
    <w:rsid w:val="00E3560D"/>
    <w:rsid w:val="00E4037F"/>
    <w:rsid w:val="00E637E3"/>
    <w:rsid w:val="00E756FB"/>
    <w:rsid w:val="00F6147F"/>
    <w:rsid w:val="00FC5655"/>
  </w:rsids>
  <m:mathPr>
    <m:mathFont m:val="Cambria Math"/>
    <m:brkBin m:val="before"/>
    <m:brkBinSub m:val="--"/>
    <m:smallFrac m:val="0"/>
    <m:dispDef/>
    <m:lMargin m:val="0"/>
    <m:rMargin m:val="0"/>
    <m:defJc m:val="centerGroup"/>
    <m:wrapIndent m:val="1440"/>
    <m:intLim m:val="subSup"/>
    <m:naryLim m:val="undOvr"/>
  </m:mathPr>
  <w:themeFontLang w:val="en-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399CBC"/>
  <w15:chartTrackingRefBased/>
  <w15:docId w15:val="{9D88C870-B663-954F-A43E-B67046E4EE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938A3"/>
    <w:pPr>
      <w:keepNext/>
      <w:keepLines/>
      <w:spacing w:before="360" w:after="80"/>
      <w:outlineLvl w:val="0"/>
    </w:pPr>
    <w:rPr>
      <w:rFonts w:asciiTheme="majorHAnsi" w:eastAsiaTheme="majorEastAsia" w:hAnsiTheme="majorHAnsi" w:cstheme="majorBidi"/>
      <w:b/>
      <w:color w:val="0F4761" w:themeColor="accent1" w:themeShade="BF"/>
      <w:sz w:val="40"/>
      <w:szCs w:val="40"/>
    </w:rPr>
  </w:style>
  <w:style w:type="paragraph" w:styleId="Heading2">
    <w:name w:val="heading 2"/>
    <w:basedOn w:val="Normal"/>
    <w:next w:val="Normal"/>
    <w:link w:val="Heading2Char"/>
    <w:uiPriority w:val="9"/>
    <w:unhideWhenUsed/>
    <w:qFormat/>
    <w:rsid w:val="00CC33EC"/>
    <w:pPr>
      <w:keepNext/>
      <w:keepLines/>
      <w:spacing w:before="160" w:after="80"/>
      <w:outlineLvl w:val="1"/>
    </w:pPr>
    <w:rPr>
      <w:rFonts w:asciiTheme="majorHAnsi" w:eastAsiaTheme="majorEastAsia" w:hAnsiTheme="majorHAnsi" w:cstheme="majorBidi"/>
      <w:b/>
      <w:color w:val="0F4761" w:themeColor="accent1" w:themeShade="BF"/>
      <w:sz w:val="32"/>
      <w:szCs w:val="32"/>
    </w:rPr>
  </w:style>
  <w:style w:type="paragraph" w:styleId="Heading3">
    <w:name w:val="heading 3"/>
    <w:basedOn w:val="Normal"/>
    <w:next w:val="Normal"/>
    <w:link w:val="Heading3Char"/>
    <w:uiPriority w:val="9"/>
    <w:unhideWhenUsed/>
    <w:qFormat/>
    <w:rsid w:val="00335AAF"/>
    <w:pPr>
      <w:keepNext/>
      <w:keepLines/>
      <w:spacing w:before="160" w:after="80"/>
      <w:outlineLvl w:val="2"/>
    </w:pPr>
    <w:rPr>
      <w:rFonts w:eastAsiaTheme="majorEastAsia" w:cstheme="majorBidi"/>
      <w:b/>
      <w:color w:val="0F4761" w:themeColor="accent1" w:themeShade="BF"/>
      <w:sz w:val="28"/>
      <w:szCs w:val="28"/>
    </w:rPr>
  </w:style>
  <w:style w:type="paragraph" w:styleId="Heading4">
    <w:name w:val="heading 4"/>
    <w:basedOn w:val="Normal"/>
    <w:next w:val="Normal"/>
    <w:link w:val="Heading4Char"/>
    <w:uiPriority w:val="9"/>
    <w:semiHidden/>
    <w:unhideWhenUsed/>
    <w:qFormat/>
    <w:rsid w:val="007B73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73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73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73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73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73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938A3"/>
    <w:rPr>
      <w:rFonts w:asciiTheme="majorHAnsi" w:eastAsiaTheme="majorEastAsia" w:hAnsiTheme="majorHAnsi" w:cstheme="majorBidi"/>
      <w:b/>
      <w:color w:val="0F4761" w:themeColor="accent1" w:themeShade="BF"/>
      <w:sz w:val="40"/>
      <w:szCs w:val="40"/>
    </w:rPr>
  </w:style>
  <w:style w:type="character" w:customStyle="1" w:styleId="Heading2Char">
    <w:name w:val="Heading 2 Char"/>
    <w:basedOn w:val="DefaultParagraphFont"/>
    <w:link w:val="Heading2"/>
    <w:uiPriority w:val="9"/>
    <w:rsid w:val="00CC33EC"/>
    <w:rPr>
      <w:rFonts w:asciiTheme="majorHAnsi" w:eastAsiaTheme="majorEastAsia" w:hAnsiTheme="majorHAnsi" w:cstheme="majorBidi"/>
      <w:b/>
      <w:color w:val="0F4761" w:themeColor="accent1" w:themeShade="BF"/>
      <w:sz w:val="32"/>
      <w:szCs w:val="32"/>
    </w:rPr>
  </w:style>
  <w:style w:type="character" w:customStyle="1" w:styleId="Heading3Char">
    <w:name w:val="Heading 3 Char"/>
    <w:basedOn w:val="DefaultParagraphFont"/>
    <w:link w:val="Heading3"/>
    <w:uiPriority w:val="9"/>
    <w:rsid w:val="00335AAF"/>
    <w:rPr>
      <w:rFonts w:eastAsiaTheme="majorEastAsia" w:cstheme="majorBidi"/>
      <w:b/>
      <w:color w:val="0F4761" w:themeColor="accent1" w:themeShade="BF"/>
      <w:sz w:val="28"/>
      <w:szCs w:val="28"/>
    </w:rPr>
  </w:style>
  <w:style w:type="character" w:customStyle="1" w:styleId="Heading4Char">
    <w:name w:val="Heading 4 Char"/>
    <w:basedOn w:val="DefaultParagraphFont"/>
    <w:link w:val="Heading4"/>
    <w:uiPriority w:val="9"/>
    <w:semiHidden/>
    <w:rsid w:val="007B73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73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73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73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73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73E6"/>
    <w:rPr>
      <w:rFonts w:eastAsiaTheme="majorEastAsia" w:cstheme="majorBidi"/>
      <w:color w:val="272727" w:themeColor="text1" w:themeTint="D8"/>
    </w:rPr>
  </w:style>
  <w:style w:type="paragraph" w:styleId="Title">
    <w:name w:val="Title"/>
    <w:basedOn w:val="Normal"/>
    <w:next w:val="Normal"/>
    <w:link w:val="TitleChar"/>
    <w:uiPriority w:val="10"/>
    <w:qFormat/>
    <w:rsid w:val="007B73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B73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73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73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73E6"/>
    <w:pPr>
      <w:spacing w:before="160"/>
      <w:jc w:val="center"/>
    </w:pPr>
    <w:rPr>
      <w:i/>
      <w:iCs/>
      <w:color w:val="404040" w:themeColor="text1" w:themeTint="BF"/>
    </w:rPr>
  </w:style>
  <w:style w:type="character" w:customStyle="1" w:styleId="QuoteChar">
    <w:name w:val="Quote Char"/>
    <w:basedOn w:val="DefaultParagraphFont"/>
    <w:link w:val="Quote"/>
    <w:uiPriority w:val="29"/>
    <w:rsid w:val="007B73E6"/>
    <w:rPr>
      <w:i/>
      <w:iCs/>
      <w:color w:val="404040" w:themeColor="text1" w:themeTint="BF"/>
    </w:rPr>
  </w:style>
  <w:style w:type="paragraph" w:styleId="ListParagraph">
    <w:name w:val="List Paragraph"/>
    <w:basedOn w:val="Normal"/>
    <w:uiPriority w:val="34"/>
    <w:qFormat/>
    <w:rsid w:val="007B73E6"/>
    <w:pPr>
      <w:ind w:left="720"/>
      <w:contextualSpacing/>
    </w:pPr>
  </w:style>
  <w:style w:type="character" w:styleId="IntenseEmphasis">
    <w:name w:val="Intense Emphasis"/>
    <w:basedOn w:val="DefaultParagraphFont"/>
    <w:uiPriority w:val="21"/>
    <w:qFormat/>
    <w:rsid w:val="007B73E6"/>
    <w:rPr>
      <w:i/>
      <w:iCs/>
      <w:color w:val="0F4761" w:themeColor="accent1" w:themeShade="BF"/>
    </w:rPr>
  </w:style>
  <w:style w:type="paragraph" w:styleId="IntenseQuote">
    <w:name w:val="Intense Quote"/>
    <w:basedOn w:val="Normal"/>
    <w:next w:val="Normal"/>
    <w:link w:val="IntenseQuoteChar"/>
    <w:uiPriority w:val="30"/>
    <w:qFormat/>
    <w:rsid w:val="007B73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73E6"/>
    <w:rPr>
      <w:i/>
      <w:iCs/>
      <w:color w:val="0F4761" w:themeColor="accent1" w:themeShade="BF"/>
    </w:rPr>
  </w:style>
  <w:style w:type="character" w:styleId="IntenseReference">
    <w:name w:val="Intense Reference"/>
    <w:basedOn w:val="DefaultParagraphFont"/>
    <w:uiPriority w:val="32"/>
    <w:qFormat/>
    <w:rsid w:val="007B73E6"/>
    <w:rPr>
      <w:b/>
      <w:bCs/>
      <w:smallCaps/>
      <w:color w:val="0F4761" w:themeColor="accent1" w:themeShade="BF"/>
      <w:spacing w:val="5"/>
    </w:rPr>
  </w:style>
  <w:style w:type="character" w:styleId="Hyperlink">
    <w:name w:val="Hyperlink"/>
    <w:basedOn w:val="DefaultParagraphFont"/>
    <w:uiPriority w:val="99"/>
    <w:unhideWhenUsed/>
    <w:rsid w:val="007B73E6"/>
    <w:rPr>
      <w:color w:val="0000FF"/>
      <w:u w:val="single"/>
    </w:rPr>
  </w:style>
  <w:style w:type="paragraph" w:styleId="NormalWeb">
    <w:name w:val="Normal (Web)"/>
    <w:basedOn w:val="Normal"/>
    <w:uiPriority w:val="99"/>
    <w:unhideWhenUsed/>
    <w:rsid w:val="007B73E6"/>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7B73E6"/>
    <w:rPr>
      <w:b/>
      <w:bCs/>
    </w:rPr>
  </w:style>
  <w:style w:type="character" w:styleId="Emphasis">
    <w:name w:val="Emphasis"/>
    <w:basedOn w:val="DefaultParagraphFont"/>
    <w:uiPriority w:val="20"/>
    <w:qFormat/>
    <w:rsid w:val="007B73E6"/>
    <w:rPr>
      <w:i/>
      <w:iCs/>
    </w:rPr>
  </w:style>
  <w:style w:type="character" w:customStyle="1" w:styleId="username">
    <w:name w:val="username"/>
    <w:basedOn w:val="DefaultParagraphFont"/>
    <w:rsid w:val="007B73E6"/>
  </w:style>
  <w:style w:type="paragraph" w:styleId="Footer">
    <w:name w:val="footer"/>
    <w:basedOn w:val="Normal"/>
    <w:link w:val="FooterChar"/>
    <w:uiPriority w:val="99"/>
    <w:unhideWhenUsed/>
    <w:rsid w:val="007B73E6"/>
    <w:pPr>
      <w:tabs>
        <w:tab w:val="center" w:pos="4680"/>
        <w:tab w:val="right" w:pos="9360"/>
      </w:tabs>
      <w:spacing w:after="0" w:line="240" w:lineRule="auto"/>
    </w:pPr>
  </w:style>
  <w:style w:type="character" w:customStyle="1" w:styleId="FooterChar">
    <w:name w:val="Footer Char"/>
    <w:basedOn w:val="DefaultParagraphFont"/>
    <w:link w:val="Footer"/>
    <w:uiPriority w:val="99"/>
    <w:rsid w:val="007B73E6"/>
  </w:style>
  <w:style w:type="character" w:styleId="PageNumber">
    <w:name w:val="page number"/>
    <w:basedOn w:val="DefaultParagraphFont"/>
    <w:uiPriority w:val="99"/>
    <w:semiHidden/>
    <w:unhideWhenUsed/>
    <w:rsid w:val="007B73E6"/>
  </w:style>
  <w:style w:type="paragraph" w:styleId="Header">
    <w:name w:val="header"/>
    <w:basedOn w:val="Normal"/>
    <w:link w:val="HeaderChar"/>
    <w:uiPriority w:val="99"/>
    <w:unhideWhenUsed/>
    <w:rsid w:val="007B73E6"/>
    <w:pPr>
      <w:tabs>
        <w:tab w:val="center" w:pos="4680"/>
        <w:tab w:val="right" w:pos="9360"/>
      </w:tabs>
      <w:spacing w:after="0" w:line="240" w:lineRule="auto"/>
    </w:pPr>
  </w:style>
  <w:style w:type="character" w:customStyle="1" w:styleId="HeaderChar">
    <w:name w:val="Header Char"/>
    <w:basedOn w:val="DefaultParagraphFont"/>
    <w:link w:val="Header"/>
    <w:uiPriority w:val="99"/>
    <w:rsid w:val="007B73E6"/>
  </w:style>
  <w:style w:type="paragraph" w:styleId="Revision">
    <w:name w:val="Revision"/>
    <w:hidden/>
    <w:uiPriority w:val="99"/>
    <w:semiHidden/>
    <w:rsid w:val="00B729E1"/>
    <w:pPr>
      <w:spacing w:after="0" w:line="240" w:lineRule="auto"/>
    </w:pPr>
  </w:style>
  <w:style w:type="character" w:styleId="UnresolvedMention">
    <w:name w:val="Unresolved Mention"/>
    <w:basedOn w:val="DefaultParagraphFont"/>
    <w:uiPriority w:val="99"/>
    <w:semiHidden/>
    <w:unhideWhenUsed/>
    <w:rsid w:val="00E1447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brunoton.github.io/return-to-consciousness/complete-essay/" TargetMode="External"/><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settings" Target="settings.xml"/><Relationship Id="rId7" Type="http://schemas.openxmlformats.org/officeDocument/2006/relationships/hyperlink" Target="https://brunoton.github.io/return-to-consciousness/complete-essay/" TargetMode="External"/><Relationship Id="rId12" Type="http://schemas.openxmlformats.org/officeDocument/2006/relationships/hyperlink" Target="https://brunoton.github.io/return-to-consciousness/complete-essay/" TargetMode="External"/><Relationship Id="rId17" Type="http://schemas.openxmlformats.org/officeDocument/2006/relationships/header" Target="header3.xml"/><Relationship Id="rId2" Type="http://schemas.openxmlformats.org/officeDocument/2006/relationships/styles" Target="styles.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brunoton.github.io/return-to-consciousness/complete-essay/" TargetMode="External"/><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hyperlink" Target="https://brunoton.github.io/return-to-consciousness/complete-essay/"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brunoton.github.io/return-to-consciousness/complete-essay/" TargetMode="External"/><Relationship Id="rId14" Type="http://schemas.openxmlformats.org/officeDocument/2006/relationships/header" Target="header2.xml"/></Relationships>
</file>

<file path=word/_rels/footer2.xml.rels><?xml version="1.0" encoding="UTF-8" standalone="yes"?>
<Relationships xmlns="http://schemas.openxmlformats.org/package/2006/relationships"><Relationship Id="rId1" Type="http://schemas.openxmlformats.org/officeDocument/2006/relationships/hyperlink" Target="https://brunoton.github.io/return-to-consciousnes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44</Pages>
  <Words>16027</Words>
  <Characters>91356</Characters>
  <Application>Microsoft Office Word</Application>
  <DocSecurity>0</DocSecurity>
  <Lines>761</Lines>
  <Paragraphs>214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Bruno Tonetto Silva</dc:creator>
  <cp:keywords/>
  <dc:description/>
  <cp:lastModifiedBy>Bruno Tonetto Silva</cp:lastModifiedBy>
  <cp:revision>10</cp:revision>
  <cp:lastPrinted>2025-08-22T12:29:00Z</cp:lastPrinted>
  <dcterms:created xsi:type="dcterms:W3CDTF">2025-08-22T12:29:00Z</dcterms:created>
  <dcterms:modified xsi:type="dcterms:W3CDTF">2025-08-24T20:43:00Z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c76ce46-357f-46de-88d6-77b9bbb83c46_Enabled">
    <vt:lpwstr>true</vt:lpwstr>
  </property>
  <property fmtid="{D5CDD505-2E9C-101B-9397-08002B2CF9AE}" pid="3" name="MSIP_Label_3c76ce46-357f-46de-88d6-77b9bbb83c46_SetDate">
    <vt:lpwstr>2025-08-17T15:43:56Z</vt:lpwstr>
  </property>
  <property fmtid="{D5CDD505-2E9C-101B-9397-08002B2CF9AE}" pid="4" name="MSIP_Label_3c76ce46-357f-46de-88d6-77b9bbb83c46_Method">
    <vt:lpwstr>Privileged</vt:lpwstr>
  </property>
  <property fmtid="{D5CDD505-2E9C-101B-9397-08002B2CF9AE}" pid="5" name="MSIP_Label_3c76ce46-357f-46de-88d6-77b9bbb83c46_Name">
    <vt:lpwstr>Public</vt:lpwstr>
  </property>
  <property fmtid="{D5CDD505-2E9C-101B-9397-08002B2CF9AE}" pid="6" name="MSIP_Label_3c76ce46-357f-46de-88d6-77b9bbb83c46_SiteId">
    <vt:lpwstr>4e2c6054-71cb-48f1-bd6c-3a9705aca71b</vt:lpwstr>
  </property>
  <property fmtid="{D5CDD505-2E9C-101B-9397-08002B2CF9AE}" pid="7" name="MSIP_Label_3c76ce46-357f-46de-88d6-77b9bbb83c46_ActionId">
    <vt:lpwstr>c17c4080-5341-4ccf-ae4a-cae4fd743c0b</vt:lpwstr>
  </property>
  <property fmtid="{D5CDD505-2E9C-101B-9397-08002B2CF9AE}" pid="8" name="MSIP_Label_3c76ce46-357f-46de-88d6-77b9bbb83c46_ContentBits">
    <vt:lpwstr>0</vt:lpwstr>
  </property>
  <property fmtid="{D5CDD505-2E9C-101B-9397-08002B2CF9AE}" pid="9" name="MSIP_Label_3c76ce46-357f-46de-88d6-77b9bbb83c46_Tag">
    <vt:lpwstr>50, 0, 1, 1</vt:lpwstr>
  </property>
</Properties>
</file>