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47" w:name="home"/>
    <w:p>
      <w:pPr>
        <w:pStyle w:val="Heading2"/>
      </w:pPr>
      <w:r>
        <w:t xml:space="preserve">Home</w:t>
      </w:r>
    </w:p>
    <w:bookmarkStart w:id="46" w:name="index"/>
    <w:p>
      <w:pPr>
        <w:pStyle w:val="Heading3"/>
      </w:pPr>
      <w:r>
        <w:t xml:space="preserve">Index</w:t>
      </w:r>
    </w:p>
    <w:bookmarkStart w:id="45" w:name="ai-technology-watch"/>
    <w:p>
      <w:pPr>
        <w:pStyle w:val="Heading4"/>
      </w:pPr>
      <w:r>
        <w:t xml:space="preserve">AI Technology Watch</w:t>
      </w:r>
    </w:p>
    <w:p>
      <w:pPr>
        <w:pStyle w:val="FirstParagraph"/>
      </w:pPr>
      <w:r>
        <w:t xml:space="preserve">Welcome to the AI Technology Watch documentation. This comprehensive resource provides research-backed guidance on AI deployment strategies, infrastructure decisions, security considerations, and cost optimization.</w:t>
      </w:r>
    </w:p>
    <w:bookmarkStart w:id="22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documentation organizes technology watch materials into six key areas critical for AI implementation decisions:</w:t>
      </w:r>
    </w:p>
    <w:bookmarkStart w:id="10" w:name="architecture-frameworks"/>
    <w:p>
      <w:pPr>
        <w:pStyle w:val="Heading6"/>
      </w:pPr>
      <w:r>
        <w:t xml:space="preserve">🏗️</w:t>
      </w:r>
      <w:r>
        <w:t xml:space="preserve"> </w:t>
      </w:r>
      <w:hyperlink r:id="rId9">
        <w:r>
          <w:rPr>
            <w:rStyle w:val="Hyperlink"/>
          </w:rPr>
          <w:t xml:space="preserve">Architecture &amp; Frameworks</w:t>
        </w:r>
      </w:hyperlink>
    </w:p>
    <w:p>
      <w:pPr>
        <w:pStyle w:val="FirstParagraph"/>
      </w:pPr>
      <w:r>
        <w:t xml:space="preserve">Explore agentic AI architectures, framework comparisons, and integration patterns. Learn about component models (C01-C14), agent orchestration frameworks like LangGraph, CrewAI, and Semantic Kernel, and best practices for designing AI agent systems.</w:t>
      </w:r>
    </w:p>
    <w:p>
      <w:pPr>
        <w:pStyle w:val="BodyText"/>
      </w:pPr>
      <w:r>
        <w:rPr>
          <w:b/>
          <w:bCs/>
        </w:rPr>
        <w:t xml:space="preserve">Key Topics:</w:t>
      </w:r>
      <w:r>
        <w:t xml:space="preserve"> </w:t>
      </w:r>
      <w:r>
        <w:t xml:space="preserve">- Agentic AI component architecture</w:t>
      </w:r>
      <w:r>
        <w:t xml:space="preserve"> </w:t>
      </w:r>
      <w:r>
        <w:t xml:space="preserve">- Framework comparisons (LangGraph, CrewAI, AutoGen, Semantic Kernel)</w:t>
      </w:r>
      <w:r>
        <w:t xml:space="preserve"> </w:t>
      </w:r>
      <w:r>
        <w:t xml:space="preserve">- Integration patterns and schemas</w:t>
      </w:r>
      <w:r>
        <w:t xml:space="preserve"> </w:t>
      </w:r>
      <w:r>
        <w:t xml:space="preserve">- Workflow orchestration</w:t>
      </w:r>
    </w:p>
    <w:bookmarkEnd w:id="10"/>
    <w:bookmarkStart w:id="12" w:name="infrastructure-hardware"/>
    <w:p>
      <w:pPr>
        <w:pStyle w:val="Heading6"/>
      </w:pPr>
      <w:r>
        <w:t xml:space="preserve">🖥️</w:t>
      </w:r>
      <w:r>
        <w:t xml:space="preserve"> </w:t>
      </w:r>
      <w:hyperlink r:id="rId11">
        <w:r>
          <w:rPr>
            <w:rStyle w:val="Hyperlink"/>
          </w:rPr>
          <w:t xml:space="preserve">Infrastructure &amp; Hardware</w:t>
        </w:r>
      </w:hyperlink>
    </w:p>
    <w:p>
      <w:pPr>
        <w:pStyle w:val="FirstParagraph"/>
      </w:pPr>
      <w:r>
        <w:t xml:space="preserve">Make informed decisions about deployment models and hardware selection. Compare edge, on-premises, and cloud options, and understand when to use CPU, GPU, TPU, or NPU for different AI workloads.</w:t>
      </w:r>
    </w:p>
    <w:p>
      <w:pPr>
        <w:pStyle w:val="BodyText"/>
      </w:pPr>
      <w:r>
        <w:rPr>
          <w:b/>
          <w:bCs/>
        </w:rPr>
        <w:t xml:space="preserve">Key Topics:</w:t>
      </w:r>
      <w:r>
        <w:t xml:space="preserve"> </w:t>
      </w:r>
      <w:r>
        <w:t xml:space="preserve">- Deployment models: workstation vs. departmental servers vs. cloud</w:t>
      </w:r>
      <w:r>
        <w:t xml:space="preserve"> </w:t>
      </w:r>
      <w:r>
        <w:t xml:space="preserve">- CPU vs. GPU vs. TPU vs. NPU selection criteria</w:t>
      </w:r>
      <w:r>
        <w:t xml:space="preserve"> </w:t>
      </w:r>
      <w:r>
        <w:t xml:space="preserve">- Edge inference hardware requirements</w:t>
      </w:r>
      <w:r>
        <w:t xml:space="preserve"> </w:t>
      </w:r>
      <w:r>
        <w:t xml:space="preserve">- Hybrid architecture patterns</w:t>
      </w:r>
    </w:p>
    <w:bookmarkEnd w:id="12"/>
    <w:bookmarkStart w:id="14" w:name="cost-economics"/>
    <w:p>
      <w:pPr>
        <w:pStyle w:val="Heading6"/>
      </w:pPr>
      <w:r>
        <w:t xml:space="preserve">💰</w:t>
      </w:r>
      <w:r>
        <w:t xml:space="preserve"> </w:t>
      </w:r>
      <w:hyperlink r:id="rId13">
        <w:r>
          <w:rPr>
            <w:rStyle w:val="Hyperlink"/>
          </w:rPr>
          <w:t xml:space="preserve">Cost &amp; Economics</w:t>
        </w:r>
      </w:hyperlink>
    </w:p>
    <w:p>
      <w:pPr>
        <w:pStyle w:val="FirstParagraph"/>
      </w:pPr>
      <w:r>
        <w:t xml:space="preserve">Analyze total cost of ownership (TCO) across deployment options. Understand cost structures, capacity planning, and financial trade-offs between different infrastructure choices.</w:t>
      </w:r>
    </w:p>
    <w:p>
      <w:pPr>
        <w:pStyle w:val="BodyText"/>
      </w:pPr>
      <w:r>
        <w:rPr>
          <w:b/>
          <w:bCs/>
        </w:rPr>
        <w:t xml:space="preserve">Key Topics:</w:t>
      </w:r>
      <w:r>
        <w:t xml:space="preserve"> </w:t>
      </w:r>
      <w:r>
        <w:t xml:space="preserve">- TCO analysis methodology</w:t>
      </w:r>
      <w:r>
        <w:t xml:space="preserve"> </w:t>
      </w:r>
      <w:r>
        <w:t xml:space="preserve">- On-premises vs. cloud cost comparison</w:t>
      </w:r>
      <w:r>
        <w:t xml:space="preserve"> </w:t>
      </w:r>
      <w:r>
        <w:t xml:space="preserve">- GPU utilization estimation</w:t>
      </w:r>
      <w:r>
        <w:t xml:space="preserve"> </w:t>
      </w:r>
      <w:r>
        <w:t xml:space="preserve">- Deployment cost criteria and decision frameworks</w:t>
      </w:r>
    </w:p>
    <w:bookmarkEnd w:id="14"/>
    <w:bookmarkStart w:id="17" w:name="security-compliance"/>
    <w:p>
      <w:pPr>
        <w:pStyle w:val="Heading6"/>
      </w:pPr>
      <w:r>
        <w:t xml:space="preserve">🔒</w:t>
      </w:r>
      <w:r>
        <w:t xml:space="preserve"> </w:t>
      </w:r>
      <w:hyperlink r:id="rId15">
        <w:r>
          <w:rPr>
            <w:rStyle w:val="Hyperlink"/>
          </w:rPr>
          <w:t xml:space="preserve">Security &amp; Compliance</w:t>
        </w:r>
      </w:hyperlink>
    </w:p>
    <w:p>
      <w:pPr>
        <w:pStyle w:val="FirstParagraph"/>
      </w:pPr>
      <w:r>
        <w:t xml:space="preserve">Implement robust security measures for AI systems. Covers authentication, encryption, data classification, compliance requirements, and governance frameworks.</w:t>
      </w:r>
      <w:r>
        <w:t xml:space="preserve"> </w:t>
      </w:r>
      <w:r>
        <w:rPr>
          <w:b/>
          <w:bCs/>
        </w:rPr>
        <w:t xml:space="preserve">NEW</w:t>
      </w:r>
      <w:r>
        <w:t xml:space="preserve">: Comprehensive AI Agent Security Layer guide with 42 products across 6 security domains.</w:t>
      </w:r>
    </w:p>
    <w:p>
      <w:pPr>
        <w:pStyle w:val="BodyText"/>
      </w:pPr>
      <w:r>
        <w:rPr>
          <w:b/>
          <w:bCs/>
        </w:rPr>
        <w:t xml:space="preserve">Key Topics: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🆕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AI Agent Security Layer</w:t>
        </w:r>
      </w:hyperlink>
      <w:r>
        <w:t xml:space="preserve"> </w:t>
      </w:r>
      <w:r>
        <w:t xml:space="preserve">- Complete guide: 42 products, 16 frameworks, Python examples, implementation roadmap (now split into 8 sections for easier navigation)</w:t>
      </w:r>
      <w:r>
        <w:t xml:space="preserve"> </w:t>
      </w:r>
      <w:r>
        <w:t xml:space="preserve">- Authentication and encryption mechanisms</w:t>
      </w:r>
      <w:r>
        <w:t xml:space="preserve"> </w:t>
      </w:r>
      <w:r>
        <w:t xml:space="preserve">- Data sensitivity classification</w:t>
      </w:r>
      <w:r>
        <w:t xml:space="preserve"> </w:t>
      </w:r>
      <w:r>
        <w:t xml:space="preserve">- Compliance and sovereignty risks (GDPR, HIPAA, SOC 2, ISO 42001)</w:t>
      </w:r>
      <w:r>
        <w:t xml:space="preserve"> </w:t>
      </w:r>
      <w:r>
        <w:t xml:space="preserve">- Local on-premises regulatory requirements</w:t>
      </w:r>
      <w:r>
        <w:t xml:space="preserve"> </w:t>
      </w:r>
      <w:r>
        <w:t xml:space="preserve">- Internal management capabilities</w:t>
      </w:r>
    </w:p>
    <w:bookmarkEnd w:id="17"/>
    <w:bookmarkStart w:id="19" w:name="performance-optimization"/>
    <w:p>
      <w:pPr>
        <w:pStyle w:val="Heading6"/>
      </w:pPr>
      <w:r>
        <w:t xml:space="preserve">⚡</w:t>
      </w:r>
      <w:r>
        <w:t xml:space="preserve"> </w:t>
      </w:r>
      <w:hyperlink r:id="rId18">
        <w:r>
          <w:rPr>
            <w:rStyle w:val="Hyperlink"/>
          </w:rPr>
          <w:t xml:space="preserve">Performance &amp; Optimization</w:t>
        </w:r>
      </w:hyperlink>
    </w:p>
    <w:p>
      <w:pPr>
        <w:pStyle w:val="FirstParagraph"/>
      </w:pPr>
      <w:r>
        <w:t xml:space="preserve">Optimize AI model performance through quantization, latency management, and efficient resource utilization. Understand trade-offs between model size, speed, and accuracy.</w:t>
      </w:r>
    </w:p>
    <w:p>
      <w:pPr>
        <w:pStyle w:val="BodyText"/>
      </w:pPr>
      <w:r>
        <w:rPr>
          <w:b/>
          <w:bCs/>
        </w:rPr>
        <w:t xml:space="preserve">Key Topics:</w:t>
      </w:r>
      <w:r>
        <w:t xml:space="preserve"> </w:t>
      </w:r>
      <w:r>
        <w:t xml:space="preserve">- 8-bit quantization impact and methodology</w:t>
      </w:r>
      <w:r>
        <w:t xml:space="preserve"> </w:t>
      </w:r>
      <w:r>
        <w:t xml:space="preserve">- Latency requirements by use case</w:t>
      </w:r>
      <w:r>
        <w:t xml:space="preserve"> </w:t>
      </w:r>
      <w:r>
        <w:t xml:space="preserve">- Performance benchmarking</w:t>
      </w:r>
      <w:r>
        <w:t xml:space="preserve"> </w:t>
      </w:r>
      <w:r>
        <w:t xml:space="preserve">- Optimization techniques for edge and cloud</w:t>
      </w:r>
    </w:p>
    <w:bookmarkEnd w:id="19"/>
    <w:bookmarkStart w:id="21" w:name="use-cases-implementation"/>
    <w:p>
      <w:pPr>
        <w:pStyle w:val="Heading6"/>
      </w:pPr>
      <w:r>
        <w:t xml:space="preserve">🎯</w:t>
      </w:r>
      <w:r>
        <w:t xml:space="preserve"> </w:t>
      </w:r>
      <w:hyperlink r:id="rId20">
        <w:r>
          <w:rPr>
            <w:rStyle w:val="Hyperlink"/>
          </w:rPr>
          <w:t xml:space="preserve">Use Cases &amp; Implementation</w:t>
        </w:r>
      </w:hyperlink>
    </w:p>
    <w:p>
      <w:pPr>
        <w:pStyle w:val="FirstParagraph"/>
      </w:pPr>
      <w:r>
        <w:t xml:space="preserve">Discover practical applications and implementation patterns. Review real-world examples and understand which applications best suit different deployment models.</w:t>
      </w:r>
    </w:p>
    <w:p>
      <w:pPr>
        <w:pStyle w:val="BodyText"/>
      </w:pPr>
      <w:r>
        <w:rPr>
          <w:b/>
          <w:bCs/>
        </w:rPr>
        <w:t xml:space="preserve">Key Topics:</w:t>
      </w:r>
      <w:r>
        <w:t xml:space="preserve"> </w:t>
      </w:r>
      <w:r>
        <w:t xml:space="preserve">- Application type suitability analysis</w:t>
      </w:r>
      <w:r>
        <w:t xml:space="preserve"> </w:t>
      </w:r>
      <w:r>
        <w:t xml:space="preserve">- Specific use cases (e.g., NetApp NAS agent)</w:t>
      </w:r>
      <w:r>
        <w:t xml:space="preserve"> </w:t>
      </w:r>
      <w:r>
        <w:t xml:space="preserve">- Workflow integration examples</w:t>
      </w:r>
      <w:r>
        <w:t xml:space="preserve"> </w:t>
      </w:r>
      <w:r>
        <w:t xml:space="preserve">- Implementation patterns</w:t>
      </w:r>
    </w:p>
    <w:bookmarkEnd w:id="21"/>
    <w:bookmarkEnd w:id="22"/>
    <w:bookmarkStart w:id="35" w:name="quick-start"/>
    <w:p>
      <w:pPr>
        <w:pStyle w:val="Heading5"/>
      </w:pPr>
      <w:r>
        <w:t xml:space="preserve">Quick Start</w:t>
      </w:r>
    </w:p>
    <w:bookmarkStart w:id="26" w:name="for-decision-makers"/>
    <w:p>
      <w:pPr>
        <w:pStyle w:val="Heading6"/>
      </w:pPr>
      <w:r>
        <w:t xml:space="preserve">For Decision Makers</w:t>
      </w:r>
    </w:p>
    <w:p>
      <w:pPr>
        <w:pStyle w:val="Compact"/>
        <w:numPr>
          <w:ilvl w:val="0"/>
          <w:numId w:val="1001"/>
        </w:numPr>
      </w:pPr>
      <w:r>
        <w:t xml:space="preserve">Start with</w:t>
      </w:r>
      <w:r>
        <w:t xml:space="preserve"> </w:t>
      </w:r>
      <w:hyperlink r:id="rId23">
        <w:r>
          <w:rPr>
            <w:rStyle w:val="Hyperlink"/>
          </w:rPr>
          <w:t xml:space="preserve">Deployment Models</w:t>
        </w:r>
      </w:hyperlink>
      <w:r>
        <w:t xml:space="preserve"> </w:t>
      </w:r>
      <w:r>
        <w:t xml:space="preserve">to understand edge/on-prem/cloud options</w:t>
      </w:r>
    </w:p>
    <w:p>
      <w:pPr>
        <w:pStyle w:val="Compact"/>
        <w:numPr>
          <w:ilvl w:val="0"/>
          <w:numId w:val="1001"/>
        </w:numPr>
      </w:pPr>
      <w:r>
        <w:t xml:space="preserve">Review</w:t>
      </w:r>
      <w:r>
        <w:t xml:space="preserve"> </w:t>
      </w:r>
      <w:hyperlink r:id="rId24">
        <w:r>
          <w:rPr>
            <w:rStyle w:val="Hyperlink"/>
          </w:rPr>
          <w:t xml:space="preserve">TCO Analysis</w:t>
        </w:r>
      </w:hyperlink>
      <w:r>
        <w:t xml:space="preserve"> </w:t>
      </w:r>
      <w:r>
        <w:t xml:space="preserve">for cost implications</w:t>
      </w:r>
    </w:p>
    <w:p>
      <w:pPr>
        <w:pStyle w:val="Compact"/>
        <w:numPr>
          <w:ilvl w:val="0"/>
          <w:numId w:val="1001"/>
        </w:numPr>
      </w:pPr>
      <w:r>
        <w:t xml:space="preserve">Check</w:t>
      </w:r>
      <w:r>
        <w:t xml:space="preserve"> </w:t>
      </w:r>
      <w:hyperlink r:id="rId25">
        <w:r>
          <w:rPr>
            <w:rStyle w:val="Hyperlink"/>
          </w:rPr>
          <w:t xml:space="preserve">Decision Trees</w:t>
        </w:r>
      </w:hyperlink>
      <w:r>
        <w:t xml:space="preserve"> </w:t>
      </w:r>
      <w:r>
        <w:t xml:space="preserve">for structured decision frameworks</w:t>
      </w:r>
    </w:p>
    <w:bookmarkEnd w:id="26"/>
    <w:bookmarkStart w:id="30" w:name="for-architects"/>
    <w:p>
      <w:pPr>
        <w:pStyle w:val="Heading6"/>
      </w:pPr>
      <w:r>
        <w:t xml:space="preserve">For Architects</w:t>
      </w:r>
    </w:p>
    <w:p>
      <w:pPr>
        <w:pStyle w:val="Compact"/>
        <w:numPr>
          <w:ilvl w:val="0"/>
          <w:numId w:val="1002"/>
        </w:numPr>
      </w:pPr>
      <w:r>
        <w:t xml:space="preserve">Explore</w:t>
      </w:r>
      <w:r>
        <w:t xml:space="preserve"> </w:t>
      </w:r>
      <w:hyperlink r:id="rId27">
        <w:r>
          <w:rPr>
            <w:rStyle w:val="Hyperlink"/>
          </w:rPr>
          <w:t xml:space="preserve">Agentic Components Model</w:t>
        </w:r>
      </w:hyperlink>
      <w:r>
        <w:t xml:space="preserve"> </w:t>
      </w:r>
      <w:r>
        <w:t xml:space="preserve">for system design</w:t>
      </w:r>
    </w:p>
    <w:p>
      <w:pPr>
        <w:pStyle w:val="Compact"/>
        <w:numPr>
          <w:ilvl w:val="0"/>
          <w:numId w:val="1002"/>
        </w:numPr>
      </w:pPr>
      <w:r>
        <w:t xml:space="preserve">Compare</w:t>
      </w:r>
      <w:r>
        <w:t xml:space="preserve"> </w:t>
      </w:r>
      <w:hyperlink r:id="rId28">
        <w:r>
          <w:rPr>
            <w:rStyle w:val="Hyperlink"/>
          </w:rPr>
          <w:t xml:space="preserve">Agent Frameworks</w:t>
        </w:r>
      </w:hyperlink>
      <w:r>
        <w:t xml:space="preserve"> </w:t>
      </w:r>
      <w:r>
        <w:t xml:space="preserve">for orchestration options</w:t>
      </w:r>
    </w:p>
    <w:p>
      <w:pPr>
        <w:pStyle w:val="Compact"/>
        <w:numPr>
          <w:ilvl w:val="0"/>
          <w:numId w:val="1002"/>
        </w:numPr>
      </w:pPr>
      <w:r>
        <w:t xml:space="preserve">Review</w:t>
      </w:r>
      <w:r>
        <w:t xml:space="preserve"> </w:t>
      </w:r>
      <w:hyperlink r:id="rId29">
        <w:r>
          <w:rPr>
            <w:rStyle w:val="Hyperlink"/>
          </w:rPr>
          <w:t xml:space="preserve">Security Architecture</w:t>
        </w:r>
      </w:hyperlink>
      <w:r>
        <w:t xml:space="preserve"> </w:t>
      </w:r>
      <w:r>
        <w:t xml:space="preserve">for Zero Trust patterns</w:t>
      </w:r>
    </w:p>
    <w:bookmarkEnd w:id="30"/>
    <w:bookmarkStart w:id="34" w:name="for-engineers"/>
    <w:p>
      <w:pPr>
        <w:pStyle w:val="Heading6"/>
      </w:pPr>
      <w:r>
        <w:t xml:space="preserve">For Engineers</w:t>
      </w:r>
    </w:p>
    <w:p>
      <w:pPr>
        <w:pStyle w:val="Compact"/>
        <w:numPr>
          <w:ilvl w:val="0"/>
          <w:numId w:val="1003"/>
        </w:numPr>
      </w:pPr>
      <w:r>
        <w:t xml:space="preserve">Study</w:t>
      </w:r>
      <w:r>
        <w:t xml:space="preserve"> </w:t>
      </w:r>
      <w:hyperlink r:id="rId31">
        <w:r>
          <w:rPr>
            <w:rStyle w:val="Hyperlink"/>
          </w:rPr>
          <w:t xml:space="preserve">Hardware Selection</w:t>
        </w:r>
      </w:hyperlink>
      <w:r>
        <w:t xml:space="preserve"> </w:t>
      </w:r>
      <w:r>
        <w:t xml:space="preserve">for compute choices</w:t>
      </w:r>
    </w:p>
    <w:p>
      <w:pPr>
        <w:pStyle w:val="Compact"/>
        <w:numPr>
          <w:ilvl w:val="0"/>
          <w:numId w:val="1003"/>
        </w:numPr>
      </w:pPr>
      <w:r>
        <w:t xml:space="preserve">Understand</w:t>
      </w:r>
      <w:r>
        <w:t xml:space="preserve"> </w:t>
      </w:r>
      <w:hyperlink r:id="rId32">
        <w:r>
          <w:rPr>
            <w:rStyle w:val="Hyperlink"/>
          </w:rPr>
          <w:t xml:space="preserve">Quantization</w:t>
        </w:r>
      </w:hyperlink>
      <w:r>
        <w:t xml:space="preserve"> </w:t>
      </w:r>
      <w:r>
        <w:t xml:space="preserve">for optimization</w:t>
      </w:r>
    </w:p>
    <w:p>
      <w:pPr>
        <w:pStyle w:val="Compact"/>
        <w:numPr>
          <w:ilvl w:val="0"/>
          <w:numId w:val="1003"/>
        </w:numPr>
      </w:pPr>
      <w:r>
        <w:t xml:space="preserve">Review</w:t>
      </w:r>
      <w:r>
        <w:t xml:space="preserve"> </w:t>
      </w:r>
      <w:hyperlink r:id="rId33">
        <w:r>
          <w:rPr>
            <w:rStyle w:val="Hyperlink"/>
          </w:rPr>
          <w:t xml:space="preserve">Use Cases</w:t>
        </w:r>
      </w:hyperlink>
      <w:r>
        <w:t xml:space="preserve"> </w:t>
      </w:r>
      <w:r>
        <w:t xml:space="preserve">for implementation patterns</w:t>
      </w:r>
    </w:p>
    <w:bookmarkEnd w:id="34"/>
    <w:bookmarkEnd w:id="35"/>
    <w:bookmarkStart w:id="36" w:name="methodology"/>
    <w:p>
      <w:pPr>
        <w:pStyle w:val="Heading5"/>
      </w:pPr>
      <w:r>
        <w:t xml:space="preserve">Methodology</w:t>
      </w:r>
    </w:p>
    <w:p>
      <w:pPr>
        <w:pStyle w:val="FirstParagraph"/>
      </w:pPr>
      <w:r>
        <w:t xml:space="preserve">This documentation is built from: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 Sources</w:t>
      </w:r>
      <w:r>
        <w:t xml:space="preserve">: Perplexity AI research with extensive citations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Industry Research</w:t>
      </w:r>
      <w:r>
        <w:t xml:space="preserve">: Vendor documentation, whitepapers, academic papers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Practices</w:t>
      </w:r>
      <w:r>
        <w:t xml:space="preserve">: Industry standards and proven patterns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Frequency</w:t>
      </w:r>
      <w:r>
        <w:t xml:space="preserve">: Quarterly reviews to maintain currency</w:t>
      </w:r>
    </w:p>
    <w:p>
      <w:pPr>
        <w:pStyle w:val="FirstParagraph"/>
      </w:pPr>
      <w:r>
        <w:t xml:space="preserve">All content includes citations to original sources for verification and deeper exploration.</w:t>
      </w:r>
    </w:p>
    <w:bookmarkEnd w:id="36"/>
    <w:bookmarkStart w:id="37" w:name="navigation"/>
    <w:p>
      <w:pPr>
        <w:pStyle w:val="Heading5"/>
      </w:pPr>
      <w:r>
        <w:t xml:space="preserve">Navigation</w:t>
      </w:r>
    </w:p>
    <w:p>
      <w:pPr>
        <w:pStyle w:val="FirstParagraph"/>
      </w:pPr>
      <w:r>
        <w:t xml:space="preserve">Use the navigation tabs above to explore each section, or use the search function to find specific topics. Each page includes:</w:t>
      </w:r>
    </w:p>
    <w:p>
      <w:pPr>
        <w:pStyle w:val="Compact"/>
        <w:numPr>
          <w:ilvl w:val="0"/>
          <w:numId w:val="1005"/>
        </w:numPr>
      </w:pPr>
      <w:r>
        <w:t xml:space="preserve">✅ Comprehensive analysis with citations</w:t>
      </w:r>
    </w:p>
    <w:p>
      <w:pPr>
        <w:pStyle w:val="Compact"/>
        <w:numPr>
          <w:ilvl w:val="0"/>
          <w:numId w:val="1005"/>
        </w:numPr>
      </w:pPr>
      <w:r>
        <w:t xml:space="preserve">📊 Comparison tables and decision frameworks</w:t>
      </w:r>
    </w:p>
    <w:p>
      <w:pPr>
        <w:pStyle w:val="Compact"/>
        <w:numPr>
          <w:ilvl w:val="0"/>
          <w:numId w:val="1005"/>
        </w:numPr>
      </w:pPr>
      <w:r>
        <w:t xml:space="preserve">🔗 Cross-references to related topics</w:t>
      </w:r>
    </w:p>
    <w:p>
      <w:pPr>
        <w:pStyle w:val="Compact"/>
        <w:numPr>
          <w:ilvl w:val="0"/>
          <w:numId w:val="1005"/>
        </w:numPr>
      </w:pPr>
      <w:r>
        <w:t xml:space="preserve">📅 Last updated timestamps</w:t>
      </w:r>
    </w:p>
    <w:bookmarkEnd w:id="37"/>
    <w:bookmarkStart w:id="40" w:name="contributing"/>
    <w:p>
      <w:pPr>
        <w:pStyle w:val="Heading5"/>
      </w:pPr>
      <w:r>
        <w:t xml:space="preserve">Contributing</w:t>
      </w:r>
    </w:p>
    <w:p>
      <w:pPr>
        <w:pStyle w:val="FirstParagraph"/>
      </w:pPr>
      <w:r>
        <w:t xml:space="preserve">This is a living document. To suggest updates or additions:</w:t>
      </w:r>
    </w:p>
    <w:p>
      <w:pPr>
        <w:pStyle w:val="Compact"/>
        <w:numPr>
          <w:ilvl w:val="0"/>
          <w:numId w:val="1006"/>
        </w:numPr>
      </w:pPr>
      <w:r>
        <w:t xml:space="preserve">Review the</w:t>
      </w:r>
      <w:r>
        <w:t xml:space="preserve"> </w:t>
      </w:r>
      <w:hyperlink r:id="rId38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for contribution guidelines</w:t>
      </w:r>
    </w:p>
    <w:p>
      <w:pPr>
        <w:pStyle w:val="Compact"/>
        <w:numPr>
          <w:ilvl w:val="0"/>
          <w:numId w:val="1006"/>
        </w:numPr>
      </w:pPr>
      <w:r>
        <w:t xml:space="preserve">Follow</w:t>
      </w:r>
      <w:r>
        <w:t xml:space="preserve"> </w:t>
      </w:r>
      <w:hyperlink r:id="rId39">
        <w:r>
          <w:rPr>
            <w:rStyle w:val="Hyperlink"/>
          </w:rPr>
          <w:t xml:space="preserve">Conventional Commits</w:t>
        </w:r>
      </w:hyperlink>
      <w:r>
        <w:t xml:space="preserve"> </w:t>
      </w:r>
      <w:r>
        <w:t xml:space="preserve">standards</w:t>
      </w:r>
    </w:p>
    <w:p>
      <w:pPr>
        <w:pStyle w:val="Compact"/>
        <w:numPr>
          <w:ilvl w:val="0"/>
          <w:numId w:val="1006"/>
        </w:numPr>
      </w:pPr>
      <w:r>
        <w:t xml:space="preserve">Ensure all claims are backed by credible sources</w:t>
      </w:r>
    </w:p>
    <w:bookmarkEnd w:id="40"/>
    <w:bookmarkStart w:id="44" w:name="reference-materials"/>
    <w:p>
      <w:pPr>
        <w:pStyle w:val="Heading5"/>
      </w:pPr>
      <w:r>
        <w:t xml:space="preserve">Reference Materials</w:t>
      </w:r>
    </w:p>
    <w:p>
      <w:pPr>
        <w:pStyle w:val="Compact"/>
        <w:numPr>
          <w:ilvl w:val="0"/>
          <w:numId w:val="1007"/>
        </w:numPr>
      </w:pPr>
      <w:hyperlink r:id="rId41">
        <w:r>
          <w:rPr>
            <w:rStyle w:val="Hyperlink"/>
          </w:rPr>
          <w:t xml:space="preserve">Glossary</w:t>
        </w:r>
      </w:hyperlink>
      <w:r>
        <w:t xml:space="preserve"> </w:t>
      </w:r>
      <w:r>
        <w:t xml:space="preserve">- AI/ML terminology and acronyms</w:t>
      </w:r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Decision Trees</w:t>
        </w:r>
      </w:hyperlink>
      <w:r>
        <w:t xml:space="preserve"> </w:t>
      </w:r>
      <w:r>
        <w:t xml:space="preserve">- Structured decision frameworks</w:t>
      </w:r>
    </w:p>
    <w:p>
      <w:pPr>
        <w:pStyle w:val="Compact"/>
        <w:numPr>
          <w:ilvl w:val="0"/>
          <w:numId w:val="1007"/>
        </w:numPr>
      </w:pPr>
      <w:hyperlink r:id="rId42">
        <w:r>
          <w:rPr>
            <w:rStyle w:val="Hyperlink"/>
          </w:rPr>
          <w:t xml:space="preserve">AI Software Catalog</w:t>
        </w:r>
      </w:hyperlink>
      <w:r>
        <w:t xml:space="preserve"> </w:t>
      </w:r>
      <w:r>
        <w:t xml:space="preserve">- Comprehensive URI reference for 120+ AI/ML products across 18 categories</w:t>
      </w:r>
    </w:p>
    <w:p>
      <w:pPr>
        <w:pStyle w:val="Compact"/>
        <w:numPr>
          <w:ilvl w:val="0"/>
          <w:numId w:val="1007"/>
        </w:numPr>
      </w:pPr>
      <w:hyperlink r:id="rId43">
        <w:r>
          <w:rPr>
            <w:rStyle w:val="Hyperlink"/>
          </w:rPr>
          <w:t xml:space="preserve">AI Software SBOM</w:t>
        </w:r>
      </w:hyperlink>
      <w:r>
        <w:t xml:space="preserve"> </w:t>
      </w:r>
      <w:r>
        <w:t xml:space="preserve">- Software Bill of Materials for 15 AI/ML deployment stack patterns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{{ git_revision_date_localized }}</w:t>
      </w:r>
    </w:p>
    <w:bookmarkEnd w:id="44"/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architecture/agent-frameworks-comparison.md" TargetMode="External" /><Relationship Type="http://schemas.openxmlformats.org/officeDocument/2006/relationships/hyperlink" Id="rId27" Target="architecture/agentic-components-model.md" TargetMode="External" /><Relationship Type="http://schemas.openxmlformats.org/officeDocument/2006/relationships/hyperlink" Id="rId9" Target="architecture/index.md" TargetMode="External" /><Relationship Type="http://schemas.openxmlformats.org/officeDocument/2006/relationships/hyperlink" Id="rId13" Target="cost-economics/index.md" TargetMode="External" /><Relationship Type="http://schemas.openxmlformats.org/officeDocument/2006/relationships/hyperlink" Id="rId24" Target="cost-economics/tco-analysis.md" TargetMode="External" /><Relationship Type="http://schemas.openxmlformats.org/officeDocument/2006/relationships/hyperlink" Id="rId25" Target="decision-trees.md" TargetMode="External" /><Relationship Type="http://schemas.openxmlformats.org/officeDocument/2006/relationships/hyperlink" Id="rId41" Target="glossary.md" TargetMode="External" /><Relationship Type="http://schemas.openxmlformats.org/officeDocument/2006/relationships/hyperlink" Id="rId38" Target="https://github.com/brun_s/ai-tech-survey/blob/main/README.md" TargetMode="External" /><Relationship Type="http://schemas.openxmlformats.org/officeDocument/2006/relationships/hyperlink" Id="rId39" Target="https://www.conventionalcommits.org/" TargetMode="External" /><Relationship Type="http://schemas.openxmlformats.org/officeDocument/2006/relationships/hyperlink" Id="rId23" Target="infrastructure/deployment-models.md" TargetMode="External" /><Relationship Type="http://schemas.openxmlformats.org/officeDocument/2006/relationships/hyperlink" Id="rId31" Target="infrastructure/hardware-selection.md" TargetMode="External" /><Relationship Type="http://schemas.openxmlformats.org/officeDocument/2006/relationships/hyperlink" Id="rId11" Target="infrastructure/index.md" TargetMode="External" /><Relationship Type="http://schemas.openxmlformats.org/officeDocument/2006/relationships/hyperlink" Id="rId18" Target="performance/index.md" TargetMode="External" /><Relationship Type="http://schemas.openxmlformats.org/officeDocument/2006/relationships/hyperlink" Id="rId32" Target="performance/quantization-8bit.md" TargetMode="External" /><Relationship Type="http://schemas.openxmlformats.org/officeDocument/2006/relationships/hyperlink" Id="rId42" Target="reference/ai-software-catalog.md" TargetMode="External" /><Relationship Type="http://schemas.openxmlformats.org/officeDocument/2006/relationships/hyperlink" Id="rId43" Target="reference/ai-software-sbom.md" TargetMode="External" /><Relationship Type="http://schemas.openxmlformats.org/officeDocument/2006/relationships/hyperlink" Id="rId16" Target="security/ai-agent-security/index.md" TargetMode="External" /><Relationship Type="http://schemas.openxmlformats.org/officeDocument/2006/relationships/hyperlink" Id="rId29" Target="security/authentication-encryption.md" TargetMode="External" /><Relationship Type="http://schemas.openxmlformats.org/officeDocument/2006/relationships/hyperlink" Id="rId15" Target="security/index.md" TargetMode="External" /><Relationship Type="http://schemas.openxmlformats.org/officeDocument/2006/relationships/hyperlink" Id="rId33" Target="use-cases/application-types.md" TargetMode="External" /><Relationship Type="http://schemas.openxmlformats.org/officeDocument/2006/relationships/hyperlink" Id="rId20" Target="use-cases/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architecture/agent-frameworks-comparison.md" TargetMode="External" /><Relationship Type="http://schemas.openxmlformats.org/officeDocument/2006/relationships/hyperlink" Id="rId27" Target="architecture/agentic-components-model.md" TargetMode="External" /><Relationship Type="http://schemas.openxmlformats.org/officeDocument/2006/relationships/hyperlink" Id="rId9" Target="architecture/index.md" TargetMode="External" /><Relationship Type="http://schemas.openxmlformats.org/officeDocument/2006/relationships/hyperlink" Id="rId13" Target="cost-economics/index.md" TargetMode="External" /><Relationship Type="http://schemas.openxmlformats.org/officeDocument/2006/relationships/hyperlink" Id="rId24" Target="cost-economics/tco-analysis.md" TargetMode="External" /><Relationship Type="http://schemas.openxmlformats.org/officeDocument/2006/relationships/hyperlink" Id="rId25" Target="decision-trees.md" TargetMode="External" /><Relationship Type="http://schemas.openxmlformats.org/officeDocument/2006/relationships/hyperlink" Id="rId41" Target="glossary.md" TargetMode="External" /><Relationship Type="http://schemas.openxmlformats.org/officeDocument/2006/relationships/hyperlink" Id="rId38" Target="https://github.com/brun_s/ai-tech-survey/blob/main/README.md" TargetMode="External" /><Relationship Type="http://schemas.openxmlformats.org/officeDocument/2006/relationships/hyperlink" Id="rId39" Target="https://www.conventionalcommits.org/" TargetMode="External" /><Relationship Type="http://schemas.openxmlformats.org/officeDocument/2006/relationships/hyperlink" Id="rId23" Target="infrastructure/deployment-models.md" TargetMode="External" /><Relationship Type="http://schemas.openxmlformats.org/officeDocument/2006/relationships/hyperlink" Id="rId31" Target="infrastructure/hardware-selection.md" TargetMode="External" /><Relationship Type="http://schemas.openxmlformats.org/officeDocument/2006/relationships/hyperlink" Id="rId11" Target="infrastructure/index.md" TargetMode="External" /><Relationship Type="http://schemas.openxmlformats.org/officeDocument/2006/relationships/hyperlink" Id="rId18" Target="performance/index.md" TargetMode="External" /><Relationship Type="http://schemas.openxmlformats.org/officeDocument/2006/relationships/hyperlink" Id="rId32" Target="performance/quantization-8bit.md" TargetMode="External" /><Relationship Type="http://schemas.openxmlformats.org/officeDocument/2006/relationships/hyperlink" Id="rId42" Target="reference/ai-software-catalog.md" TargetMode="External" /><Relationship Type="http://schemas.openxmlformats.org/officeDocument/2006/relationships/hyperlink" Id="rId43" Target="reference/ai-software-sbom.md" TargetMode="External" /><Relationship Type="http://schemas.openxmlformats.org/officeDocument/2006/relationships/hyperlink" Id="rId16" Target="security/ai-agent-security/index.md" TargetMode="External" /><Relationship Type="http://schemas.openxmlformats.org/officeDocument/2006/relationships/hyperlink" Id="rId29" Target="security/authentication-encryption.md" TargetMode="External" /><Relationship Type="http://schemas.openxmlformats.org/officeDocument/2006/relationships/hyperlink" Id="rId15" Target="security/index.md" TargetMode="External" /><Relationship Type="http://schemas.openxmlformats.org/officeDocument/2006/relationships/hyperlink" Id="rId33" Target="use-cases/application-types.md" TargetMode="External" /><Relationship Type="http://schemas.openxmlformats.org/officeDocument/2006/relationships/hyperlink" Id="rId20" Target="use-cases/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Documentation</dc:title>
  <dc:creator>Documentation Team</dc:creator>
  <cp:keywords/>
  <dcterms:created xsi:type="dcterms:W3CDTF">2025-12-10T03:47:59Z</dcterms:created>
  <dcterms:modified xsi:type="dcterms:W3CDTF">2025-12-10T03:47:59Z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2025-12-10</vt:lpwstr>
  </property>
</Properties>
</file>