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320" w:after="0"/>
        <w:rPr>
          <w:rFonts w:ascii="Proxima Nova" w:hAnsi="Proxima Nova" w:eastAsia="Proxima Nova" w:cs="Proxima Nova"/>
          <w:b/>
          <w:b/>
          <w:color w:val="4A86E8"/>
          <w:sz w:val="58"/>
          <w:szCs w:val="58"/>
        </w:rPr>
      </w:pPr>
      <w:bookmarkStart w:id="0" w:name="_5x0d5h95i329"/>
      <w:bookmarkEnd w:id="0"/>
      <w:r>
        <w:rPr>
          <w:rFonts w:eastAsia="Google Sans" w:cs="Google Sans" w:ascii="Google Sans" w:hAnsi="Google Sans"/>
          <w:b/>
          <w:color w:val="4A86E8"/>
          <w:sz w:val="58"/>
          <w:szCs w:val="58"/>
        </w:rPr>
        <w:t>Vulnerability Assessment Report</w:t>
      </w:r>
    </w:p>
    <w:p>
      <w:pPr>
        <w:pStyle w:val="Subtitle"/>
        <w:keepNext w:val="false"/>
        <w:keepLines w:val="false"/>
        <w:spacing w:lineRule="auto" w:line="240" w:before="0" w:after="0"/>
        <w:rPr>
          <w:rFonts w:ascii="Google Sans" w:hAnsi="Google Sans" w:eastAsia="Google Sans" w:cs="Google Sans"/>
          <w:b/>
          <w:b/>
          <w:sz w:val="28"/>
          <w:szCs w:val="28"/>
        </w:rPr>
      </w:pPr>
      <w:bookmarkStart w:id="1" w:name="_af80tl7prv5v"/>
      <w:bookmarkEnd w:id="1"/>
      <w:r>
        <w:rPr>
          <w:rFonts w:eastAsia="Google Sans" w:cs="Google Sans" w:ascii="Google Sans" w:hAnsi="Google Sans"/>
          <w:b/>
          <w:sz w:val="28"/>
          <w:szCs w:val="28"/>
        </w:rPr>
        <w:t>1</w:t>
      </w:r>
      <w:r>
        <w:rPr>
          <w:rFonts w:eastAsia="Google Sans" w:cs="Google Sans" w:ascii="Google Sans" w:hAnsi="Google Sans"/>
          <w:b/>
          <w:sz w:val="28"/>
          <w:szCs w:val="28"/>
          <w:vertAlign w:val="superscript"/>
        </w:rPr>
        <w:t>st</w:t>
      </w:r>
      <w:r>
        <w:rPr>
          <w:rFonts w:eastAsia="Google Sans" w:cs="Google Sans" w:ascii="Google Sans" w:hAnsi="Google Sans"/>
          <w:b/>
          <w:sz w:val="28"/>
          <w:szCs w:val="28"/>
        </w:rPr>
        <w:t xml:space="preserve"> January 20</w:t>
      </w:r>
      <w:r>
        <w:rPr>
          <w:rFonts w:eastAsia="Google Sans" w:cs="Google Sans" w:ascii="Google Sans" w:hAnsi="Google Sans"/>
          <w:b/>
          <w:sz w:val="28"/>
          <w:szCs w:val="28"/>
        </w:rPr>
        <w:t>24</w:t>
      </w:r>
    </w:p>
    <w:p>
      <w:pPr>
        <w:pStyle w:val="Subtitle"/>
        <w:keepNext w:val="false"/>
        <w:keepLines w:val="false"/>
        <w:spacing w:lineRule="auto" w:line="240" w:before="0" w:after="0"/>
        <w:rPr>
          <w:rFonts w:ascii="Google Sans" w:hAnsi="Google Sans" w:eastAsia="Google Sans" w:cs="Google Sans"/>
          <w:b/>
          <w:b/>
          <w:sz w:val="28"/>
          <w:szCs w:val="28"/>
        </w:rPr>
      </w:pPr>
      <w:bookmarkStart w:id="2" w:name="_nhcy8rpxthcf"/>
      <w:bookmarkEnd w:id="2"/>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3" w:name="_buc6q0k08dmn"/>
      <w:bookmarkEnd w:id="3"/>
      <w:r>
        <w:rPr>
          <w:rFonts w:eastAsia="Proxima Nova" w:cs="Proxima Nova" w:ascii="Proxima Nova" w:hAnsi="Proxima Nova"/>
          <w:b/>
          <w:color w:val="353744"/>
          <w:sz w:val="28"/>
          <w:szCs w:val="28"/>
        </w:rPr>
        <w:t>System Description</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4" w:name="_e64wndl8jmz1"/>
      <w:bookmarkEnd w:id="4"/>
      <w:r>
        <w:rPr>
          <w:rFonts w:eastAsia="Proxima Nova" w:cs="Proxima Nova" w:ascii="Proxima Nova" w:hAnsi="Proxima Nova"/>
          <w:b/>
          <w:color w:val="353744"/>
          <w:sz w:val="28"/>
          <w:szCs w:val="28"/>
        </w:rPr>
        <w:t>Scope</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scope of this vulnerability assessment relates to the current access controls of the system. The assessment will cover a period of three months, from June 20</w:t>
      </w:r>
      <w:r>
        <w:rPr>
          <w:rFonts w:eastAsia="Google Sans" w:cs="Google Sans" w:ascii="Google Sans" w:hAnsi="Google Sans"/>
          <w:color w:val="353744"/>
        </w:rPr>
        <w:t>24</w:t>
      </w:r>
      <w:r>
        <w:rPr>
          <w:rFonts w:eastAsia="Google Sans" w:cs="Google Sans" w:ascii="Google Sans" w:hAnsi="Google Sans"/>
          <w:color w:val="353744"/>
        </w:rPr>
        <w:t xml:space="preserve"> to August 20</w:t>
      </w:r>
      <w:r>
        <w:rPr>
          <w:rFonts w:eastAsia="Google Sans" w:cs="Google Sans" w:ascii="Google Sans" w:hAnsi="Google Sans"/>
          <w:color w:val="353744"/>
        </w:rPr>
        <w:t>24</w:t>
      </w:r>
      <w:r>
        <w:rPr>
          <w:rFonts w:eastAsia="Google Sans" w:cs="Google Sans" w:ascii="Google Sans" w:hAnsi="Google Sans"/>
          <w:color w:val="353744"/>
        </w:rPr>
        <w:t xml:space="preserve">. </w:t>
      </w:r>
      <w:r>
        <w:fldChar w:fldCharType="begin"/>
      </w:r>
      <w:r>
        <w:rPr>
          <w:u w:val="single"/>
          <w:rFonts w:eastAsia="Google Sans" w:cs="Google Sans" w:ascii="Google Sans" w:hAnsi="Google Sans"/>
          <w:color w:val="1155CC"/>
        </w:rPr>
        <w:instrText xml:space="preserve"> HYPERLINK "https://docs.google.com/document/d/1Fc4L2azQlnUM-8r43PU9mYlT30BnxTwdjAMqpT7JeZk/edit?resourcekey=0-Q-XglnC3Li7JPK2hIvMkVg" \l "heading=h.hvbcmqwzo9do"</w:instrText>
      </w:r>
      <w:r>
        <w:rPr>
          <w:u w:val="single"/>
          <w:rFonts w:eastAsia="Google Sans" w:cs="Google Sans" w:ascii="Google Sans" w:hAnsi="Google Sans"/>
          <w:color w:val="1155CC"/>
        </w:rPr>
        <w:fldChar w:fldCharType="separate"/>
      </w:r>
      <w:r>
        <w:rPr>
          <w:rFonts w:eastAsia="Google Sans" w:cs="Google Sans" w:ascii="Google Sans" w:hAnsi="Google Sans"/>
          <w:color w:val="1155CC"/>
          <w:u w:val="single"/>
        </w:rPr>
        <w:t>NIST SP 800-30 Rev. 1</w:t>
      </w:r>
      <w:r>
        <w:rPr>
          <w:u w:val="single"/>
          <w:rFonts w:eastAsia="Google Sans" w:cs="Google Sans" w:ascii="Google Sans" w:hAnsi="Google Sans"/>
          <w:color w:val="1155CC"/>
        </w:rPr>
        <w:fldChar w:fldCharType="end"/>
      </w:r>
      <w:r>
        <w:rPr>
          <w:rFonts w:eastAsia="Google Sans" w:cs="Google Sans" w:ascii="Google Sans" w:hAnsi="Google Sans"/>
          <w:color w:val="353744"/>
        </w:rPr>
        <w:t xml:space="preserve"> is used to guide the risk analysis of the information system.</w: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5" w:name="_oymnw3nlvwib"/>
      <w:bookmarkEnd w:id="5"/>
      <w:r>
        <w:rPr>
          <w:rFonts w:eastAsia="Proxima Nova" w:cs="Proxima Nova" w:ascii="Proxima Nova" w:hAnsi="Proxima Nova"/>
          <w:b/>
          <w:color w:val="353744"/>
          <w:sz w:val="28"/>
          <w:szCs w:val="28"/>
        </w:rPr>
        <w:t>Purpose</w:t>
      </w:r>
    </w:p>
    <w:p>
      <w:pPr>
        <w:pStyle w:val="Normal1"/>
        <w:spacing w:lineRule="auto" w:line="240" w:before="200" w:after="200"/>
        <w:rPr>
          <w:rFonts w:ascii="Google Sans" w:hAnsi="Google Sans" w:eastAsia="Google Sans" w:cs="Google Sans"/>
          <w:color w:val="353744"/>
        </w:rPr>
      </w:pPr>
      <w:r>
        <w:rPr>
          <w:rFonts w:eastAsia="Google Sans" w:cs="Google Sans" w:ascii="Google Sans" w:hAnsi="Google Sans"/>
          <w:color w:val="353744"/>
        </w:rPr>
        <w:t xml:space="preserve">Our database server is a key asset </w:t>
      </w:r>
      <w:r>
        <w:rPr>
          <w:rFonts w:eastAsia="Google Sans" w:cs="Google Sans" w:ascii="Google Sans" w:hAnsi="Google Sans"/>
          <w:color w:val="353744"/>
        </w:rPr>
        <w:t xml:space="preserve">to the business </w:t>
      </w:r>
      <w:r>
        <w:rPr>
          <w:rFonts w:eastAsia="Google Sans" w:cs="Google Sans" w:ascii="Google Sans" w:hAnsi="Google Sans"/>
          <w:color w:val="353744"/>
        </w:rPr>
        <w:t>that</w:t>
      </w:r>
      <w:r>
        <w:rPr>
          <w:rFonts w:eastAsia="Google Sans" w:cs="Google Sans" w:ascii="Google Sans" w:hAnsi="Google Sans"/>
          <w:color w:val="353744"/>
        </w:rPr>
        <w:t xml:space="preserve"> stores customer, sales, </w:t>
      </w:r>
      <w:r>
        <w:rPr>
          <w:rFonts w:eastAsia="Google Sans" w:cs="Google Sans" w:ascii="Google Sans" w:hAnsi="Google Sans"/>
          <w:color w:val="353744"/>
        </w:rPr>
        <w:t>and other customer related</w:t>
      </w:r>
      <w:r>
        <w:rPr>
          <w:rFonts w:eastAsia="Google Sans" w:cs="Google Sans" w:ascii="Google Sans" w:hAnsi="Google Sans"/>
          <w:color w:val="353744"/>
        </w:rPr>
        <w:t xml:space="preserve"> d</w:t>
      </w:r>
      <w:r>
        <w:rPr>
          <w:rFonts w:eastAsia="Google Sans" w:cs="Google Sans" w:ascii="Google Sans" w:hAnsi="Google Sans"/>
          <w:color w:val="353744"/>
        </w:rPr>
        <w:t>ata that is used for import data analysis tasks needed to optimize business performance and make future planning decisions</w:t>
      </w:r>
      <w:r>
        <w:rPr>
          <w:rFonts w:eastAsia="Google Sans" w:cs="Google Sans" w:ascii="Google Sans" w:hAnsi="Google Sans"/>
          <w:color w:val="353744"/>
        </w:rPr>
        <w:t xml:space="preserve">. Loss of this server would greatly hamper our business </w:t>
      </w:r>
      <w:r>
        <w:rPr>
          <w:rFonts w:eastAsia="Google Sans" w:cs="Google Sans" w:ascii="Google Sans" w:hAnsi="Google Sans"/>
          <w:color w:val="353744"/>
        </w:rPr>
        <w:t xml:space="preserve">because </w:t>
      </w:r>
      <w:r>
        <w:rPr>
          <w:rFonts w:eastAsia="Google Sans" w:cs="Google Sans" w:ascii="Google Sans" w:hAnsi="Google Sans"/>
          <w:color w:val="353744"/>
        </w:rPr>
        <w:t xml:space="preserve">we would no longer be able to perform business analytics tasks, making our business decisions unreliable, and preventing us from making informed marketing choices based </w:t>
      </w:r>
      <w:r>
        <w:rPr>
          <w:rFonts w:eastAsia="Google Sans" w:cs="Google Sans" w:ascii="Google Sans" w:hAnsi="Google Sans"/>
          <w:color w:val="353744"/>
        </w:rPr>
        <w:t>insights from</w:t>
      </w:r>
      <w:r>
        <w:rPr>
          <w:rFonts w:eastAsia="Google Sans" w:cs="Google Sans" w:ascii="Google Sans" w:hAnsi="Google Sans"/>
          <w:color w:val="353744"/>
        </w:rPr>
        <w:t xml:space="preserve"> customer and sales </w:t>
      </w:r>
      <w:r>
        <w:rPr>
          <w:rFonts w:eastAsia="Google Sans" w:cs="Google Sans" w:ascii="Google Sans" w:hAnsi="Google Sans"/>
          <w:color w:val="353744"/>
        </w:rPr>
        <w:t>data</w:t>
      </w:r>
      <w:r>
        <w:rPr>
          <w:rFonts w:eastAsia="Google Sans" w:cs="Google Sans" w:ascii="Google Sans" w:hAnsi="Google Sans"/>
          <w:color w:val="353744"/>
        </w:rPr>
        <w:t xml:space="preserve">. </w:t>
      </w:r>
      <w:r>
        <w:rPr>
          <w:rFonts w:eastAsia="Google Sans" w:cs="Google Sans" w:ascii="Google Sans" w:hAnsi="Google Sans"/>
          <w:color w:val="353744"/>
        </w:rPr>
        <w:t>Therefore, t</w:t>
      </w:r>
      <w:r>
        <w:rPr>
          <w:rFonts w:eastAsia="Google Sans" w:cs="Google Sans" w:ascii="Google Sans" w:hAnsi="Google Sans"/>
          <w:color w:val="353744"/>
        </w:rPr>
        <w:t xml:space="preserve">he purpose of </w:t>
      </w:r>
      <w:r>
        <w:rPr>
          <w:rFonts w:eastAsia="Google Sans" w:cs="Google Sans" w:ascii="Google Sans" w:hAnsi="Google Sans"/>
          <w:color w:val="353744"/>
        </w:rPr>
        <w:t xml:space="preserve">this vulnerability assessment is to evaluate how our current system architecture increases the risk </w:t>
      </w:r>
      <w:r>
        <w:rPr>
          <w:rFonts w:eastAsia="Google Sans" w:cs="Google Sans" w:ascii="Google Sans" w:hAnsi="Google Sans"/>
          <w:color w:val="353744"/>
        </w:rPr>
        <w:t xml:space="preserve">from vulnerabilities, </w:t>
      </w:r>
      <w:r>
        <w:rPr>
          <w:rFonts w:eastAsia="Google Sans" w:cs="Google Sans" w:ascii="Google Sans" w:hAnsi="Google Sans"/>
          <w:color w:val="353744"/>
        </w:rPr>
        <w:t>and enable us to strengthen security and prevent their exploitation.</w:t>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6" w:name="_i2ip4lwifo50"/>
      <w:bookmarkEnd w:id="6"/>
      <w:r>
        <w:rPr>
          <w:rFonts w:eastAsia="Proxima Nova" w:cs="Proxima Nova" w:ascii="Proxima Nova" w:hAnsi="Proxima Nova"/>
          <w:b/>
          <w:color w:val="353744"/>
          <w:sz w:val="28"/>
          <w:szCs w:val="28"/>
        </w:rPr>
        <w:t>Risk Assessment</w:t>
      </w:r>
    </w:p>
    <w:p>
      <w:pPr>
        <w:pStyle w:val="Normal1"/>
        <w:spacing w:lineRule="auto" w:line="312"/>
        <w:rPr>
          <w:rFonts w:ascii="Google Sans" w:hAnsi="Google Sans" w:eastAsia="Google Sans" w:cs="Google Sans"/>
          <w:color w:val="353744"/>
        </w:rPr>
      </w:pPr>
      <w:r>
        <w:rPr>
          <w:rFonts w:eastAsia="Google Sans" w:cs="Google Sans" w:ascii="Google Sans" w:hAnsi="Google Sans"/>
          <w:color w:val="353744"/>
        </w:rPr>
      </w:r>
    </w:p>
    <w:tbl>
      <w:tblPr>
        <w:tblStyle w:val="Table1"/>
        <w:tblW w:w="9300" w:type="dxa"/>
        <w:jc w:val="left"/>
        <w:tblInd w:w="0" w:type="dxa"/>
        <w:tblLayout w:type="fixed"/>
        <w:tblCellMar>
          <w:top w:w="100" w:type="dxa"/>
          <w:left w:w="100" w:type="dxa"/>
          <w:bottom w:w="100" w:type="dxa"/>
          <w:right w:w="100" w:type="dxa"/>
        </w:tblCellMar>
        <w:tblLook w:val="0600"/>
      </w:tblPr>
      <w:tblGrid>
        <w:gridCol w:w="1860"/>
        <w:gridCol w:w="3614"/>
        <w:gridCol w:w="1395"/>
        <w:gridCol w:w="1320"/>
        <w:gridCol w:w="1111"/>
      </w:tblGrid>
      <w:tr>
        <w:trPr/>
        <w:tc>
          <w:tcPr>
            <w:tcW w:w="186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source</w:t>
            </w:r>
          </w:p>
        </w:tc>
        <w:tc>
          <w:tcPr>
            <w:tcW w:w="3614"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Threat event</w:t>
            </w:r>
          </w:p>
        </w:tc>
        <w:tc>
          <w:tcPr>
            <w:tcW w:w="1395"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Likelihood</w:t>
            </w:r>
          </w:p>
        </w:tc>
        <w:tc>
          <w:tcPr>
            <w:tcW w:w="1320"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Severity</w:t>
            </w:r>
          </w:p>
        </w:tc>
        <w:tc>
          <w:tcPr>
            <w:tcW w:w="1111" w:type="dxa"/>
            <w:tcBorders>
              <w:top w:val="single" w:sz="8" w:space="0" w:color="000000"/>
              <w:left w:val="single" w:sz="8" w:space="0" w:color="000000"/>
              <w:bottom w:val="single" w:sz="8" w:space="0" w:color="000000"/>
              <w:right w:val="single" w:sz="8" w:space="0" w:color="000000"/>
            </w:tcBorders>
            <w:shd w:fill="C9DAF8" w:val="clear"/>
          </w:tcPr>
          <w:p>
            <w:pPr>
              <w:pStyle w:val="Normal1"/>
              <w:widowControl w:val="false"/>
              <w:spacing w:lineRule="auto" w:line="240"/>
              <w:rPr>
                <w:rFonts w:ascii="Google Sans" w:hAnsi="Google Sans" w:eastAsia="Google Sans" w:cs="Google Sans"/>
                <w:b/>
                <w:b/>
                <w:color w:val="353744"/>
              </w:rPr>
            </w:pPr>
            <w:r>
              <w:rPr>
                <w:rFonts w:eastAsia="Google Sans" w:cs="Google Sans" w:ascii="Google Sans" w:hAnsi="Google Sans"/>
                <w:b/>
                <w:color w:val="353744"/>
              </w:rPr>
              <w:t>Risk</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Employee</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Alter/Delete critical information</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1</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Hacker</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Obtain sensitive information via exfiltration.</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2</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3</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6</w:t>
            </w:r>
          </w:p>
        </w:tc>
      </w:tr>
      <w:tr>
        <w:trPr/>
        <w:tc>
          <w:tcPr>
            <w:tcW w:w="18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Storage</w:t>
            </w:r>
          </w:p>
        </w:tc>
        <w:tc>
          <w:tcPr>
            <w:tcW w:w="36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Disrupt mission-critical operations.</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2</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2</w:t>
            </w:r>
          </w:p>
        </w:tc>
        <w:tc>
          <w:tcPr>
            <w:tcW w:w="111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i/>
                <w:i/>
                <w:color w:val="353744"/>
              </w:rPr>
            </w:pPr>
            <w:r>
              <w:rPr>
                <w:rFonts w:eastAsia="Google Sans" w:cs="Google Sans" w:ascii="Google Sans" w:hAnsi="Google Sans"/>
                <w:i/>
                <w:color w:val="353744"/>
              </w:rPr>
              <w:t>4</w:t>
            </w:r>
          </w:p>
        </w:tc>
      </w:tr>
    </w:tbl>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7" w:name="_a9ivkvfuz16w"/>
      <w:bookmarkEnd w:id="7"/>
      <w:r>
        <w:rPr>
          <w:rFonts w:eastAsia="Proxima Nova" w:cs="Proxima Nova" w:ascii="Proxima Nova" w:hAnsi="Proxima Nova"/>
          <w:b/>
          <w:color w:val="353744"/>
          <w:sz w:val="28"/>
          <w:szCs w:val="28"/>
        </w:rPr>
        <w:t>Approach</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The approach we took to conduct this report took into account how the data was currently stored and managed. Therefore, when we evaluated threat sources and threat events, we attempted to determine their likelihood based on the public availability of the server and lack of permissions. The severity was determined based on how the threat event would impact the ability of users to continue using the system.</w:t>
      </w:r>
    </w:p>
    <w:p>
      <w:pPr>
        <w:pStyle w:val="Normal1"/>
        <w:spacing w:lineRule="auto" w:line="312" w:before="200" w:after="0"/>
        <w:rPr>
          <w:rFonts w:ascii="Google Sans" w:hAnsi="Google Sans" w:eastAsia="Google Sans" w:cs="Google Sans"/>
          <w:color w:val="353744"/>
        </w:rPr>
      </w:pPr>
      <w:r>
        <w:rPr/>
      </w:r>
    </w:p>
    <w:p>
      <w:pPr>
        <w:pStyle w:val="Heading1"/>
        <w:keepNext w:val="false"/>
        <w:keepLines w:val="false"/>
        <w:spacing w:lineRule="auto" w:line="240" w:before="480" w:after="0"/>
        <w:rPr>
          <w:rFonts w:ascii="Proxima Nova" w:hAnsi="Proxima Nova" w:eastAsia="Proxima Nova" w:cs="Proxima Nova"/>
          <w:b/>
          <w:b/>
          <w:color w:val="353744"/>
          <w:sz w:val="28"/>
          <w:szCs w:val="28"/>
        </w:rPr>
      </w:pPr>
      <w:bookmarkStart w:id="8" w:name="_vf6vykh0xvv7"/>
      <w:bookmarkEnd w:id="8"/>
      <w:r>
        <w:rPr>
          <w:rFonts w:eastAsia="Proxima Nova" w:cs="Proxima Nova" w:ascii="Proxima Nova" w:hAnsi="Proxima Nova"/>
          <w:b/>
          <w:color w:val="353744"/>
          <w:sz w:val="28"/>
          <w:szCs w:val="28"/>
        </w:rPr>
        <w:t>Remediation Strategy</w:t>
      </w:r>
    </w:p>
    <w:p>
      <w:pPr>
        <w:pStyle w:val="Normal1"/>
        <w:spacing w:lineRule="auto" w:line="312" w:before="200" w:after="0"/>
        <w:rPr>
          <w:rFonts w:ascii="Google Sans" w:hAnsi="Google Sans" w:eastAsia="Google Sans" w:cs="Google Sans"/>
          <w:color w:val="353744"/>
        </w:rPr>
      </w:pPr>
      <w:r>
        <w:rPr>
          <w:rFonts w:eastAsia="Google Sans" w:cs="Google Sans" w:ascii="Google Sans" w:hAnsi="Google Sans"/>
          <w:color w:val="353744"/>
        </w:rPr>
        <w:t xml:space="preserve">The main remediation strategy is to implement strong authentication and authorization methods on the server. Rather than the information being left publicly accessible, we would implement passwords and other mechanisms to control who is able to access the server. Furthermore, a user-role based mechanism would make it possible to limit user access based on their needs. This would reduce the amount of damage employees could do either intentionally or unintentionally by editing or deleting records. It also makes it more difficult for hackers to initially gain access to user accounts and will help limit the damage they can inflict. </w:t>
      </w:r>
      <w:r>
        <w:rPr>
          <w:rFonts w:eastAsia="Google Sans" w:cs="Google Sans" w:ascii="Google Sans" w:hAnsi="Google Sans"/>
          <w:color w:val="353744"/>
        </w:rPr>
        <w:t>We could also consider encrypting sensitive data and using secure connections when transferring data between the user and server.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 w:name="Proxima Nova">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LibreOffice/7.3.1.3$Windows_X86_64 LibreOffice_project/a69ca51ded25f3eefd52d7bf9a5fad8c90b87951</Application>
  <AppVersion>15.0000</AppVersion>
  <Pages>2</Pages>
  <Words>439</Words>
  <Characters>2416</Characters>
  <CharactersWithSpaces>2822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2024-08-19T12:30:32Z</dcterms:modified>
  <cp:revision>2</cp:revision>
  <dc:subject/>
  <dc:title/>
</cp:coreProperties>
</file>