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10148"/>
            <w:shd w:fill="234236"/>
            <w:tcMar>
              <w:top w:w="400" w:type="dxa"/>
              <w:start w:w="420" w:type="dxa"/>
              <w:bottom w:w="400" w:type="dxa"/>
              <w:end w:w="4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980662"/>
                  <wp:docPr id="1" name="Picture 1" descr="Image: 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vou-logo-horizontal-monochrome-ligh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9806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20" w:after="160"/>
              <w:jc w:val="center"/>
            </w:pPr>
            <w:r>
              <w:rPr>
                <w:rFonts w:ascii="Liberation Serif" w:hAnsi="Liberation Serif"/>
                <w:color w:val="FFFFFF"/>
                <w:sz w:val="62"/>
              </w:rPr>
              <w:t>DESIGN SYSTEM v1.0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E7DFD3"/>
                <w:sz w:val="26"/>
              </w:rPr>
              <w:t>Brand Book  •  Design Tokens  •  Component Library</w:t>
              <w:br/>
              <w:t>UX Rules  •  Claude Code Specification</w:t>
            </w:r>
          </w:p>
          <w:p>
            <w:pPr>
              <w:spacing w:before="840"/>
              <w:jc w:val="center"/>
            </w:pPr>
            <w:r>
              <w:rPr>
                <w:rFonts w:ascii="Liberation Sans" w:hAnsi="Liberation Sans"/>
                <w:b/>
                <w:color w:val="B08D57"/>
                <w:sz w:val="18"/>
              </w:rPr>
              <w:t>SOURCE D’AUTORITÉ FRONTEND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FFFFFF"/>
                <w:sz w:val="18"/>
              </w:rPr>
              <w:t>18 août 2026  •  Suisse + Union européenne  •  FR + EN first</w:t>
            </w:r>
          </w:p>
        </w:tc>
        <w:trPr>
          <w:tblHeader/>
        </w:trPr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AF6F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PRINCIPE DIRECTEUR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Kivou ne montre pas plus de données : Kivou fait le tri, montre la preuve et aide à décider.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00 — DOCUMENT</w:t>
      </w:r>
    </w:p>
    <w:p>
      <w:pPr>
        <w:pStyle w:val="Heading1"/>
      </w:pPr>
      <w:r>
        <w:t>Contrôle du document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Statut, périmètre et gouvernance de cette version.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520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Champ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Titre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KIVOU DESIGN SYSTEM v1.0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Statut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Source d’autorité frontend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Date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18 août 2026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Propriétaire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Kivou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Périmètre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Brand, marketing, SaaS client, pricing, checkout et cockpit commercial interne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Langues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Français + anglais en priorité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Thème MVP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Clair uniquement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Stack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À adapter après inspection du repository ; aucune migration forcée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Paiement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Stripe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Références visuelles</w:t>
            </w:r>
          </w:p>
        </w:tc>
        <w:tc>
          <w:tcPr>
            <w:tcW w:type="dxa" w:w="6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7"/>
              </w:rPr>
              <w:t>Assets approuvés du dossier docs / pack Kivou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UTILISATION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Ajouter ce document et le fichier Markdown compagnon aux sources du projet. Toute SPEC frontend doit les citer et inspecter les assets avant d’implémenter.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00 — DOCUMENT</w:t>
      </w:r>
    </w:p>
    <w:p>
      <w:pPr>
        <w:pStyle w:val="Heading1"/>
      </w:pPr>
      <w:r>
        <w:t>Sommaire opérationnel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Organisation du système et des règles d’implémentation.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074"/>
            <w:shd w:fill="FFFD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CFC2"/>
              <w:left w:val="single" w:sz="4" w:color="D9CFC2"/>
              <w:bottom w:val="single" w:sz="4" w:color="D9CFC2"/>
              <w:right w:val="single" w:sz="4" w:color="D9CFC2"/>
            </w:tcBorders>
          </w:tcPr>
          <w:p>
            <w:r>
              <w:rPr>
                <w:rFonts w:ascii="Liberation Serif" w:hAnsi="Liberation Serif"/>
                <w:b/>
                <w:color w:val="234236"/>
                <w:sz w:val="26"/>
              </w:rPr>
              <w:t>Fondations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Produit, sources d’autorité et séparation des surfaces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Positionnement, personnalité, logo et palette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Typographie, matière, illustration et composition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Tokens, grille, responsive, motion et accessibilité</w:t>
            </w:r>
          </w:p>
        </w:tc>
        <w:tc>
          <w:tcPr>
            <w:tcW w:type="dxa" w:w="5074"/>
            <w:shd w:fill="FFFD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CFC2"/>
              <w:left w:val="single" w:sz="4" w:color="D9CFC2"/>
              <w:bottom w:val="single" w:sz="4" w:color="D9CFC2"/>
              <w:right w:val="single" w:sz="4" w:color="D9CFC2"/>
            </w:tcBorders>
          </w:tcPr>
          <w:p>
            <w:r>
              <w:rPr>
                <w:rFonts w:ascii="Liberation Serif" w:hAnsi="Liberation Serif"/>
                <w:b/>
                <w:color w:val="234236"/>
                <w:sz w:val="26"/>
              </w:rPr>
              <w:t>Construction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Primitives UI et composants métier Kivou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Pages marketing, SaaS, pricing et paiement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Cockpit commercial hebdomadaire interne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Architecture de code, tests, EVAL et Definition of Done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Liberation Sans" w:hAnsi="Liberation Sans"/>
          <w:i w:val="0"/>
          <w:color w:val="52605A"/>
          <w:sz w:val="20"/>
        </w:rPr>
        <w:t>Le document est volontairement structuré en pages autonomes : Claude Code peut lire une section ciblée sans perdre les règles globales. Le fichier Markdown compagnon reprend les instructions exécutables dans un format directement exploitable.</w:t>
      </w:r>
    </w:p>
    <w:p>
      <w:r>
        <w:br w:type="page"/>
      </w:r>
    </w:p>
    <w:p>
      <w:pPr>
        <w:pStyle w:val="KivouKicker"/>
      </w:pPr>
      <w:r>
        <w:t>01 — GOUVERNANCE</w:t>
      </w:r>
    </w:p>
    <w:p>
      <w:pPr>
        <w:pStyle w:val="Heading1"/>
      </w:pPr>
      <w:r>
        <w:t>Directive exécutive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Ce que Claude Code doit retenir avant toute ligne de code.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1.  </w:t>
      </w:r>
      <w:r>
        <w:rPr>
          <w:rFonts w:ascii="Liberation Sans" w:hAnsi="Liberation Sans"/>
          <w:color w:val="0F1D18"/>
          <w:sz w:val="18"/>
        </w:rPr>
        <w:t>Inspecter le repository, les documents et les assets du dossier docs avant de proposer une architecture ou un écran.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2.  </w:t>
      </w:r>
      <w:r>
        <w:rPr>
          <w:rFonts w:ascii="Liberation Sans" w:hAnsi="Liberation Sans"/>
          <w:color w:val="0F1D18"/>
          <w:sz w:val="18"/>
        </w:rPr>
        <w:t>Réutiliser la stack et les primitives existantes ; ne pas changer d’outil sans nécessité démontrée.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3.  </w:t>
      </w:r>
      <w:r>
        <w:rPr>
          <w:rFonts w:ascii="Liberation Sans" w:hAnsi="Liberation Sans"/>
          <w:color w:val="0F1D18"/>
          <w:sz w:val="18"/>
        </w:rPr>
        <w:t>Appliquer le design pattern approuvé : clair, minéral, éditorial, premium et calme.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4.  </w:t>
      </w:r>
      <w:r>
        <w:rPr>
          <w:rFonts w:ascii="Liberation Sans" w:hAnsi="Liberation Sans"/>
          <w:color w:val="0F1D18"/>
          <w:sz w:val="18"/>
        </w:rPr>
        <w:t>Séparer strictement le site public, le SaaS client et le cockpit commercial interne.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5.  </w:t>
      </w:r>
      <w:r>
        <w:rPr>
          <w:rFonts w:ascii="Liberation Sans" w:hAnsi="Liberation Sans"/>
          <w:color w:val="0F1D18"/>
          <w:sz w:val="18"/>
        </w:rPr>
        <w:t>Afficher la preuve et l’incertitude ; ne jamais présenter une inférence comme un fait.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6.  </w:t>
      </w:r>
      <w:r>
        <w:rPr>
          <w:rFonts w:ascii="Liberation Sans" w:hAnsi="Liberation Sans"/>
          <w:color w:val="0F1D18"/>
          <w:sz w:val="18"/>
        </w:rPr>
        <w:t>Utiliser la grille publique actuelle 0 / 49 / 99 / 199 CHF/€ et garder l’offre Founding 29 privée.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7.  </w:t>
      </w:r>
      <w:r>
        <w:rPr>
          <w:rFonts w:ascii="Liberation Sans" w:hAnsi="Liberation Sans"/>
          <w:color w:val="0F1D18"/>
          <w:sz w:val="18"/>
        </w:rPr>
        <w:t>Construire des composants réutilisables, accessibles, responsives et localisables FR/EN.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8.  </w:t>
      </w:r>
      <w:r>
        <w:rPr>
          <w:rFonts w:ascii="Liberation Sans" w:hAnsi="Liberation Sans"/>
          <w:color w:val="0F1D18"/>
          <w:sz w:val="18"/>
        </w:rPr>
        <w:t>Livrer par SPEC : INPUT → OUTPUT → TESTS → EVIDENCE → EVAL → DONE.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REFUS AUTOMATIQUE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Toute proposition qui ressemble à un SaaS IA générique bleu/violet, mélange les campagnes internes au produit client ou recopie des prix obsolètes doit être corrigée avant implémentation.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01 — GOUVERNANCE</w:t>
      </w:r>
    </w:p>
    <w:p>
      <w:pPr>
        <w:pStyle w:val="Heading1"/>
      </w:pPr>
      <w:r>
        <w:t>Gouvernance des sources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Ordre de priorité produit, commercial, opérationnel et visuel.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231"/>
        <w:gridCol w:w="5386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Priorité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Décision qui prévaut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1</w:t>
            </w:r>
          </w:p>
        </w:tc>
        <w:tc>
          <w:tcPr>
            <w:tcW w:type="dxa" w:w="323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Instructions explicites récentes de Rodrigue</w:t>
            </w:r>
          </w:p>
        </w:tc>
        <w:tc>
          <w:tcPr>
            <w:tcW w:type="dxa" w:w="538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Validation visuelle, séparation des surfaces, contenu du cockpit.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2</w:t>
            </w:r>
          </w:p>
        </w:tc>
        <w:tc>
          <w:tcPr>
            <w:tcW w:type="dxa" w:w="323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Architecture opérationnelle simple v2.5</w:t>
            </w:r>
          </w:p>
        </w:tc>
        <w:tc>
          <w:tcPr>
            <w:tcW w:type="dxa" w:w="538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MVP simple ; la vision agentique v2.4 est reportée.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3</w:t>
            </w:r>
          </w:p>
        </w:tc>
        <w:tc>
          <w:tcPr>
            <w:tcW w:type="dxa" w:w="323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Pricing &amp; Packaging v0.1</w:t>
            </w:r>
          </w:p>
        </w:tc>
        <w:tc>
          <w:tcPr>
            <w:tcW w:type="dxa" w:w="538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Découverte 0, Essential 49, Pro 99, Scale 199 ; Founding 29 privé.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4</w:t>
            </w:r>
          </w:p>
        </w:tc>
        <w:tc>
          <w:tcPr>
            <w:tcW w:type="dxa" w:w="323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Kivou Acquisition Stack v2.3</w:t>
            </w:r>
          </w:p>
        </w:tc>
        <w:tc>
          <w:tcPr>
            <w:tcW w:type="dxa" w:w="538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Nom Kivou, domaine kivou.eu, Apollo/Instantly internes.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5</w:t>
            </w:r>
          </w:p>
        </w:tc>
        <w:tc>
          <w:tcPr>
            <w:tcW w:type="dxa" w:w="323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Document Intelligence v2.2</w:t>
            </w:r>
          </w:p>
        </w:tc>
        <w:tc>
          <w:tcPr>
            <w:tcW w:type="dxa" w:w="538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Exigences, preuves, besoins, timing, externalisabilité.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6</w:t>
            </w:r>
          </w:p>
        </w:tc>
        <w:tc>
          <w:tcPr>
            <w:tcW w:type="dxa" w:w="323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SaaS avant outbound v2.1</w:t>
            </w:r>
          </w:p>
        </w:tc>
        <w:tc>
          <w:tcPr>
            <w:tcW w:type="dxa" w:w="538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Paywall, checkout et conversion autonome.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7</w:t>
            </w:r>
          </w:p>
        </w:tc>
        <w:tc>
          <w:tcPr>
            <w:tcW w:type="dxa" w:w="323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Plan directeur / Roadmap v2.0</w:t>
            </w:r>
          </w:p>
        </w:tc>
        <w:tc>
          <w:tcPr>
            <w:tcW w:type="dxa" w:w="538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Principes de base non corrigés.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8</w:t>
            </w:r>
          </w:p>
        </w:tc>
        <w:tc>
          <w:tcPr>
            <w:tcW w:type="dxa" w:w="323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Backlog Residual Need 18.08.2026</w:t>
            </w:r>
          </w:p>
        </w:tc>
        <w:tc>
          <w:tcPr>
            <w:tcW w:type="dxa" w:w="538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Fraîcheur, feedback et limites honnêtes du moteur V0.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RÈGLE VISUELLE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Les maquettes approuvées sont l’autorité de style. Leurs textes, chiffres, logos tiers, dates et anciens prix restent fictifs ou obsolètes et ne doivent pas être copiés comme vérité produit.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01 — GOUVERNANCE</w:t>
      </w:r>
    </w:p>
    <w:p>
      <w:pPr>
        <w:pStyle w:val="Heading1"/>
      </w:pPr>
      <w:r>
        <w:t>Vérité produit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Ce que l’interface doit rendre immédiatement compréhensible.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DÉFINITION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Kivou transforme les marchés publics gagnés et leurs documents en signaux commerciaux B2B actionnables.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Liberation Sans" w:hAnsi="Liberation Sans"/>
          <w:b/>
          <w:color w:val="0F1D18"/>
          <w:sz w:val="20"/>
        </w:rPr>
        <w:t>Chaîne de valeur</w:t>
      </w:r>
      <w:r>
        <w:rPr>
          <w:rFonts w:ascii="Liberation Sans" w:hAnsi="Liberation Sans"/>
          <w:i w:val="0"/>
          <w:color w:val="0F1D18"/>
          <w:sz w:val="20"/>
        </w:rPr>
      </w:r>
    </w:p>
    <w:p>
      <w:pPr>
        <w:jc w:val="center"/>
      </w:pPr>
      <w:r>
        <w:rPr>
          <w:rFonts w:ascii="Liberation Sans" w:hAnsi="Liberation Sans"/>
          <w:i w:val="0"/>
          <w:color w:val="234236"/>
          <w:sz w:val="22"/>
        </w:rPr>
        <w:t>Attribution récente → entreprise gagnante → marché et documents → exigences d’exécution → besoins plausibles → timing → externalisabilité → fit ICP → preuve →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074"/>
            <w:shd w:fill="FFFD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CFC2"/>
              <w:left w:val="single" w:sz="4" w:color="D9CFC2"/>
              <w:bottom w:val="single" w:sz="4" w:color="D9CFC2"/>
              <w:right w:val="single" w:sz="4" w:color="D9CFC2"/>
            </w:tcBorders>
          </w:tcPr>
          <w:p>
            <w:r>
              <w:rPr>
                <w:rFonts w:ascii="Liberation Serif" w:hAnsi="Liberation Serif"/>
                <w:b/>
                <w:color w:val="234236"/>
                <w:sz w:val="26"/>
              </w:rPr>
              <w:t>Ce que Kivou affirme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Une attribution et son gagnant, lorsqu’ils sont établis.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Une exigence extraite et son passage source.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Une date, valeur, localisation ou procédure lorsqu’elle est sourcée.</w:t>
            </w:r>
          </w:p>
        </w:tc>
        <w:tc>
          <w:tcPr>
            <w:tcW w:type="dxa" w:w="5074"/>
            <w:shd w:fill="FFFD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CFC2"/>
              <w:left w:val="single" w:sz="4" w:color="D9CFC2"/>
              <w:bottom w:val="single" w:sz="4" w:color="D9CFC2"/>
              <w:right w:val="single" w:sz="4" w:color="D9CFC2"/>
            </w:tcBorders>
          </w:tcPr>
          <w:p>
            <w:r>
              <w:rPr>
                <w:rFonts w:ascii="Liberation Serif" w:hAnsi="Liberation Serif"/>
                <w:b/>
                <w:color w:val="234236"/>
                <w:sz w:val="26"/>
              </w:rPr>
              <w:t>Ce que Kivou qualifie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 besoin plausible, jamais un achat certain.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Une fenêtre commerciale et un niveau de confiance.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Une adéquation potentielle entre le besoin et l’ICP client.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PROMESSE HONNÊTE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Cette entreprise vient de remporter ce marché. Voici ce qu’elle doit exécuter, les besoins plausibles que cela peut créer et pourquoi ce signal peut être pertinent pour votre activité.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01 — GOUVERNANCE</w:t>
      </w:r>
    </w:p>
    <w:p>
      <w:pPr>
        <w:pStyle w:val="Heading1"/>
      </w:pPr>
      <w:r>
        <w:t>Séparation des surfaces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Une identité unique, trois produits d’interface distincts.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757"/>
        <w:gridCol w:w="3402"/>
        <w:gridCol w:w="3005"/>
      </w:tblGrid>
      <w:tr>
        <w:trPr>
          <w:tblHeader w:val="true"/>
        </w:trPr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Surface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But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Contenu autorisé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Contenu interdit</w:t>
            </w:r>
          </w:p>
        </w:tc>
      </w:tr>
      <w:t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Site public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Expliquer et convertir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Promesse, preuve, exemple, pricing, CTA</w:t>
            </w:r>
          </w:p>
        </w:tc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Opérations internes et données sensibles</w:t>
            </w:r>
          </w:p>
        </w:tc>
      </w:tr>
      <w:t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SaaS client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Comprendre et agir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Signaux, faits, exigences, besoins, timing, preuve, ICP, notes</w:t>
            </w:r>
          </w:p>
        </w:tc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Apollo, Instantly, mailboxes, campagnes Kivou</w:t>
            </w:r>
          </w:p>
        </w:tc>
      </w:tr>
      <w:tr>
        <w:tc>
          <w:tcPr>
            <w:tcW w:type="dxa" w:w="124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Cockpit interne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Piloter le funnel commercial</w:t>
            </w:r>
          </w:p>
        </w:tc>
        <w:tc>
          <w:tcPr>
            <w:tcW w:type="dxa" w:w="340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7 KPI hebdomadaires + tableau pays × secteur × besoin × campagne</w:t>
            </w:r>
          </w:p>
        </w:tc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CRM décoratif, monitoring, vanity metrics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NON NÉGOCIABLE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Marquer une entreprise « contactée » est une action client. Envoyer une campagne, gérer des séquences ou surveiller des mailboxes appartient uniquement à Kivou en interne.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02 — BRAND</w:t>
      </w:r>
    </w:p>
    <w:p>
      <w:pPr>
        <w:pStyle w:val="Heading1"/>
      </w:pPr>
      <w:r>
        <w:t>Positionnement de marque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La personnalité que chaque écran doit transmettre.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074"/>
            <w:shd w:fill="FFFD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CFC2"/>
              <w:left w:val="single" w:sz="4" w:color="D9CFC2"/>
              <w:bottom w:val="single" w:sz="4" w:color="D9CFC2"/>
              <w:right w:val="single" w:sz="4" w:color="D9CFC2"/>
            </w:tcBorders>
          </w:tcPr>
          <w:p>
            <w:r>
              <w:rPr>
                <w:rFonts w:ascii="Liberation Serif" w:hAnsi="Liberation Serif"/>
                <w:b/>
                <w:color w:val="234236"/>
                <w:sz w:val="26"/>
              </w:rPr>
              <w:t>Kivou est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Précis et calme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Éditorial et intelligent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Minéral et architectural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Européen et durable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Premium sans ostentation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Actionnable et mesurable</w:t>
            </w:r>
          </w:p>
        </w:tc>
        <w:tc>
          <w:tcPr>
            <w:tcW w:type="dxa" w:w="5074"/>
            <w:shd w:fill="FFFD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CFC2"/>
              <w:left w:val="single" w:sz="4" w:color="D9CFC2"/>
              <w:bottom w:val="single" w:sz="4" w:color="D9CFC2"/>
              <w:right w:val="single" w:sz="4" w:color="D9CFC2"/>
            </w:tcBorders>
          </w:tcPr>
          <w:p>
            <w:r>
              <w:rPr>
                <w:rFonts w:ascii="Liberation Serif" w:hAnsi="Liberation Serif"/>
                <w:b/>
                <w:color w:val="234236"/>
                <w:sz w:val="26"/>
              </w:rPr>
              <w:t>Kivou n’est pas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Une startup IA futuriste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 agrégateur de données brutes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 dashboard décoratif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 CRM ou un outil de cold email client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Une interface techno bleue/violette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Une promesse d’achat certain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Liberation Sans" w:hAnsi="Liberation Sans"/>
          <w:i w:val="0"/>
          <w:color w:val="52605A"/>
          <w:sz w:val="20"/>
        </w:rPr>
        <w:t>La sensation recherchée est celle d’une maison de conseil haut de gamme qui a déjà lu, trié et hiérarchisé l’information. La surface visuelle reste silencieuse afin que la preuve, le timing et l’action deviennent les éléments les plus visibles.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SIGNATURE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Moins de bruit. Plus de preuve. Une meilleure raison d’agir maintenant.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02 — BRAND</w:t>
      </w:r>
    </w:p>
    <w:p>
      <w:pPr>
        <w:pStyle w:val="Heading1"/>
      </w:pPr>
      <w:r>
        <w:t>Planche d’identité consolidée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Palette, ton et principes formalisés sans texte génératif.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2000" cy="37840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vou-brand-board-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52605A"/>
          <w:sz w:val="16"/>
        </w:rPr>
        <w:t>Planche propre générée à partir de la direction approuvée et des tokens officiels.</w:t>
      </w:r>
    </w:p>
    <w:p>
      <w:r>
        <w:br w:type="page"/>
      </w:r>
    </w:p>
    <w:p>
      <w:pPr>
        <w:pStyle w:val="KivouKicker"/>
      </w:pPr>
      <w:r>
        <w:t>02 — BRAND</w:t>
      </w:r>
    </w:p>
    <w:p>
      <w:pPr>
        <w:pStyle w:val="Heading1"/>
      </w:pPr>
      <w:r>
        <w:t>Système de logo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 symbole radial de signal, un wordmark sobre et des variantes contrôlées.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6500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vou-logo-horizon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52605A"/>
          <w:sz w:val="16"/>
        </w:rPr>
        <w:t>Lockup horizontal de production - draft vectoriel fourni dans brand/logo/.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082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Variante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Usage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Horizontal</w:t>
            </w:r>
          </w:p>
        </w:tc>
        <w:tc>
          <w:tcPr>
            <w:tcW w:type="dxa" w:w="311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Header, documents, emails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Variante principale.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Empilé</w:t>
            </w:r>
          </w:p>
        </w:tc>
        <w:tc>
          <w:tcPr>
            <w:tcW w:type="dxa" w:w="311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Cover, carré, événementiel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Utiliser lorsque la largeur est contrainte.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Symbole</w:t>
            </w:r>
          </w:p>
        </w:tc>
        <w:tc>
          <w:tcPr>
            <w:tcW w:type="dxa" w:w="311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Favicon, app icon, avatar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Minimum 24 px.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Monochrome sombre</w:t>
            </w:r>
          </w:p>
        </w:tc>
        <w:tc>
          <w:tcPr>
            <w:tcW w:type="dxa" w:w="311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Impression ou surfaces claires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Une seule couleur.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Monochrome clair</w:t>
            </w:r>
          </w:p>
        </w:tc>
        <w:tc>
          <w:tcPr>
            <w:tcW w:type="dxa" w:w="311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Fonds sombres contrôlés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Conserver un contraste AA.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À VALIDER AVANT LANCEMENT PUBLIC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Les SVG fournis sont des drafts propres alignés sur le concept approuvé. Prévoir une dernière revue optique et une vérification de disponibilité de marque avant un déploiement massif.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02 — BRAND</w:t>
      </w:r>
    </w:p>
    <w:p>
      <w:pPr>
        <w:pStyle w:val="Heading1"/>
      </w:pPr>
      <w:r>
        <w:t>Système de couleur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Une palette minérale conçue pour la clarté, pas pour le spectacle.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361"/>
        <w:gridCol w:w="2891"/>
        <w:gridCol w:w="3458"/>
      </w:tblGrid>
      <w:tr>
        <w:trPr>
          <w:tblHeader w:val="true"/>
        </w:trPr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Nom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Hex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Rôle principal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Restriction</w:t>
            </w:r>
          </w:p>
        </w:tc>
      </w:tr>
      <w:t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Deep Ink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#0F1D18</w:t>
            </w:r>
          </w:p>
        </w:tc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Texte, titres, contraste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Ne pas remplacer par noir pur partout.</w:t>
            </w:r>
          </w:p>
        </w:tc>
      </w:tr>
      <w:t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Warm Ivory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#FAF6F1</w:t>
            </w:r>
          </w:p>
        </w:tc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Fond global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Préserver la chaleur.</w:t>
            </w:r>
          </w:p>
        </w:tc>
      </w:tr>
      <w:t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Forest Green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#234236</w:t>
            </w:r>
          </w:p>
        </w:tc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CTA, navigation active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Utiliser avec parcimonie.</w:t>
            </w:r>
          </w:p>
        </w:tc>
      </w:tr>
      <w:t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Mineral Beige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#E7DFD3</w:t>
            </w:r>
          </w:p>
        </w:tc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Surfaces secondaires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Ne pas réduire le contraste du texte.</w:t>
            </w:r>
          </w:p>
        </w:tc>
      </w:tr>
      <w:t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Terracotta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#C56440</w:t>
            </w:r>
          </w:p>
        </w:tc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Accent chaud, état secondaire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Jamais dominant.</w:t>
            </w:r>
          </w:p>
        </w:tc>
      </w:tr>
      <w:t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Brass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#B08D57</w:t>
            </w:r>
          </w:p>
        </w:tc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Marque, focus, détail premium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Pas de petit texte courant.</w:t>
            </w:r>
          </w:p>
        </w:tc>
      </w:tr>
      <w:t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Surface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#FFFDF9</w:t>
            </w:r>
          </w:p>
        </w:tc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Cards et panneaux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Différencier du canvas.</w:t>
            </w:r>
          </w:p>
        </w:tc>
      </w:tr>
      <w:tr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Line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#D9CFC2</w:t>
            </w:r>
          </w:p>
        </w:tc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Bordures et séparateurs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1 px, subtil.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RÈGLE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Aucun composant métier ne contient un hex codé en dur. Les couleurs passent par des tokens sémantiques.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02 — BRAND</w:t>
      </w:r>
    </w:p>
    <w:p>
      <w:pPr>
        <w:pStyle w:val="Heading1"/>
      </w:pPr>
      <w:r>
        <w:t>Typographie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Éditorial pour la promesse ; sans-serif pour la décision et la donnée.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2324"/>
        <w:gridCol w:w="2948"/>
      </w:tblGrid>
      <w:tr>
        <w:trPr>
          <w:tblHeader w:val="true"/>
        </w:trPr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Police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Taille/ligne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Display XL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Lora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64 / 67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Hero desktop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Display L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Lora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52 / 58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Grand titre marketing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H1 app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Lora ou Instrument Sans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32 / 38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Titre de page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H2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Instrument Sans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26 / 32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Sections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H3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Instrument Sans Semibold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20 / 26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Cards et panneaux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Body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Instrument Sans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16 / 25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Lecture principale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Small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Instrument Sans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14 / 21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Métadonnées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Micro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Instrument Sans Medium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12 / 17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Labels et statuts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074"/>
            <w:shd w:fill="FFFD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CFC2"/>
              <w:left w:val="single" w:sz="4" w:color="D9CFC2"/>
              <w:bottom w:val="single" w:sz="4" w:color="D9CFC2"/>
              <w:right w:val="single" w:sz="4" w:color="D9CFC2"/>
            </w:tcBorders>
          </w:tcPr>
          <w:p>
            <w:r>
              <w:rPr>
                <w:rFonts w:ascii="Liberation Serif" w:hAnsi="Liberation Serif"/>
                <w:b/>
                <w:color w:val="234236"/>
                <w:sz w:val="26"/>
              </w:rPr>
              <w:t>Bon usage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Grand titre serif avec beaucoup d’air.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Données, filtres et actions en sans-serif.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Nombres avec chiffres tabulaires.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Maximum deux familles typographiques.</w:t>
            </w:r>
          </w:p>
        </w:tc>
        <w:tc>
          <w:tcPr>
            <w:tcW w:type="dxa" w:w="5074"/>
            <w:shd w:fill="FFFD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CFC2"/>
              <w:left w:val="single" w:sz="4" w:color="D9CFC2"/>
              <w:bottom w:val="single" w:sz="4" w:color="D9CFC2"/>
              <w:right w:val="single" w:sz="4" w:color="D9CFC2"/>
            </w:tcBorders>
          </w:tcPr>
          <w:p>
            <w:r>
              <w:rPr>
                <w:rFonts w:ascii="Liberation Serif" w:hAnsi="Liberation Serif"/>
                <w:b/>
                <w:color w:val="234236"/>
                <w:sz w:val="26"/>
              </w:rPr>
              <w:t>Mauvais usage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Serif dans un tableau dense.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Graisses extrêmes et tracking techno.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Texte UI inférieur à 12 px.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Titres tous en capitales.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02 — BRAND</w:t>
      </w:r>
    </w:p>
    <w:p>
      <w:pPr>
        <w:pStyle w:val="Heading1"/>
      </w:pPr>
      <w:r>
        <w:t>Matière, photographie et illustration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Une signature architecturale qui soutient le produit sans le masquer.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Travertin, pierre claire et papier pour la lumière, la stabilité et la preuve.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Marbre vert profond pour l’autorité et les zones de contraste.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Laiton brossé pour la valeur, la précision et la marque.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Arches, escaliers, portes et passages comme métaphores d’accès et de progression.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Radars, lignes et géométries très discrètes pour la détection et le timing.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Illustrations modulaires sans personnage, robot, cerveau ou blob 3D.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PRINCIPE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La matière est un accent de marque. Elle ne doit jamais devenir un fond texturé derrière un tableau, une preuve ou un formulaire.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438"/>
        <w:gridCol w:w="4649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Format production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Texture travertin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WebP/AVIF, seamless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Hero, section de respiration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Marbre vert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WebP/AVIF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Arche, base, footer visuel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Symbole radial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SVG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Marque, motif, status visuel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Illustration document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SVG/WebP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Preuve documentaire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Illustration porte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SVG/WebP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Paiement confirmé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Architecture hero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WebP/AVIF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Landing et pricing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03 — RÉFÉRENCES</w:t>
      </w:r>
    </w:p>
    <w:p>
      <w:pPr>
        <w:pStyle w:val="Heading1"/>
      </w:pPr>
      <w:r>
        <w:t>Référence approuvée - écosystème SaaS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Direction visuelle globale : ivoire, encre, vert profond, matière et forte hiérarchie.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4852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proved-direction-saas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52605A"/>
          <w:sz w:val="16"/>
        </w:rPr>
        <w:t>Référence visuelle approuvée - landing, SaaS desktop et mobile.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RÉFÉRENCE VISUELLE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Utiliser la composition, la palette, les surfaces et la hiérarchie. Ne pas recopier les chiffres, entreprises, prix ou fonctionnalités non validées.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03 — RÉFÉRENCES</w:t>
      </w:r>
    </w:p>
    <w:p>
      <w:pPr>
        <w:pStyle w:val="Heading1"/>
      </w:pPr>
      <w:r>
        <w:t>Référence approuvée - site marketing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Une homepage éditoriale et démonstrative, centrée sur la chaîne de valeur.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4852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proved-direction-marketing-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52605A"/>
          <w:sz w:val="16"/>
        </w:rPr>
        <w:t>Référence du langage marketing et de la composition architecturale.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RÉFÉRENCE VISUELLE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Les logos de confiance et les données visibles sont fictifs. Ne jamais les publier sans autorisation ou source réelle.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03 — RÉFÉRENCES</w:t>
      </w:r>
    </w:p>
    <w:p>
      <w:pPr>
        <w:pStyle w:val="Heading1"/>
      </w:pPr>
      <w:r>
        <w:t>Référence approuvée - mobile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Le même calme visuel, avec des actions tactiles et une information verticale.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131999" cy="5565040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roved-direction-mob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556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52605A"/>
          <w:sz w:val="16"/>
        </w:rPr>
        <w:t>Référence mobile : hero, carte de signal et chaîne de valeur.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RÈGLE MOBILE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Le panneau de détail desktop devient une page complète. Les filtres deviennent une bottom sheet et les actions principales restent accessibles au pouce.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04 — FOUNDATIONS</w:t>
      </w:r>
    </w:p>
    <w:p>
      <w:pPr>
        <w:pStyle w:val="Heading1"/>
      </w:pPr>
      <w:r>
        <w:t>Composition et grille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La sensation premium vient d’abord des alignements, de l’espace et du rythme.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1701"/>
        <w:gridCol w:w="1701"/>
        <w:gridCol w:w="4025"/>
      </w:tblGrid>
      <w:tr>
        <w:trPr>
          <w:tblHeader w:val="true"/>
        </w:trPr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Contexte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Largeur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Gouttière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0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Marketing wide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1440 px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32–48 px</w:t>
            </w:r>
          </w:p>
        </w:tc>
        <w:tc>
          <w:tcPr>
            <w:tcW w:type="dxa" w:w="402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Sections amples, hero respirant.</w:t>
            </w:r>
          </w:p>
        </w:tc>
      </w:tr>
      <w:tr>
        <w:tc>
          <w:tcPr>
            <w:tcW w:type="dxa" w:w="20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Contenu standard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1280 px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32 px</w:t>
            </w:r>
          </w:p>
        </w:tc>
        <w:tc>
          <w:tcPr>
            <w:tcW w:type="dxa" w:w="402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Pages produit et pricing.</w:t>
            </w:r>
          </w:p>
        </w:tc>
      </w:tr>
      <w:tr>
        <w:tc>
          <w:tcPr>
            <w:tcW w:type="dxa" w:w="20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Lecture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720 px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—</w:t>
            </w:r>
          </w:p>
        </w:tc>
        <w:tc>
          <w:tcPr>
            <w:tcW w:type="dxa" w:w="402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FAQ, guides, textes longs.</w:t>
            </w:r>
          </w:p>
        </w:tc>
      </w:tr>
      <w:tr>
        <w:tc>
          <w:tcPr>
            <w:tcW w:type="dxa" w:w="20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SaaS desktop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Viewport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24 px</w:t>
            </w:r>
          </w:p>
        </w:tc>
        <w:tc>
          <w:tcPr>
            <w:tcW w:type="dxa" w:w="402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Sidebar 240 px + contenu flexible.</w:t>
            </w:r>
          </w:p>
        </w:tc>
      </w:tr>
      <w:tr>
        <w:tc>
          <w:tcPr>
            <w:tcW w:type="dxa" w:w="20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Mobile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100 %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20 px</w:t>
            </w:r>
          </w:p>
        </w:tc>
        <w:tc>
          <w:tcPr>
            <w:tcW w:type="dxa" w:w="402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Une colonne, actions ≥ 44 px.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Base spacing : 4 px ; utiliser une échelle, pas des valeurs arbitraires.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Sections marketing : 96 à 144 px ; sections SaaS : 24 à 40 px.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Rayons modérés : 10, 14, 18 et 24 px.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Bordures chaudes de 1 px ; ombres très légères.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Aligner les montants et pourcentages avec des chiffres tabulaires.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TEST VISUEL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Si la page paraît premium uniquement grâce à une image, la grille et les composants ne sont pas encore assez solides.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04 — FOUNDATIONS</w:t>
      </w:r>
    </w:p>
    <w:p>
      <w:pPr>
        <w:pStyle w:val="Heading1"/>
      </w:pPr>
      <w:r>
        <w:t>Architecture des tokens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Primitives → sémantiques → composants → pages.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r>
        <w:rPr>
          <w:rFonts w:ascii="Liberation Sans" w:hAnsi="Liberation Sans"/>
          <w:i w:val="0"/>
          <w:color w:val="52605A"/>
          <w:sz w:val="20"/>
        </w:rPr>
        <w:t>Les composants ne consomment pas directement les primitives lorsqu’un rôle sémantique existe. Ainsi, un changement de thème ou de contraste ne demande pas de réécrire les composants.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72"/>
        <w:gridCol w:w="4082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Exemple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Consommateur</w:t>
            </w:r>
          </w:p>
        </w:tc>
      </w:tr>
      <w:t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Primitive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color.primitive.forest-green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Tokens sémantiques</w:t>
            </w:r>
          </w:p>
        </w:tc>
      </w:tr>
      <w:t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Sémantique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action.primary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Button, NavItem</w:t>
            </w:r>
          </w:p>
        </w:tc>
      </w:tr>
      <w:t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Composant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button.primary.background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Variant du composant</w:t>
            </w:r>
          </w:p>
        </w:tc>
      </w:tr>
      <w:t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Page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PricingCard recommended</w:t>
            </w:r>
          </w:p>
        </w:tc>
        <w:tc>
          <w:tcPr>
            <w:tcW w:type="dxa" w:w="408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Composition métier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b/>
          <w:color w:val="B08D57"/>
          <w:sz w:val="16"/>
        </w:rPr>
        <w:t>Exemple de résolution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pStyle w:val="KivouCode"/>
              <w:spacing w:after="0"/>
            </w:pPr>
            <w:r>
              <w:t>color.primitive.forest-green = #234236</w:t>
              <w:br/>
              <w:t>color.semantic.action.primary = {color.primitive.forest-green}</w:t>
              <w:br/>
              <w:t>button.primary.background = {color.semantic.action.primary}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LIVRABLES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Les fichiers CSS, JSON et preset Tailwind sont fournis dans le pack. Adapter le preset à la version réellement installée dans le repository.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04 — FOUNDATIONS</w:t>
      </w:r>
    </w:p>
    <w:p>
      <w:pPr>
        <w:pStyle w:val="Heading1"/>
      </w:pPr>
      <w:r>
        <w:t>Tokens CSS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Source simple pour les applications web et les composants non-Tailwind.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pStyle w:val="KivouCode"/>
              <w:spacing w:after="0"/>
            </w:pPr>
            <w:r>
              <w:t>:root {</w:t>
              <w:br/>
              <w:t xml:space="preserve">  --kivou-color-ink: #0F1D18;</w:t>
              <w:br/>
              <w:t xml:space="preserve">  --kivou-color-ivory: #FAF6F1;</w:t>
              <w:br/>
              <w:t xml:space="preserve">  --kivou-color-forest: #234236;</w:t>
              <w:br/>
              <w:t xml:space="preserve">  --kivou-color-beige: #E7DFD3;</w:t>
              <w:br/>
              <w:t xml:space="preserve">  --kivou-color-terracotta: #C56440;</w:t>
              <w:br/>
              <w:t xml:space="preserve">  --kivou-color-brass: #B08D57;</w:t>
              <w:br/>
              <w:t xml:space="preserve">  --kivou-bg-canvas: var(--kivou-color-ivory);</w:t>
              <w:br/>
              <w:t xml:space="preserve">  --kivou-bg-surface: #FFFDF9;</w:t>
              <w:br/>
              <w:t xml:space="preserve">  --kivou-text-primary: var(--kivou-color-ink);</w:t>
              <w:br/>
              <w:t xml:space="preserve">  --kivou-action-primary: var(--kivou-color-forest);</w:t>
              <w:br/>
              <w:t xml:space="preserve">  --kivou-radius-md: 14px;</w:t>
              <w:br/>
              <w:t xml:space="preserve">  --kivou-shadow-soft: 0 10px 30px -16px rgba(15,29,24,.07);</w:t>
              <w:br/>
              <w:t>}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Importer une seule fois au niveau racine.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Préférer les variables sémantiques aux primitives dans les composants.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Interdire les hex dans les fichiers métier via lint ou revue.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Conserver `color-scheme: light` au MVP.</w:t>
      </w:r>
    </w:p>
    <w:p>
      <w:r>
        <w:br w:type="page"/>
      </w:r>
    </w:p>
    <w:p>
      <w:pPr>
        <w:pStyle w:val="KivouKicker"/>
      </w:pPr>
      <w:r>
        <w:t>04 — FOUNDATIONS</w:t>
      </w:r>
    </w:p>
    <w:p>
      <w:pPr>
        <w:pStyle w:val="Heading1"/>
      </w:pPr>
      <w:r>
        <w:t>Preset Tailwind et tokens JSON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Deux formats pour coder et automatiser sans perdre la gouvernance.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r>
        <w:rPr>
          <w:rFonts w:ascii="Liberation Sans" w:hAnsi="Liberation Sans"/>
          <w:b/>
          <w:color w:val="B08D57"/>
          <w:sz w:val="16"/>
        </w:rPr>
        <w:t>Extrait du preset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pStyle w:val="KivouCode"/>
              <w:spacing w:after="0"/>
            </w:pPr>
            <w:r>
              <w:t>colors: {</w:t>
              <w:br/>
              <w:t xml:space="preserve">  kivou: {</w:t>
              <w:br/>
              <w:t xml:space="preserve">    ink: "#0F1D18",</w:t>
              <w:br/>
              <w:t xml:space="preserve">    ivory: "#FAF6F1",</w:t>
              <w:br/>
              <w:t xml:space="preserve">    forest: "#234236",</w:t>
              <w:br/>
              <w:t xml:space="preserve">    beige: "#E7DFD3",</w:t>
              <w:br/>
              <w:t xml:space="preserve">    terracotta: "#C56440",</w:t>
              <w:br/>
              <w:t xml:space="preserve">    brass: "#B08D57"</w:t>
              <w:br/>
              <w:t xml:space="preserve">  }</w:t>
              <w:br/>
              <w:t>},</w:t>
              <w:br/>
              <w:t>fontFamily: {</w:t>
              <w:br/>
              <w:t xml:space="preserve">  display: ["Lora", "Georgia", "serif"],</w:t>
              <w:br/>
              <w:t xml:space="preserve">  sans: ["Instrument Sans", "Inter", "Arial", "sans-serif"]</w:t>
              <w:br/>
              <w:t>}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NE PAS FORCER TAILWIND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Si le repository n’utilise pas Tailwind, consommer les tokens CSS/JSON dans le système déjà présent. Le design system ne justifie pas à lui seul une migration de stack.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Liberation Sans" w:hAnsi="Liberation Sans"/>
          <w:i w:val="0"/>
          <w:color w:val="52605A"/>
          <w:sz w:val="20"/>
        </w:rPr>
        <w:t>Le JSON peut alimenter la documentation, des tests de cohérence, un thème Figma ou une génération de types. Toute transformation doit conserver les mêmes noms sémantiques.</w:t>
      </w:r>
    </w:p>
    <w:p>
      <w:r>
        <w:br w:type="page"/>
      </w:r>
    </w:p>
    <w:p>
      <w:pPr>
        <w:pStyle w:val="KivouKicker"/>
      </w:pPr>
      <w:r>
        <w:t>05 — COMPONENTS</w:t>
      </w:r>
    </w:p>
    <w:p>
      <w:pPr>
        <w:pStyle w:val="Heading1"/>
      </w:pPr>
      <w:r>
        <w:t>Bibliothèque de composants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Primitives stables, composants métier explicites, pages composées.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Famille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Composants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Primitives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Button, IconButton, Link, Input, Select, Combobox, Checkbox, Radio, Switch, Textarea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Structure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Container, Stack, Cluster, Grid, Divider, Sidebar, Header, Breadcrumb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Surface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Card, Panel, Callout, Tooltip, Popover, Dialog, Drawer, Sheet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Données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Table, DataTable, KPI, Progress, Tabs, Pagination, EmptyState, Skeleton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Métier client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SignalCard, SignalDetail, EvidencePanel, NeedList, TimingStatus, ICPFit, SignalActions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Métier conversion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PricingCard, PaywallPreview, CheckoutSummary, PaymentSuccess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Métier interne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WeeklyCommercialFunnel, SegmentPerformanceTable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PRINCIPE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Créer un composant métier lorsque la règle produit est répétée. Ne pas transformer chaque wrapper en abstraction.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05 — COMPONENTS</w:t>
      </w:r>
    </w:p>
    <w:p>
      <w:pPr>
        <w:pStyle w:val="Heading1"/>
      </w:pPr>
      <w:r>
        <w:t>Boutons et formulaires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Des actions claires, calmes et entièrement accessibles.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58"/>
        <w:gridCol w:w="4195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Élément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Variants / états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Spécification</w:t>
            </w:r>
          </w:p>
        </w:tc>
      </w:tr>
      <w:t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Button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primary, secondary, ghost, quiet, danger, icon</w:t>
            </w:r>
          </w:p>
        </w:tc>
        <w:tc>
          <w:tcPr>
            <w:tcW w:type="dxa" w:w="419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44 px ; 48 px pour CTA mobile ; focus visible.</w:t>
            </w:r>
          </w:p>
        </w:tc>
      </w:tr>
      <w:t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Input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default, error, disabled, readonly</w:t>
            </w:r>
          </w:p>
        </w:tc>
        <w:tc>
          <w:tcPr>
            <w:tcW w:type="dxa" w:w="419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Label permanent ; aide et erreur distinctes.</w:t>
            </w:r>
          </w:p>
        </w:tc>
      </w:tr>
      <w:t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Select/Combobox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closed, open, selected, empty</w:t>
            </w:r>
          </w:p>
        </w:tc>
        <w:tc>
          <w:tcPr>
            <w:tcW w:type="dxa" w:w="419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Clavier complet ; recherche si &gt; 8 options.</w:t>
            </w:r>
          </w:p>
        </w:tc>
      </w:tr>
      <w:t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Checkbox/Radio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checked, mixed, disabled</w:t>
            </w:r>
          </w:p>
        </w:tc>
        <w:tc>
          <w:tcPr>
            <w:tcW w:type="dxa" w:w="419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Zone tactile ≥ 44 px.</w:t>
            </w:r>
          </w:p>
        </w:tc>
      </w:tr>
      <w:t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Form section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normal, complete, error</w:t>
            </w:r>
          </w:p>
        </w:tc>
        <w:tc>
          <w:tcPr>
            <w:tcW w:type="dxa" w:w="419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Titre, explication, progression et sauvegarde.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074"/>
            <w:shd w:fill="FFFD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CFC2"/>
              <w:left w:val="single" w:sz="4" w:color="D9CFC2"/>
              <w:bottom w:val="single" w:sz="4" w:color="D9CFC2"/>
              <w:right w:val="single" w:sz="4" w:color="D9CFC2"/>
            </w:tcBorders>
          </w:tcPr>
          <w:p>
            <w:r>
              <w:rPr>
                <w:rFonts w:ascii="Liberation Serif" w:hAnsi="Liberation Serif"/>
                <w:b/>
                <w:color w:val="234236"/>
                <w:sz w:val="26"/>
              </w:rPr>
              <w:t>Texte de bouton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Verbe clair : Voir, Confirmer, Choisir, Enregistrer.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Une action principale par zone.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Loading conserve la largeur.</w:t>
            </w:r>
          </w:p>
        </w:tc>
        <w:tc>
          <w:tcPr>
            <w:tcW w:type="dxa" w:w="5074"/>
            <w:shd w:fill="FFFD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CFC2"/>
              <w:left w:val="single" w:sz="4" w:color="D9CFC2"/>
              <w:bottom w:val="single" w:sz="4" w:color="D9CFC2"/>
              <w:right w:val="single" w:sz="4" w:color="D9CFC2"/>
            </w:tcBorders>
          </w:tcPr>
          <w:p>
            <w:r>
              <w:rPr>
                <w:rFonts w:ascii="Liberation Serif" w:hAnsi="Liberation Serif"/>
                <w:b/>
                <w:color w:val="234236"/>
                <w:sz w:val="26"/>
              </w:rPr>
              <w:t>À éviter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CTA vagues : Continuer sans contexte.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Icône seule sans nom accessible.</w:t>
            </w:r>
          </w:p>
          <w:p>
            <w:pPr>
              <w:pStyle w:val="ListBullet"/>
              <w:spacing w:after="40"/>
              <w:ind w:left="227" w:hanging="113"/>
            </w:pPr>
            <w:r>
              <w:rPr>
                <w:rFonts w:ascii="Liberation Sans" w:hAnsi="Liberation Sans"/>
                <w:color w:val="0F1D18"/>
                <w:sz w:val="17"/>
              </w:rPr>
              <w:t>Couleur rouge pour une action neutre comme Ignorer.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05 — COMPONENTS</w:t>
      </w:r>
    </w:p>
    <w:p>
      <w:pPr>
        <w:pStyle w:val="Heading1"/>
      </w:pPr>
      <w:r>
        <w:t>Navigation et shell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Une structure stable qui ne transforme pas Kivou en suite logicielle surchargée.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932"/>
        <w:gridCol w:w="2778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Navigation principale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Comportement mobile</w:t>
            </w:r>
          </w:p>
        </w:tc>
      </w:tr>
      <w:t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Marketing</w:t>
            </w:r>
          </w:p>
        </w:tc>
        <w:tc>
          <w:tcPr>
            <w:tcW w:type="dxa" w:w="493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Produit, Comment ça marche, Tarifs, Ressources, Connexion, CTA</w:t>
            </w:r>
          </w:p>
        </w:tc>
        <w:tc>
          <w:tcPr>
            <w:tcW w:type="dxa" w:w="277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Menu drawer simple.</w:t>
            </w:r>
          </w:p>
        </w:tc>
      </w:tr>
      <w:t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SaaS client</w:t>
            </w:r>
          </w:p>
        </w:tc>
        <w:tc>
          <w:tcPr>
            <w:tcW w:type="dxa" w:w="493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Signaux, ICP, Alertes, Notes, Paramètres, Facturation</w:t>
            </w:r>
          </w:p>
        </w:tc>
        <w:tc>
          <w:tcPr>
            <w:tcW w:type="dxa" w:w="277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Sidebar → drawer ; action Signaux prioritaire.</w:t>
            </w:r>
          </w:p>
        </w:tc>
      </w:tr>
      <w:tr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Interne</w:t>
            </w:r>
          </w:p>
        </w:tc>
        <w:tc>
          <w:tcPr>
            <w:tcW w:type="dxa" w:w="493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Cockpit commercial</w:t>
            </w:r>
          </w:p>
        </w:tc>
        <w:tc>
          <w:tcPr>
            <w:tcW w:type="dxa" w:w="277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Navigation minimale et non exposée au client.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INTERDIT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Aucune entrée Campagnes, Séquences, Décideurs, Apollo, Instantly ou Délivrabilité dans la navigation du SaaS client.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Navigation active : fond vert très doux ou Forest Green selon contraste.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Logo toujours lié à la racine de la surface courante.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Breadcrumb uniquement lorsque la profondeur l’exige.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Le plan et l’usage peuvent apparaître en bas de sidebar, sans publicité agressive.</w:t>
      </w:r>
    </w:p>
    <w:p>
      <w:r>
        <w:br w:type="page"/>
      </w:r>
    </w:p>
    <w:p>
      <w:pPr>
        <w:pStyle w:val="KivouKicker"/>
      </w:pPr>
      <w:r>
        <w:t>05 — COMPONENTS</w:t>
      </w:r>
    </w:p>
    <w:p>
      <w:pPr>
        <w:pStyle w:val="Heading1"/>
      </w:pPr>
      <w:r>
        <w:t>Cards, badges et surfaces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La bordure, l’espace et le contenu créent la hiérarchie.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835"/>
        <w:gridCol w:w="4649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Composant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Usage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Traitement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Signal card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Résumé actionnable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Surface claire, sélection brass/forest, 1 besoin principal.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Proof card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Document/passage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Icône document, source, section, confiance.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KPI card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Valeur hebdomadaire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Nombre, libellé, variation ; pas de mini-chart obligatoire.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Pricing card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Choix de plan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Pro recommandé avec bande Forest Green.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Badge confiance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Qualifier sans masquer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Libellé + éventuel % ; couleur non exclusive.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Badge timing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Fraîcheur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Récent / publié récemment / incertain / trop ancien.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DENSITÉ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Un badge doit répondre à une question. Si tout devient badge, rien n’est prioritaire.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05 — COMPONENTS</w:t>
      </w:r>
    </w:p>
    <w:p>
      <w:pPr>
        <w:pStyle w:val="Heading1"/>
      </w:pPr>
      <w:r>
        <w:t>Tables et données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L’outil reste lisible lorsque le volume augmente.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Header sticky et colonnes prioritaires identifiables.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Lignes de 48 à 56 px, cellules alignées, nombres tabulaires.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Tri et filtre explicites ; état de tri visible.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Format localisé des montants, dates et pourcentages.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Totaux et sous-totaux séparés visuellement.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Sur mobile : vue cartes ou scroll horizontal contrôlé, jamais police microscopique.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973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Colonnes prioritaires</w:t>
            </w:r>
          </w:p>
        </w:tc>
      </w:tr>
      <w:t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Feed signaux</w:t>
            </w:r>
          </w:p>
        </w:tc>
        <w:tc>
          <w:tcPr>
            <w:tcW w:type="dxa" w:w="6973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Entreprise, besoin, valeur, fraîcheur, confiance, fit.</w:t>
            </w:r>
          </w:p>
        </w:tc>
      </w:tr>
      <w:t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Performance interne</w:t>
            </w:r>
          </w:p>
        </w:tc>
        <w:tc>
          <w:tcPr>
            <w:tcW w:type="dxa" w:w="6973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Pays, secteur, besoin, campagne, 7 KPI.</w:t>
            </w:r>
          </w:p>
        </w:tc>
      </w:tr>
      <w:tr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Facturation</w:t>
            </w:r>
          </w:p>
        </w:tc>
        <w:tc>
          <w:tcPr>
            <w:tcW w:type="dxa" w:w="6973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Date, facture, plan, montant, statut, téléchargement.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ACCESSIBILITÉ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Utiliser de vrais éléments de tableau avec headers, scope, caption accessible et navigation clavier lorsque la table est interactive.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05 — COMPONENTS</w:t>
      </w:r>
    </w:p>
    <w:p>
      <w:pPr>
        <w:pStyle w:val="Heading1"/>
      </w:pPr>
      <w:r>
        <w:t>Overlays, feedback et états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Chaque parcours doit rester honnête lorsque la donnée est incomplète.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030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État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Composant / message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Loading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Skeleton reprenant la structure finale.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Vide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Aucun signal pertinent ; expliquer que Kivou continue de surveiller.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Donnée partielle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Afficher les champs établis et signaler les absences.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Preuve indisponible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Fallback métadonnées + confiance réduite.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Locked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Aperçu réel + bénéfice du plan, jamais écran aveugle.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Erreur récupérable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Contexte + réessayer.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Erreur paiement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Message Stripe exploitable + support.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Succès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Confirmation brève + action suivante.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RÈGLE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Préférer une incertitude explicite à une certitude fabriquée. Cette règle concerne autant le contenu que le design.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05 — COMPONENTS</w:t>
      </w:r>
    </w:p>
    <w:p>
      <w:pPr>
        <w:pStyle w:val="Heading1"/>
      </w:pPr>
      <w:r>
        <w:t>KPI et visualisations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Montrer le funnel et la tendance, pas décorer une page.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Chaque KPI a un nom, une valeur, une période et une définition accessible.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La variation compare explicitement la semaine précédente.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Les volumes restent visibles ; un taux ne remplace pas le nombre.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Charts uniquement lorsqu’ils répondent à une décision.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Palette de chart limitée : Forest, Brass, Terracotta, Ink et neutres.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Pas de 3D, pas de gradients, pas de donut pour une donnée simple.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COCKPIT HEBDOMADAIRE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L’écran principal n’a besoin que des sept étapes du funnel et d’un tableau segmenté. Tout autre graphique doit justifier une décision réelle avant d’être ajouté.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06 — PRODUCT COMPONENTS</w:t>
      </w:r>
    </w:p>
    <w:p>
      <w:pPr>
        <w:pStyle w:val="Heading1"/>
      </w:pPr>
      <w:r>
        <w:t>SignalCard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Le résumé doit suffire pour décider d’ouvrir ou d’ignorer.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Zone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Entreprise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Nom du gagnant, pays et localisation.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Marché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Titre court et valeur.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Fraîcheur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Date d’attribution ou statut récemment publié.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Besoin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Besoin principal plausible, pas une liste exhaustive.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Confiance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Libellé + pourcentage éventuel + raison courte.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Fit ICP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Pourquoi le signal correspond au client.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Action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Ouvrir, sauvegarder ou ignorer.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SCORE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Un score ne s’affiche jamais seul. Exemple : « Très bon - 82 % : contrat récent, zone couverte, besoin aligné à votre offre ».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Liberation Sans" w:hAnsi="Liberation Sans"/>
          <w:b/>
          <w:color w:val="B08D57"/>
          <w:sz w:val="16"/>
        </w:rPr>
        <w:t>Interface indicative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pStyle w:val="KivouCode"/>
              <w:spacing w:after="0"/>
            </w:pPr>
            <w:r>
              <w:t>&lt;SignalCard</w:t>
              <w:br/>
              <w:t xml:space="preserve">  company={winner}</w:t>
              <w:br/>
              <w:t xml:space="preserve">  award={award}</w:t>
              <w:br/>
              <w:t xml:space="preserve">  primaryNeed={need}</w:t>
              <w:br/>
              <w:t xml:space="preserve">  freshness={freshness}</w:t>
              <w:br/>
              <w:t xml:space="preserve">  confidence={confidence}</w:t>
              <w:br/>
              <w:t xml:space="preserve">  icpFit={icpFit}</w:t>
              <w:br/>
              <w:t xml:space="preserve">  saved={saved}</w:t>
              <w:br/>
              <w:t>/&gt;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06 — PRODUCT COMPONENTS</w:t>
      </w:r>
    </w:p>
    <w:p>
      <w:pPr>
        <w:pStyle w:val="Heading1"/>
      </w:pPr>
      <w:r>
        <w:t>Fiche signal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Une lecture progressive du résumé vers la preuve.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1.  </w:t>
      </w:r>
      <w:r>
        <w:rPr>
          <w:rFonts w:ascii="Liberation Sans" w:hAnsi="Liberation Sans"/>
          <w:color w:val="0F1D18"/>
          <w:sz w:val="18"/>
        </w:rPr>
        <w:t>Résumé de la raison commerciale.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2.  </w:t>
      </w:r>
      <w:r>
        <w:rPr>
          <w:rFonts w:ascii="Liberation Sans" w:hAnsi="Liberation Sans"/>
          <w:color w:val="0F1D18"/>
          <w:sz w:val="18"/>
        </w:rPr>
        <w:t>Entreprise gagnante et activité connue.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3.  </w:t>
      </w:r>
      <w:r>
        <w:rPr>
          <w:rFonts w:ascii="Liberation Sans" w:hAnsi="Liberation Sans"/>
          <w:color w:val="0F1D18"/>
          <w:sz w:val="18"/>
        </w:rPr>
        <w:t>Marché, acheteur, lot, valeur, lieu et dates.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4.  </w:t>
      </w:r>
      <w:r>
        <w:rPr>
          <w:rFonts w:ascii="Liberation Sans" w:hAnsi="Liberation Sans"/>
          <w:color w:val="0F1D18"/>
          <w:sz w:val="18"/>
        </w:rPr>
        <w:t>Faits et exigences extraits.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5.  </w:t>
      </w:r>
      <w:r>
        <w:rPr>
          <w:rFonts w:ascii="Liberation Sans" w:hAnsi="Liberation Sans"/>
          <w:color w:val="0F1D18"/>
          <w:sz w:val="18"/>
        </w:rPr>
        <w:t>Un à cinq besoins plausibles.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6.  </w:t>
      </w:r>
      <w:r>
        <w:rPr>
          <w:rFonts w:ascii="Liberation Sans" w:hAnsi="Liberation Sans"/>
          <w:color w:val="0F1D18"/>
          <w:sz w:val="18"/>
        </w:rPr>
        <w:t>Timing et fenêtre d’action.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7.  </w:t>
      </w:r>
      <w:r>
        <w:rPr>
          <w:rFonts w:ascii="Liberation Sans" w:hAnsi="Liberation Sans"/>
          <w:color w:val="0F1D18"/>
          <w:sz w:val="18"/>
        </w:rPr>
        <w:t>Externalisabilité probable ou indéterminée.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8.  </w:t>
      </w:r>
      <w:r>
        <w:rPr>
          <w:rFonts w:ascii="Liberation Sans" w:hAnsi="Liberation Sans"/>
          <w:color w:val="0F1D18"/>
          <w:sz w:val="18"/>
        </w:rPr>
        <w:t>Adéquation avec l’ICP.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9.  </w:t>
      </w:r>
      <w:r>
        <w:rPr>
          <w:rFonts w:ascii="Liberation Sans" w:hAnsi="Liberation Sans"/>
          <w:color w:val="0F1D18"/>
          <w:sz w:val="18"/>
        </w:rPr>
        <w:t>Niveau de confiance et limites.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10.  </w:t>
      </w:r>
      <w:r>
        <w:rPr>
          <w:rFonts w:ascii="Liberation Sans" w:hAnsi="Liberation Sans"/>
          <w:color w:val="0F1D18"/>
          <w:sz w:val="18"/>
        </w:rPr>
        <w:t>Document, page/section, passage et lien source.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11.  </w:t>
      </w:r>
      <w:r>
        <w:rPr>
          <w:rFonts w:ascii="Liberation Sans" w:hAnsi="Liberation Sans"/>
          <w:color w:val="0F1D18"/>
          <w:sz w:val="18"/>
        </w:rPr>
        <w:t>Actions : sauvegarder, contacter, noter, ignorer.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ORDRE DE LECTURE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L’utilisateur doit comprendre « pourquoi maintenant » avant de parcourir les détails documentaires.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06 — PRODUCT COMPONENTS</w:t>
      </w:r>
    </w:p>
    <w:p>
      <w:pPr>
        <w:pStyle w:val="Heading1"/>
      </w:pPr>
      <w:r>
        <w:t>Fait → inférence → opportunité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Le cœur de la crédibilité Kivou.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4932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Couche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Exemple de formulation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FAIT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Que dit la source ?</w:t>
            </w:r>
          </w:p>
        </w:tc>
        <w:tc>
          <w:tcPr>
            <w:tcW w:type="dxa" w:w="493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Le cahier des charges exige un support 24/7 sur trois sites.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INFÉRENCE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Qu’implique cette exigence ?</w:t>
            </w:r>
          </w:p>
        </w:tc>
        <w:tc>
          <w:tcPr>
            <w:tcW w:type="dxa" w:w="493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Cette contrainte peut nécessiter un renfort de capacité ou un partenaire spécialisé.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OPPORTUNITÉ</w:t>
            </w:r>
          </w:p>
        </w:tc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Pourquoi le client est concerné ?</w:t>
            </w:r>
          </w:p>
        </w:tc>
        <w:tc>
          <w:tcPr>
            <w:tcW w:type="dxa" w:w="493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Votre offre de support externalisé couvre ce type de besoin dans cette zone.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Le fait porte le lien et le passage source.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L’inférence porte une confiance et une justification.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L’opportunité porte le fit ICP et ne devient jamais une certitude d’achat.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Les trois niveaux restent visuellement distincts mais alignés.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PHRASE INTERDITE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« L’entreprise achètera un service de support. » Sans preuve, cette phrase doit devenir une hypothèse qualifiée.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06 — PRODUCT COMPONENTS</w:t>
      </w:r>
    </w:p>
    <w:p>
      <w:pPr>
        <w:pStyle w:val="Heading1"/>
      </w:pPr>
      <w:r>
        <w:t>Besoins, timing, confiance et feedback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Créer une boucle d’apprentissage sans compliquer l’usage.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Composant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NeedList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 à 5 besoins, classés, justifiés, avec timing et externalisabilité.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TimingStatus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Date attribution, publication, découverte et fenêtre estimée.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Confidence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Très élevée / élevée / moyenne / faible + explication.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Feedback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Pertinent ou non pertinent, puis raison optionnelle.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Contacted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Action mesurée, pas envoi de campagne par Kivou client.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5669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Raison « pas pertinent »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Usage apprentissage</w:t>
            </w:r>
          </w:p>
        </w:tc>
      </w:tr>
      <w:tr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Besoin déjà couvert</w:t>
            </w:r>
          </w:p>
        </w:tc>
        <w:tc>
          <w:tcPr>
            <w:tcW w:type="dxa" w:w="56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Residual need probablement fermé.</w:t>
            </w:r>
          </w:p>
        </w:tc>
      </w:tr>
      <w:tr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Réalisé en interne</w:t>
            </w:r>
          </w:p>
        </w:tc>
        <w:tc>
          <w:tcPr>
            <w:tcW w:type="dxa" w:w="56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Capacité interne du gagnant.</w:t>
            </w:r>
          </w:p>
        </w:tc>
      </w:tr>
      <w:tr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Mauvais type de client</w:t>
            </w:r>
          </w:p>
        </w:tc>
        <w:tc>
          <w:tcPr>
            <w:tcW w:type="dxa" w:w="56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Erreur de channel fit.</w:t>
            </w:r>
          </w:p>
        </w:tc>
      </w:tr>
      <w:tr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Trop tard</w:t>
            </w:r>
          </w:p>
        </w:tc>
        <w:tc>
          <w:tcPr>
            <w:tcW w:type="dxa" w:w="56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Problème de fraîcheur.</w:t>
            </w:r>
          </w:p>
        </w:tc>
      </w:tr>
      <w:tr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Besoin identifié mauvais</w:t>
            </w:r>
          </w:p>
        </w:tc>
        <w:tc>
          <w:tcPr>
            <w:tcW w:type="dxa" w:w="56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Erreur Need Graph.</w:t>
            </w:r>
          </w:p>
        </w:tc>
      </w:tr>
      <w:tr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Autre</w:t>
            </w:r>
          </w:p>
        </w:tc>
        <w:tc>
          <w:tcPr>
            <w:tcW w:type="dxa" w:w="56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Texte optionnel.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07 — PAGES</w:t>
      </w:r>
    </w:p>
    <w:p>
      <w:pPr>
        <w:pStyle w:val="Heading1"/>
      </w:pPr>
      <w:r>
        <w:t>Architecture de l’information marketing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Expliquer le mécanisme avant de multiplier les promesses.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835"/>
        <w:gridCol w:w="5839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Ordre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Bloc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Objectif</w:t>
            </w:r>
          </w:p>
        </w:tc>
      </w:tr>
      <w:tr>
        <w:tc>
          <w:tcPr>
            <w:tcW w:type="dxa" w:w="7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Header</w:t>
            </w:r>
          </w:p>
        </w:tc>
        <w:tc>
          <w:tcPr>
            <w:tcW w:type="dxa" w:w="583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Orienter et proposer le CTA.</w:t>
            </w:r>
          </w:p>
        </w:tc>
      </w:tr>
      <w:tr>
        <w:tc>
          <w:tcPr>
            <w:tcW w:type="dxa" w:w="7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2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Hero</w:t>
            </w:r>
          </w:p>
        </w:tc>
        <w:tc>
          <w:tcPr>
            <w:tcW w:type="dxa" w:w="583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Promesse + preuve + première action.</w:t>
            </w:r>
          </w:p>
        </w:tc>
      </w:tr>
      <w:tr>
        <w:tc>
          <w:tcPr>
            <w:tcW w:type="dxa" w:w="7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3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Confiance</w:t>
            </w:r>
          </w:p>
        </w:tc>
        <w:tc>
          <w:tcPr>
            <w:tcW w:type="dxa" w:w="583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Sources, intelligence documentaire, signal actionnable.</w:t>
            </w:r>
          </w:p>
        </w:tc>
      </w:tr>
      <w:tr>
        <w:tc>
          <w:tcPr>
            <w:tcW w:type="dxa" w:w="7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4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Chaîne de valeur</w:t>
            </w:r>
          </w:p>
        </w:tc>
        <w:tc>
          <w:tcPr>
            <w:tcW w:type="dxa" w:w="583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Fait → exigence → besoin → timing → action.</w:t>
            </w:r>
          </w:p>
        </w:tc>
      </w:tr>
      <w:tr>
        <w:tc>
          <w:tcPr>
            <w:tcW w:type="dxa" w:w="7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5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Exemple de signal</w:t>
            </w:r>
          </w:p>
        </w:tc>
        <w:tc>
          <w:tcPr>
            <w:tcW w:type="dxa" w:w="583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Montrer une valeur réelle et sourcée.</w:t>
            </w:r>
          </w:p>
        </w:tc>
      </w:tr>
      <w:tr>
        <w:tc>
          <w:tcPr>
            <w:tcW w:type="dxa" w:w="7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6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Bénéfices</w:t>
            </w:r>
          </w:p>
        </w:tc>
        <w:tc>
          <w:tcPr>
            <w:tcW w:type="dxa" w:w="583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Moins de bruit, meilleur timing, preuve.</w:t>
            </w:r>
          </w:p>
        </w:tc>
      </w:tr>
      <w:tr>
        <w:tc>
          <w:tcPr>
            <w:tcW w:type="dxa" w:w="7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7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Pricing</w:t>
            </w:r>
          </w:p>
        </w:tc>
        <w:tc>
          <w:tcPr>
            <w:tcW w:type="dxa" w:w="583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Choisir sans friction.</w:t>
            </w:r>
          </w:p>
        </w:tc>
      </w:tr>
      <w:tr>
        <w:tc>
          <w:tcPr>
            <w:tcW w:type="dxa" w:w="7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8</w:t>
            </w:r>
          </w:p>
        </w:tc>
        <w:tc>
          <w:tcPr>
            <w:tcW w:type="dxa" w:w="283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FAQ / footer</w:t>
            </w:r>
          </w:p>
        </w:tc>
        <w:tc>
          <w:tcPr>
            <w:tcW w:type="dxa" w:w="583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Lever les risques et conclure.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MARKETING KIVOU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Le marketing ne vend pas « de l’IA ». Il montre un événement public, ce qu’il change et la raison de contacter une entreprise maintenant.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07 — PAGES</w:t>
      </w:r>
    </w:p>
    <w:p>
      <w:pPr>
        <w:pStyle w:val="Heading1"/>
      </w:pPr>
      <w:r>
        <w:t>Homepage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Le cas d’école Kivou doit être compris en moins de trente secondes.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H1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Transformez les marchés publics gagnés en opportunités B2B concrètes.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Texte : Kivou analyse les faits publics et les documents, extrait les exigences, identifie des besoins plausibles et indique quand agir.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CTA principal : Voir mes signaux / Découvrir mes signaux.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CTA secondaire : Voir un exemple / Comprendre Kivou.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Trois preuves : sources publiques, preuve documentaire, matching ICP.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Exemple de signal avec fait, besoin, timing et preuve.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Ne pas afficher de logos clients non autorisés.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62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Mobile</w:t>
            </w:r>
          </w:p>
        </w:tc>
      </w:tr>
      <w:tr>
        <w:tc>
          <w:tcPr>
            <w:tcW w:type="dxa" w:w="470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Hero 2 colonnes avec architecture visuelle</w:t>
            </w:r>
          </w:p>
        </w:tc>
        <w:tc>
          <w:tcPr>
            <w:tcW w:type="dxa" w:w="476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Texte puis CTA, matière en bas.</w:t>
            </w:r>
          </w:p>
        </w:tc>
      </w:tr>
      <w:tr>
        <w:tc>
          <w:tcPr>
            <w:tcW w:type="dxa" w:w="470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Chaîne de valeur horizontale</w:t>
            </w:r>
          </w:p>
        </w:tc>
        <w:tc>
          <w:tcPr>
            <w:tcW w:type="dxa" w:w="476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Étapes verticales.</w:t>
            </w:r>
          </w:p>
        </w:tc>
      </w:tr>
      <w:tr>
        <w:tc>
          <w:tcPr>
            <w:tcW w:type="dxa" w:w="470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Exemple en panneau large</w:t>
            </w:r>
          </w:p>
        </w:tc>
        <w:tc>
          <w:tcPr>
            <w:tcW w:type="dxa" w:w="476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Carte compacte avec détail.</w:t>
            </w:r>
          </w:p>
        </w:tc>
      </w:tr>
      <w:tr>
        <w:tc>
          <w:tcPr>
            <w:tcW w:type="dxa" w:w="470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Navigation complète</w:t>
            </w:r>
          </w:p>
        </w:tc>
        <w:tc>
          <w:tcPr>
            <w:tcW w:type="dxa" w:w="476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Menu drawer.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07 — PAGES</w:t>
      </w:r>
    </w:p>
    <w:p>
      <w:pPr>
        <w:pStyle w:val="Heading1"/>
      </w:pPr>
      <w:r>
        <w:t>Landing contextualisée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Le clic outbound doit retrouver le secteur, le besoin et l’ICP du prospect.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1.  </w:t>
      </w:r>
      <w:r>
        <w:rPr>
          <w:rFonts w:ascii="Liberation Sans" w:hAnsi="Liberation Sans"/>
          <w:color w:val="0F1D18"/>
          <w:sz w:val="18"/>
        </w:rPr>
        <w:t>Rappeler le besoin ou le secteur détecté dans l’email.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2.  </w:t>
      </w:r>
      <w:r>
        <w:rPr>
          <w:rFonts w:ascii="Liberation Sans" w:hAnsi="Liberation Sans"/>
          <w:color w:val="0F1D18"/>
          <w:sz w:val="18"/>
        </w:rPr>
        <w:t>Afficher « Voici ce que nous avons compris de votre entreprise ».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3.  </w:t>
      </w:r>
      <w:r>
        <w:rPr>
          <w:rFonts w:ascii="Liberation Sans" w:hAnsi="Liberation Sans"/>
          <w:color w:val="0F1D18"/>
          <w:sz w:val="18"/>
        </w:rPr>
        <w:t>Permettre de confirmer ou corriger l’ICP préconstruit.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4.  </w:t>
      </w:r>
      <w:r>
        <w:rPr>
          <w:rFonts w:ascii="Liberation Sans" w:hAnsi="Liberation Sans"/>
          <w:color w:val="0F1D18"/>
          <w:sz w:val="18"/>
        </w:rPr>
        <w:t>Afficher le nombre de signaux disponibles.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5.  </w:t>
      </w:r>
      <w:r>
        <w:rPr>
          <w:rFonts w:ascii="Liberation Sans" w:hAnsi="Liberation Sans"/>
          <w:color w:val="0F1D18"/>
          <w:sz w:val="18"/>
        </w:rPr>
        <w:t>Déverrouiller trois vrais signaux avec preuve.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6.  </w:t>
      </w:r>
      <w:r>
        <w:rPr>
          <w:rFonts w:ascii="Liberation Sans" w:hAnsi="Liberation Sans"/>
          <w:color w:val="0F1D18"/>
          <w:sz w:val="18"/>
        </w:rPr>
        <w:t>Montrer le reste du feed de façon partiellement verrouillée.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7.  </w:t>
      </w:r>
      <w:r>
        <w:rPr>
          <w:rFonts w:ascii="Liberation Sans" w:hAnsi="Liberation Sans"/>
          <w:color w:val="0F1D18"/>
          <w:sz w:val="18"/>
        </w:rPr>
        <w:t>Proposer le plan adapté sans détour par une homepage générique.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ACTIVATION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L’activation n’est pas la création du compte. Elle survient lorsqu’un utilisateur consulte un signal qu’il juge suffisamment pertinent pour envisager une action.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07 — PAGES</w:t>
      </w:r>
    </w:p>
    <w:p>
      <w:pPr>
        <w:pStyle w:val="Heading1"/>
      </w:pPr>
      <w:r>
        <w:t>Onboarding ICP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Poser peu de questions, mais celles qui changent réellement le matching.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969"/>
        <w:gridCol w:w="4649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Étape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 produit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Comportement UX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Que vendez-vous ?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Texte + catégories suggérées.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2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À quelles entreprises ?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Type, secteur, taille.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3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Où intervenez-vous ?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Pays, régions, territoires.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4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Quels besoins couvrez-vous ?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Catégories de besoin.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5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Quel seuil ?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Montant ou impact minimum.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6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Aperçu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Expliquer le nombre de signaux attendus.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7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Confirmer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Enregistrer et ouvrir le feed.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Préremplir depuis le site du prospect lorsque disponible.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Expliquer la valeur de chaque question.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Sauvegarder progressivement.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Permettre de modifier l’ICP depuis le feed.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Ne pas bloquer sur une taxonomie parfaite.</w:t>
      </w:r>
    </w:p>
    <w:p>
      <w:r>
        <w:br w:type="page"/>
      </w:r>
    </w:p>
    <w:p>
      <w:pPr>
        <w:pStyle w:val="KivouKicker"/>
      </w:pPr>
      <w:r>
        <w:t>07 — PAGES</w:t>
      </w:r>
    </w:p>
    <w:p>
      <w:pPr>
        <w:pStyle w:val="Heading1"/>
      </w:pPr>
      <w:r>
        <w:t>Référence approuvée - feed et détail client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Liste calme, panneau de détail, preuve documentaire et actions simples.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4852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proved-direction-client-signal-fe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52605A"/>
          <w:sz w:val="16"/>
        </w:rPr>
        <w:t>Direction approuvée pour le SaaS client.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RÉFÉRENCE VISUELLE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Le contenu et les entreprises sont fictifs. Conserver la structure, pas les données.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07 — PAGES</w:t>
      </w:r>
    </w:p>
    <w:p>
      <w:pPr>
        <w:pStyle w:val="Heading1"/>
      </w:pPr>
      <w:r>
        <w:t>Feed client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Le feed doit réduire le bruit et rendre la fraîcheur visible.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Zone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Header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Titre, ICP actif, configuration et filtres.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Filtres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Période, marchés/sources, pays, valeur, besoin, confiance.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Liste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SignalCard avec entreprise, besoin, valeur, timing, confiance.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Détail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Drawer desktop ou route dédiée.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Actions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Sauvegarder, contacté, note, ignorer.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Plan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Usage et paywall discrets, sans banner agressif.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PRIORITÉ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Fraîcheur + fit + preuve sont plus importants que le volume brut ou un classement opaque.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Conserver les filtres dans l’URL lorsque pertinent.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Prévoir pagination ou virtualisation selon volume réel.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Afficher un empty state utile et non anxiogène.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Ne pas montrer Market Intelligence, concurrents ou forecast au MVP.</w:t>
      </w:r>
    </w:p>
    <w:p>
      <w:r>
        <w:br w:type="page"/>
      </w:r>
    </w:p>
    <w:p>
      <w:pPr>
        <w:pStyle w:val="KivouKicker"/>
      </w:pPr>
      <w:r>
        <w:t>07 — PAGES</w:t>
      </w:r>
    </w:p>
    <w:p>
      <w:pPr>
        <w:pStyle w:val="Heading1"/>
      </w:pPr>
      <w:r>
        <w:t>Détail du signal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Spécification fonctionnelle du panneau ou de la page.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030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Bloc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Champs minimaux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Header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Entreprise, marché, valeur, pays, fraîcheur, confiance.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Résumé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Pourquoi maintenant et pourquoi pour cet ICP.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Entreprise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Nom légal, activité, site si connu.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Marché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Acheteur, lot, dates, procédure, localisation.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Exigences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Liste sourcée et passage.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Besoins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1–5, timing, externalisabilité, justification.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Preuve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Document, page/section, version, lien.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Actions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Sauvegarder, contacté, note, ignorer.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DONNÉE ABSENTE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Ne pas cacher une absence avec un texte générique. Afficher « Non disponible » et expliquer le fallback ou la confiance réduite.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08 — CONVERSION</w:t>
      </w:r>
    </w:p>
    <w:p>
      <w:pPr>
        <w:pStyle w:val="Heading1"/>
      </w:pPr>
      <w:r>
        <w:t>Pricing et packaging actuels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La grille de référence remplace les anciens prix visibles dans certaines maquettes.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814"/>
        <w:gridCol w:w="4309"/>
      </w:tblGrid>
      <w:tr>
        <w:trPr>
          <w:tblHeader w:val="true"/>
        </w:trPr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Plan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Prix mensuel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Position</w:t>
            </w:r>
          </w:p>
        </w:tc>
        <w:tc>
          <w:tcPr>
            <w:tcW w:type="dxa" w:w="2537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Principaux droits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Découverte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0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Démonstration</w:t>
            </w:r>
          </w:p>
        </w:tc>
        <w:tc>
          <w:tcPr>
            <w:tcW w:type="dxa" w:w="430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1 ICP simplifié, 3 signaux réels, preuve, historique très limité.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Essential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49 CHF/€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Conversion</w:t>
            </w:r>
          </w:p>
        </w:tc>
        <w:tc>
          <w:tcPr>
            <w:tcW w:type="dxa" w:w="430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1 ICP, 1 territoire, alertes hebdo, 30 jours, filtres basiques.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Pro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99 CHF/€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RECOMMANDÉ</w:t>
            </w:r>
          </w:p>
        </w:tc>
        <w:tc>
          <w:tcPr>
            <w:tcW w:type="dxa" w:w="430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3 ICP, plusieurs territoires, alertes quotidiennes, 12 mois, filtres avancés, export limité.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Scale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199 CHF/€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Upsell</w:t>
            </w:r>
          </w:p>
        </w:tc>
        <w:tc>
          <w:tcPr>
            <w:tcW w:type="dxa" w:w="430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10 ICP, CH + UE étendue, alertes prioritaires, historique et export étendus.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OFFRE PRIVÉE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Founding Customer : 29 CHF/€ / mois, maximum 5 design partners, 12 mois, non affichée dans la grille publique.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Pro est le centre visuel de la grille.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Facturation mensuelle au lancement.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Annuel seulement après rétention observée.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Ne pas promettre CRM, API, mobile ou collaboration avancée hors scope.</w:t>
      </w:r>
    </w:p>
    <w:p>
      <w:r>
        <w:br w:type="page"/>
      </w:r>
    </w:p>
    <w:p>
      <w:pPr>
        <w:pStyle w:val="KivouKicker"/>
      </w:pPr>
      <w:r>
        <w:t>08 — CONVERSION</w:t>
      </w:r>
    </w:p>
    <w:p>
      <w:pPr>
        <w:pStyle w:val="Heading1"/>
      </w:pPr>
      <w:r>
        <w:t>Référence approuvée - paiement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Composition rassurante, plan visible, bénéfices et forte continuité de marque.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90000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roved-direction-check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52605A"/>
          <w:sz w:val="16"/>
        </w:rPr>
        <w:t>Référence de composition checkout.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RÉFÉRENCE VISUELLE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Le plan et le prix visibles sont obsolètes. Utiliser Stripe Payment Element ou Checkout ; ne pas reproduire manuellement les champs carte de l’image.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08 — CONVERSION</w:t>
      </w:r>
    </w:p>
    <w:p>
      <w:pPr>
        <w:pStyle w:val="Heading1"/>
      </w:pPr>
      <w:r>
        <w:t>Checkout Stripe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Une expérience Kivou autour d’un paiement réellement sécurisé.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Zone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Spécification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Shell Kivou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Logo, promesse courte, bénéfices et matière légère.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Récapitulatif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Plan, fréquence, devise, taxe, total du jour, prochain renouvellement.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Informations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Entreprise, pays, email, identifiant fiscal si nécessaire.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Paiement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Stripe Payment Element ou Stripe Checkout.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États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Loading, 3DS, échec, retry, déjà abonné, succès.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Confiance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Annulation, sécurité, politique, support.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Retour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Activation immédiate et redirection vers les signaux.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SÉCURITÉ UX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Ne jamais créer de faux champs carte pour imiter la maquette. L’identité Kivou habille le shell ; Stripe gère les données de paiement.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08 — CONVERSION</w:t>
      </w:r>
    </w:p>
    <w:p>
      <w:pPr>
        <w:pStyle w:val="Heading1"/>
      </w:pPr>
      <w:r>
        <w:t>Succès, paywall et empty states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Des moments de produit cohérents avec la même architecture visuelle.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005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État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Titre recommandé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Paiement confirmé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Paiement confirmé - accès activé</w:t>
            </w:r>
          </w:p>
        </w:tc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Accéder à mes signaux</w:t>
            </w:r>
          </w:p>
        </w:tc>
      </w:tr>
      <w:t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Feed verrouillé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Déverrouillez le flux complet</w:t>
            </w:r>
          </w:p>
        </w:tc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Choisir une offre</w:t>
            </w:r>
          </w:p>
        </w:tc>
      </w:tr>
      <w:t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Aucun signal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Aucun signal pertinent pour le moment</w:t>
            </w:r>
          </w:p>
        </w:tc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Modifier mon ICP / rester alerté</w:t>
            </w:r>
          </w:p>
        </w:tc>
      </w:tr>
      <w:t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Preuve absente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Preuve documentaire indisponible</w:t>
            </w:r>
          </w:p>
        </w:tc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Voir la source disponible</w:t>
            </w:r>
          </w:p>
        </w:tc>
      </w:tr>
      <w:tr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Quota atteint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Votre plan a atteint sa limite</w:t>
            </w:r>
          </w:p>
        </w:tc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Comparer les plans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TON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Clair, factuel et rassurant. Pas de confettis, de gamification ou de superlatifs artificiels.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09 — ASSETS</w:t>
      </w:r>
    </w:p>
    <w:p>
      <w:pPr>
        <w:pStyle w:val="Heading1"/>
      </w:pPr>
      <w:r>
        <w:t>Référence approuvée - illustrations modulaires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Signal, preuve, absence de signal et paiement confirmé.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90000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proved-direction-illustra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52605A"/>
          <w:sz w:val="16"/>
        </w:rPr>
        <w:t>Planche de direction pour les états et supports marketing.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RÉFÉRENCE VISUELLE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Recréer chaque illustration comme asset isolé et propre. Ne pas découper les textes de la planche pour la production.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09 — ASSETS</w:t>
      </w:r>
    </w:p>
    <w:p>
      <w:pPr>
        <w:pStyle w:val="Heading1"/>
      </w:pPr>
      <w:r>
        <w:t>Bibliothèque d’illustrations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 petit nombre d’assets réutilisables vaut mieux qu’une galerie incohérente.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252"/>
        <w:gridCol w:w="3345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Asset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Composition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Usages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Signal détecté</w:t>
            </w:r>
          </w:p>
        </w:tc>
        <w:tc>
          <w:tcPr>
            <w:tcW w:type="dxa" w:w="42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Radar brass + marche/arc vert</w:t>
            </w:r>
          </w:p>
        </w:tc>
        <w:tc>
          <w:tcPr>
            <w:tcW w:type="dxa" w:w="334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Hero secondaire, onboarding, alerte.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Preuve documentaire</w:t>
            </w:r>
          </w:p>
        </w:tc>
        <w:tc>
          <w:tcPr>
            <w:tcW w:type="dxa" w:w="42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Documents, carte de source, petite courbe</w:t>
            </w:r>
          </w:p>
        </w:tc>
        <w:tc>
          <w:tcPr>
            <w:tcW w:type="dxa" w:w="334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Document Intelligence, preuve.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Aucun signal</w:t>
            </w:r>
          </w:p>
        </w:tc>
        <w:tc>
          <w:tcPr>
            <w:tcW w:type="dxa" w:w="42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Arc ouvert + croix centrale + escalier</w:t>
            </w:r>
          </w:p>
        </w:tc>
        <w:tc>
          <w:tcPr>
            <w:tcW w:type="dxa" w:w="334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Empty state feed.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Paiement confirmé</w:t>
            </w:r>
          </w:p>
        </w:tc>
        <w:tc>
          <w:tcPr>
            <w:tcW w:type="dxa" w:w="42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Porte marbre vert + motif Kivou + marches</w:t>
            </w:r>
          </w:p>
        </w:tc>
        <w:tc>
          <w:tcPr>
            <w:tcW w:type="dxa" w:w="334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Confirmation paiement.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Architecture hero</w:t>
            </w:r>
          </w:p>
        </w:tc>
        <w:tc>
          <w:tcPr>
            <w:tcW w:type="dxa" w:w="42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Escalier courbe, pierre, marbre</w:t>
            </w:r>
          </w:p>
        </w:tc>
        <w:tc>
          <w:tcPr>
            <w:tcW w:type="dxa" w:w="334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Homepage, pricing.</w:t>
            </w:r>
          </w:p>
        </w:tc>
      </w:tr>
      <w:tr>
        <w:tc>
          <w:tcPr>
            <w:tcW w:type="dxa" w:w="215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Motif radial</w:t>
            </w:r>
          </w:p>
        </w:tc>
        <w:tc>
          <w:tcPr>
            <w:tcW w:type="dxa" w:w="42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Réseau discret du symbole</w:t>
            </w:r>
          </w:p>
        </w:tc>
        <w:tc>
          <w:tcPr>
            <w:tcW w:type="dxa" w:w="3345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Fond email, OG, section calme.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Formats : SVG lorsque géométrique ; WebP/AVIF lorsque texturé.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Prévoir alt text contextuel.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Limiter le poids et les dimensions.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Créer des variantes clair/sombre seulement si un besoin réel existe.</w:t>
      </w:r>
    </w:p>
    <w:p>
      <w:r>
        <w:br w:type="page"/>
      </w:r>
    </w:p>
    <w:p>
      <w:pPr>
        <w:pStyle w:val="KivouKicker"/>
      </w:pPr>
      <w:r>
        <w:t>10 — INTERNAL</w:t>
      </w:r>
    </w:p>
    <w:p>
      <w:pPr>
        <w:pStyle w:val="Heading1"/>
      </w:pPr>
      <w:r>
        <w:t>Référence approuvée - cockpit hebdomadaire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Le funnel commercial complet dans un écran volontairement limité.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4852"/>
            <wp:docPr id="10" name="Picture 10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proved-direction-internal-weekly-cockp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Liberation Sans" w:hAnsi="Liberation Sans"/>
          <w:i/>
          <w:color w:val="52605A"/>
          <w:sz w:val="16"/>
        </w:rPr>
        <w:t>Référence du cockpit commercial hebdomadaire et du tableau segmenté.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RÉFÉRENCE VISUELLE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Les valeurs sont fictives. La structure et la hiérarchie sont approuvées.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10 — INTERNAL</w:t>
      </w:r>
    </w:p>
    <w:p>
      <w:pPr>
        <w:pStyle w:val="Heading1"/>
      </w:pPr>
      <w:r>
        <w:t>Cockpit commercial hebdomadaire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Seulement les indicateurs demandés, dans l’ordre du funnel.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551"/>
        <w:gridCol w:w="6690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#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Définition UI</w:t>
            </w:r>
          </w:p>
        </w:tc>
      </w:tr>
      <w:tr>
        <w:tc>
          <w:tcPr>
            <w:tcW w:type="dxa" w:w="56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</w:t>
            </w:r>
          </w:p>
        </w:tc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Emails délivrés</w:t>
            </w:r>
          </w:p>
        </w:tc>
        <w:tc>
          <w:tcPr>
            <w:tcW w:type="dxa" w:w="669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Messages acceptés par le serveur destinataire.</w:t>
            </w:r>
          </w:p>
        </w:tc>
      </w:tr>
      <w:tr>
        <w:tc>
          <w:tcPr>
            <w:tcW w:type="dxa" w:w="56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2</w:t>
            </w:r>
          </w:p>
        </w:tc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Réponses positives</w:t>
            </w:r>
          </w:p>
        </w:tc>
        <w:tc>
          <w:tcPr>
            <w:tcW w:type="dxa" w:w="669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Réponses classées comme intérêt réel.</w:t>
            </w:r>
          </w:p>
        </w:tc>
      </w:tr>
      <w:tr>
        <w:tc>
          <w:tcPr>
            <w:tcW w:type="dxa" w:w="56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3</w:t>
            </w:r>
          </w:p>
        </w:tc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Clics Kivou</w:t>
            </w:r>
          </w:p>
        </w:tc>
        <w:tc>
          <w:tcPr>
            <w:tcW w:type="dxa" w:w="669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Clics uniques vers la landing Kivou.</w:t>
            </w:r>
          </w:p>
        </w:tc>
      </w:tr>
      <w:tr>
        <w:tc>
          <w:tcPr>
            <w:tcW w:type="dxa" w:w="56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4</w:t>
            </w:r>
          </w:p>
        </w:tc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Comptes activés</w:t>
            </w:r>
          </w:p>
        </w:tc>
        <w:tc>
          <w:tcPr>
            <w:tcW w:type="dxa" w:w="669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Comptes ayant confirmé l’ICP et vu un signal pertinent.</w:t>
            </w:r>
          </w:p>
        </w:tc>
      </w:tr>
      <w:tr>
        <w:tc>
          <w:tcPr>
            <w:tcW w:type="dxa" w:w="56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5</w:t>
            </w:r>
          </w:p>
        </w:tc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Paiements</w:t>
            </w:r>
          </w:p>
        </w:tc>
        <w:tc>
          <w:tcPr>
            <w:tcW w:type="dxa" w:w="669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Nouveaux paiements réussis sur la semaine.</w:t>
            </w:r>
          </w:p>
        </w:tc>
      </w:tr>
      <w:tr>
        <w:tc>
          <w:tcPr>
            <w:tcW w:type="dxa" w:w="56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6</w:t>
            </w:r>
          </w:p>
        </w:tc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MRR</w:t>
            </w:r>
          </w:p>
        </w:tc>
        <w:tc>
          <w:tcPr>
            <w:tcW w:type="dxa" w:w="669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MRR actif attribuable au périmètre.</w:t>
            </w:r>
          </w:p>
        </w:tc>
      </w:tr>
      <w:tr>
        <w:tc>
          <w:tcPr>
            <w:tcW w:type="dxa" w:w="56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7</w:t>
            </w:r>
          </w:p>
        </w:tc>
        <w:tc>
          <w:tcPr>
            <w:tcW w:type="dxa" w:w="255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Churn</w:t>
            </w:r>
          </w:p>
        </w:tc>
        <w:tc>
          <w:tcPr>
            <w:tcW w:type="dxa" w:w="669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MRR ou clients perdus selon la définition choisie, affichée en tooltip.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C564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BF0E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C56440"/>
                <w:sz w:val="16"/>
              </w:rPr>
              <w:t>INTERDIT SUR CET ÉCRAN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Open rate, rendez-vous, opportunités CRM, délivrabilité détaillée, mailboxes, Apollo, Instantly, monitoring et objectifs décoratifs.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10 — INTERNAL</w:t>
      </w:r>
    </w:p>
    <w:p>
      <w:pPr>
        <w:pStyle w:val="Heading1"/>
      </w:pPr>
      <w:r>
        <w:t>Tableau pays × secteur × besoin × campagne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L’unité de décision pour savoir où augmenter ou arrêter le volume.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4819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Exemple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Pays</w:t>
            </w:r>
          </w:p>
        </w:tc>
        <w:tc>
          <w:tcPr>
            <w:tcW w:type="dxa" w:w="30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CH, FR, DE</w:t>
            </w:r>
          </w:p>
        </w:tc>
        <w:tc>
          <w:tcPr>
            <w:tcW w:type="dxa" w:w="481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Localisation campagne/prospect selon définition documentée.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Secteur</w:t>
            </w:r>
          </w:p>
        </w:tc>
        <w:tc>
          <w:tcPr>
            <w:tcW w:type="dxa" w:w="30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Construction, IT, services</w:t>
            </w:r>
          </w:p>
        </w:tc>
        <w:tc>
          <w:tcPr>
            <w:tcW w:type="dxa" w:w="481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Taxonomie stable et versionnée.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Besoin</w:t>
            </w:r>
          </w:p>
        </w:tc>
        <w:tc>
          <w:tcPr>
            <w:tcW w:type="dxa" w:w="30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Renfort, location, cybersécurité</w:t>
            </w:r>
          </w:p>
        </w:tc>
        <w:tc>
          <w:tcPr>
            <w:tcW w:type="dxa" w:w="481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Catégorie Need Graph, pas simple CPV.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Campagne</w:t>
            </w:r>
          </w:p>
        </w:tc>
        <w:tc>
          <w:tcPr>
            <w:tcW w:type="dxa" w:w="30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Nom interne contrôlé</w:t>
            </w:r>
          </w:p>
        </w:tc>
        <w:tc>
          <w:tcPr>
            <w:tcW w:type="dxa" w:w="481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Identifiant stable + libellé humain.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tblHeader w:val="true"/>
        </w:trPr>
        <w:tc>
          <w:tcPr>
            <w:tcW w:type="dxa" w:w="10148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Mesures obligatoires</w:t>
            </w:r>
          </w:p>
        </w:tc>
      </w:tr>
      <w:tr>
        <w:tc>
          <w:tcPr>
            <w:tcW w:type="dxa" w:w="95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Emails délivrés</w:t>
            </w:r>
          </w:p>
        </w:tc>
      </w:tr>
      <w:tr>
        <w:tc>
          <w:tcPr>
            <w:tcW w:type="dxa" w:w="95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Réponses positives</w:t>
            </w:r>
          </w:p>
        </w:tc>
      </w:tr>
      <w:tr>
        <w:tc>
          <w:tcPr>
            <w:tcW w:type="dxa" w:w="95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Clics Kivou</w:t>
            </w:r>
          </w:p>
        </w:tc>
      </w:tr>
      <w:tr>
        <w:tc>
          <w:tcPr>
            <w:tcW w:type="dxa" w:w="95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Comptes activés</w:t>
            </w:r>
          </w:p>
        </w:tc>
      </w:tr>
      <w:tr>
        <w:tc>
          <w:tcPr>
            <w:tcW w:type="dxa" w:w="95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Paiements</w:t>
            </w:r>
          </w:p>
        </w:tc>
      </w:tr>
      <w:tr>
        <w:tc>
          <w:tcPr>
            <w:tcW w:type="dxa" w:w="95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MRR</w:t>
            </w:r>
          </w:p>
        </w:tc>
      </w:tr>
      <w:tr>
        <w:tc>
          <w:tcPr>
            <w:tcW w:type="dxa" w:w="95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Churn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Groupement hiérarchique et repli/dépli.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Totaux hebdomadaires et variation semaine précédente.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Export CSV avec mêmes définitions.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Aucune donnée personnelle nécessaire dans ce tableau.</w:t>
      </w:r>
    </w:p>
    <w:p>
      <w:r>
        <w:br w:type="page"/>
      </w:r>
    </w:p>
    <w:p>
      <w:pPr>
        <w:pStyle w:val="KivouKicker"/>
      </w:pPr>
      <w:r>
        <w:t>11 — QUALITY</w:t>
      </w:r>
    </w:p>
    <w:p>
      <w:pPr>
        <w:pStyle w:val="Heading1"/>
      </w:pPr>
      <w:r>
        <w:t>Responsive et mobile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L’information change de forme, pas de priorité.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143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Breakpoint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Règles</w:t>
            </w:r>
          </w:p>
        </w:tc>
      </w:tr>
      <w:tr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&lt; 768 px</w:t>
            </w:r>
          </w:p>
        </w:tc>
        <w:tc>
          <w:tcPr>
            <w:tcW w:type="dxa" w:w="7143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Une colonne, sidebar en drawer, actions 48 px, détail en page, filtres bottom sheet.</w:t>
            </w:r>
          </w:p>
        </w:tc>
      </w:tr>
      <w:tr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768–1023 px</w:t>
            </w:r>
          </w:p>
        </w:tc>
        <w:tc>
          <w:tcPr>
            <w:tcW w:type="dxa" w:w="7143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Grille 2 colonnes, sidebar compacte, tables scrollables.</w:t>
            </w:r>
          </w:p>
        </w:tc>
      </w:tr>
      <w:tr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1024–1439 px</w:t>
            </w:r>
          </w:p>
        </w:tc>
        <w:tc>
          <w:tcPr>
            <w:tcW w:type="dxa" w:w="7143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Shell desktop, split view signal si l’espace le permet.</w:t>
            </w:r>
          </w:p>
        </w:tc>
      </w:tr>
      <w:tr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≥ 1440 px</w:t>
            </w:r>
          </w:p>
        </w:tc>
        <w:tc>
          <w:tcPr>
            <w:tcW w:type="dxa" w:w="7143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Conteneur 1440, densité maîtrisée, aucune ligne de texte trop longue.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Aucun hover comme seule façon d’accéder à une information.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Zones tactiles ≥ 44 px.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CTA principal sticky seulement lorsqu’il aide, sans masquer le contenu.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Tester 320, 375, 768, 1024, 1280 et 1440 px.</w:t>
      </w:r>
    </w:p>
    <w:p>
      <w:r>
        <w:br w:type="page"/>
      </w:r>
    </w:p>
    <w:p>
      <w:pPr>
        <w:pStyle w:val="KivouKicker"/>
      </w:pPr>
      <w:r>
        <w:t>11 — QUALITY</w:t>
      </w:r>
    </w:p>
    <w:p>
      <w:pPr>
        <w:pStyle w:val="Heading1"/>
      </w:pPr>
      <w:r>
        <w:t>Accessibilité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Objectif WCAG 2.2 AA et usage professionnel réel.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Contrastes AA, notamment sur les badges et textes brass.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Focus visible brass avec offset ; ordre clavier logique.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Labels permanents et erreurs associées aux champs.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Headings structurés et liens explicites.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Alternatives textuelles pour illustrations utiles.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États jamais communiqués par couleur seule.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Tables avec caption et headers.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`aria-live` pour chargement, paiement et filtres.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Respect de `prefers-reduced-motion`.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Zoom 200 % sans perte de contenu ou fonctionnalité.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TEST DE BASE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Toute page doit pouvoir être comprise et utilisée au clavier, sans image et sans couleur.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11 — QUALITY</w:t>
      </w:r>
    </w:p>
    <w:p>
      <w:pPr>
        <w:pStyle w:val="Heading1"/>
      </w:pPr>
      <w:r>
        <w:t>Internationalisation FR + EN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Concevoir dès le départ pour deux langues, deux devises et plusieurs pays.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030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Sujet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Textes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Aucun texte UI en dur dans les composants.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Dates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Intl.DateTimeFormat avec locale du compte.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Montants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Intl.NumberFormat, CHF et EUR.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Longueur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Prévoir +30 % en anglais ou français selon libellé.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Documents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Conserver la langue source et afficher la traduction comme aide.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Confiance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Libellés localisés et sémantiques.</w:t>
            </w:r>
          </w:p>
        </w:tc>
      </w:tr>
      <w:t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URLs</w:t>
            </w:r>
          </w:p>
        </w:tc>
        <w:tc>
          <w:tcPr>
            <w:tcW w:type="dxa" w:w="703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Stratégie locale existante du repo ; ne pas inventer sans audit.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DOCUMENTS MULTILINGUES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Ne jamais remplacer le passage source par une traduction non signalée. La preuve originale reste accessible.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11 — QUALITY</w:t>
      </w:r>
    </w:p>
    <w:p>
      <w:pPr>
        <w:pStyle w:val="Heading1"/>
      </w:pPr>
      <w:r>
        <w:t>Analytics et performance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Mesurer le comportement qui valide la valeur, sans alourdir l’expérience.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896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Événement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But</w:t>
            </w:r>
          </w:p>
        </w:tc>
      </w:tr>
      <w:tr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icp_started / icp_confirmed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Mesurer l’activation.</w:t>
            </w:r>
          </w:p>
        </w:tc>
      </w:tr>
      <w:tr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signal_viewed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Mesurer la qualité perçue.</w:t>
            </w:r>
          </w:p>
        </w:tc>
      </w:tr>
      <w:tr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evidence_opened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Mesurer la confiance.</w:t>
            </w:r>
          </w:p>
        </w:tc>
      </w:tr>
      <w:tr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signal_saved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Intérêt.</w:t>
            </w:r>
          </w:p>
        </w:tc>
      </w:tr>
      <w:tr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signal_contacted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Action commerciale réelle.</w:t>
            </w:r>
          </w:p>
        </w:tc>
      </w:tr>
      <w:tr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signal_ignored + reason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Apprentissage moteur.</w:t>
            </w:r>
          </w:p>
        </w:tc>
      </w:tr>
      <w:tr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pricing_viewed / plan_selected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Conversion.</w:t>
            </w:r>
          </w:p>
        </w:tc>
      </w:tr>
      <w:tr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checkout_started / payment_succeeded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Monétisation.</w:t>
            </w:r>
          </w:p>
        </w:tc>
      </w:tr>
      <w:tr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alert_preference_changed</w:t>
            </w:r>
          </w:p>
        </w:tc>
        <w:tc>
          <w:tcPr>
            <w:tcW w:type="dxa" w:w="589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Rétention et usage.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Ne pas envoyer de passages documentaires complets dans les analytics.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Images optimisées et dimensions définies.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Lazy loading hors hero.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Charts chargés uniquement sur le cockpit.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Viser LCP &lt; 2,5 s sur pages marketing réalistes.</w:t>
      </w:r>
    </w:p>
    <w:p>
      <w:r>
        <w:br w:type="page"/>
      </w:r>
    </w:p>
    <w:p>
      <w:pPr>
        <w:pStyle w:val="KivouKicker"/>
      </w:pPr>
      <w:r>
        <w:t>12 — IMPLEMENTATION</w:t>
      </w:r>
    </w:p>
    <w:p>
      <w:pPr>
        <w:pStyle w:val="Heading1"/>
      </w:pPr>
      <w:r>
        <w:t>Architecture frontend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Adapter au repository, sans créer une seconde application parallèle.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r>
        <w:rPr>
          <w:rFonts w:ascii="Liberation Sans" w:hAnsi="Liberation Sans"/>
          <w:b/>
          <w:color w:val="B08D57"/>
          <w:sz w:val="16"/>
        </w:rPr>
        <w:t>Arborescence recommandée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pStyle w:val="KivouCode"/>
              <w:spacing w:after="0"/>
            </w:pPr>
            <w:r>
              <w:t>src/</w:t>
              <w:br/>
              <w:t xml:space="preserve">  components/kivou/</w:t>
              <w:br/>
              <w:t xml:space="preserve">    ui/</w:t>
              <w:br/>
              <w:t xml:space="preserve">    marketing/</w:t>
              <w:br/>
              <w:t xml:space="preserve">    product/</w:t>
              <w:br/>
              <w:t xml:space="preserve">    internal/</w:t>
              <w:br/>
              <w:t xml:space="preserve">  styles/kivou-tokens.css</w:t>
              <w:br/>
              <w:t xml:space="preserve">  lib/formatters/</w:t>
              <w:br/>
              <w:t xml:space="preserve">  lib/entitlements/</w:t>
              <w:br/>
              <w:t xml:space="preserve">  lib/analytics/</w:t>
              <w:br/>
              <w:t>public/</w:t>
              <w:br/>
              <w:t xml:space="preserve">  brand/kivou/</w:t>
              <w:br/>
              <w:t xml:space="preserve">  illustrations/kivou/</w:t>
              <w:br/>
              <w:t xml:space="preserve">  textures/kivou/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Inspecter `package.json` avant de choisir React, Next, Tailwind, Radix ou une autre dépendance.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Réutiliser les primitives existantes lorsqu’elles sont accessibles et cohérentes.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Ne pas ajouter une bibliothèque de charts globale pour un seul écran.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Conserver TypeScript strict si le repo l’utilise.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Isoler les entitlements et formatters des composants visuels.</w:t>
      </w:r>
    </w:p>
    <w:p>
      <w:r>
        <w:br w:type="page"/>
      </w:r>
    </w:p>
    <w:p>
      <w:pPr>
        <w:pStyle w:val="KivouKicker"/>
      </w:pPr>
      <w:r>
        <w:t>12 — IMPLEMENTATION</w:t>
      </w:r>
    </w:p>
    <w:p>
      <w:pPr>
        <w:pStyle w:val="Heading1"/>
      </w:pPr>
      <w:r>
        <w:t>Architecture des assets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Des noms stables, des formats adaptés et aucune capture de maquette en production.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406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Dossier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30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public/brand/kivou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Logos SVG, favicon, app icon.</w:t>
            </w:r>
          </w:p>
        </w:tc>
      </w:tr>
      <w:tr>
        <w:tc>
          <w:tcPr>
            <w:tcW w:type="dxa" w:w="30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public/illustrations/kivou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Signal, preuve, vide, paiement.</w:t>
            </w:r>
          </w:p>
        </w:tc>
      </w:tr>
      <w:tr>
        <w:tc>
          <w:tcPr>
            <w:tcW w:type="dxa" w:w="30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public/textures/kivou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Travertin, marbre, papier, motifs.</w:t>
            </w:r>
          </w:p>
        </w:tc>
      </w:tr>
      <w:tr>
        <w:tc>
          <w:tcPr>
            <w:tcW w:type="dxa" w:w="30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docs/design/reference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Maquettes composites approuvées, non ship.</w:t>
            </w:r>
          </w:p>
        </w:tc>
      </w:tr>
      <w:tr>
        <w:tc>
          <w:tcPr>
            <w:tcW w:type="dxa" w:w="30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src/styles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Tokens et styles globaux.</w:t>
            </w:r>
          </w:p>
        </w:tc>
      </w:tr>
      <w:tr>
        <w:tc>
          <w:tcPr>
            <w:tcW w:type="dxa" w:w="30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src/components/kivou</w:t>
            </w:r>
          </w:p>
        </w:tc>
        <w:tc>
          <w:tcPr>
            <w:tcW w:type="dxa" w:w="640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Composants et variantes.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Noms en kebab-case sans accents.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Formats raster WebP/AVIF ; SVG pour géométrie et logo.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Alt text contextuel dans le code, pas gravé dans le fichier.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Ne jamais fournir ou committer des fichiers de police propriétaires.</w:t>
      </w:r>
    </w:p>
    <w:p>
      <w:r>
        <w:br w:type="page"/>
      </w:r>
    </w:p>
    <w:p>
      <w:pPr>
        <w:pStyle w:val="KivouKicker"/>
      </w:pPr>
      <w:r>
        <w:t>12 — IMPLEMENTATION</w:t>
      </w:r>
    </w:p>
    <w:p>
      <w:pPr>
        <w:pStyle w:val="Heading1"/>
      </w:pPr>
      <w:r>
        <w:t>Tests et EVAL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La conformité visuelle ne remplace pas la conformité produit.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rPr>
          <w:tblHeader w:val="true"/>
        </w:trPr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5074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Minimum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Composants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Variants, disabled, loading, focus, erreurs.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Métier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Fait/inférence, score qualifié, fraîcheur, preuves.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Entitlements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0/49/99/199, ICP, territoire, historique, export.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Responsive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Mobile, tablet, desktop, wide.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Accessibilité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Clavier, focus, labels, contrastes, table.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Parcours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Signup → ICP → 3 signaux → paywall → Stripe test → accès.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Visual regression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Captures si Playwright ou outil équivalent existe.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Build</w:t>
            </w:r>
          </w:p>
        </w:tc>
        <w:tc>
          <w:tcPr>
            <w:tcW w:type="dxa" w:w="708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6"/>
              </w:rPr>
              <w:t>Lint, typecheck, tests, build, staging.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DONNÉES DE TEST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Utiliser des fixtures réalistes avec champs manquants, preuve indisponible, attribution récemment publiée et confiance faible.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12 — IMPLEMENTATION</w:t>
      </w:r>
    </w:p>
    <w:p>
      <w:pPr>
        <w:pStyle w:val="Heading1"/>
      </w:pPr>
      <w:r>
        <w:t>Workflow Claude Code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Une SPEC courte, un résultat vérifiable et aucune refonte silencieuse.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1.  </w:t>
      </w:r>
      <w:r>
        <w:rPr>
          <w:rFonts w:ascii="Liberation Sans" w:hAnsi="Liberation Sans"/>
          <w:color w:val="0F1D18"/>
          <w:sz w:val="18"/>
        </w:rPr>
        <w:t>INPUT : route, données, assets, contraintes et composants existants.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2.  </w:t>
      </w:r>
      <w:r>
        <w:rPr>
          <w:rFonts w:ascii="Liberation Sans" w:hAnsi="Liberation Sans"/>
          <w:color w:val="0F1D18"/>
          <w:sz w:val="18"/>
        </w:rPr>
        <w:t>OUTPUT : composants et parcours explicitement listés.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3.  </w:t>
      </w:r>
      <w:r>
        <w:rPr>
          <w:rFonts w:ascii="Liberation Sans" w:hAnsi="Liberation Sans"/>
          <w:color w:val="0F1D18"/>
          <w:sz w:val="18"/>
        </w:rPr>
        <w:t>TESTS : fonctionnels, visuels, responsive et accessibilité.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4.  </w:t>
      </w:r>
      <w:r>
        <w:rPr>
          <w:rFonts w:ascii="Liberation Sans" w:hAnsi="Liberation Sans"/>
          <w:color w:val="0F1D18"/>
          <w:sz w:val="18"/>
        </w:rPr>
        <w:t>EVIDENCE : captures, sorties de tests, build et comparaison aux références.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5.  </w:t>
      </w:r>
      <w:r>
        <w:rPr>
          <w:rFonts w:ascii="Liberation Sans" w:hAnsi="Liberation Sans"/>
          <w:color w:val="0F1D18"/>
          <w:sz w:val="18"/>
        </w:rPr>
        <w:t>EVAL : conformité produit, scope, prix, wording et design.</w:t>
      </w:r>
    </w:p>
    <w:p>
      <w:pPr>
        <w:spacing w:after="40"/>
        <w:ind w:left="369" w:hanging="369"/>
      </w:pPr>
      <w:r>
        <w:rPr>
          <w:rFonts w:ascii="Liberation Sans" w:hAnsi="Liberation Sans"/>
          <w:b/>
          <w:color w:val="B08D57"/>
          <w:sz w:val="18"/>
        </w:rPr>
        <w:t xml:space="preserve">6.  </w:t>
      </w:r>
      <w:r>
        <w:rPr>
          <w:rFonts w:ascii="Liberation Sans" w:hAnsi="Liberation Sans"/>
          <w:color w:val="0F1D18"/>
          <w:sz w:val="18"/>
        </w:rPr>
        <w:t>DONE : uniquement après validation en staging.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AVANT DE CODER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Claude doit résumer l’état du repo, identifier les composants réutilisables et signaler les conflits avec cette source. Il ne doit pas commencer par réinventer le design.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pStyle w:val="KivouCode"/>
              <w:spacing w:after="0"/>
            </w:pPr>
            <w:r>
              <w:t>Read docs → audit repo → map tokens → implement one SPEC → test → render/screenshot → compare → iterate → stage → approve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12 — IMPLEMENTATION</w:t>
      </w:r>
    </w:p>
    <w:p>
      <w:pPr>
        <w:pStyle w:val="Heading1"/>
      </w:pPr>
      <w:r>
        <w:t>Definition of Done frontend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La checklist de sortie de toute interface Kivou.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Utilise les tokens et composants partagés.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Respecte la séparation public / client / interne.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Responsive sur les breakpoints définis.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Navigable au clavier et conforme AA.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Inclut loading, empty, error, locked et partial data.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Localisable FR/EN.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N’affiche aucun prix obsolète.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Ne présente jamais une inférence comme un fait.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Ne promet aucune fonctionnalité hors scope.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Tests, lint, typecheck et build verts.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Vérifiée en staging avec données réalistes.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0F1D18"/>
          <w:sz w:val="18"/>
        </w:rPr>
        <w:t>Comparée visuellement aux références approuvées.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DERNIÈRE QUESTION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Cette interface aide-t-elle le client à comprendre une preuve et décider d’une action, ou ajoute-t-elle seulement de la décoration ?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13 — ANNEXES</w:t>
      </w:r>
    </w:p>
    <w:p>
      <w:pPr>
        <w:pStyle w:val="Heading1"/>
      </w:pPr>
      <w:r>
        <w:t>Annexe A - inventaire des composants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Matrice de construction recommandée.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361"/>
        <w:gridCol w:w="1361"/>
        <w:gridCol w:w="1814"/>
        <w:gridCol w:w="1984"/>
      </w:tblGrid>
      <w:tr>
        <w:trPr>
          <w:tblHeader w:val="true"/>
        </w:trPr>
        <w:tc>
          <w:tcPr>
            <w:tcW w:type="dxa" w:w="2030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Composant</w:t>
            </w:r>
          </w:p>
        </w:tc>
        <w:tc>
          <w:tcPr>
            <w:tcW w:type="dxa" w:w="2030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Public</w:t>
            </w:r>
          </w:p>
        </w:tc>
        <w:tc>
          <w:tcPr>
            <w:tcW w:type="dxa" w:w="2030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Client</w:t>
            </w:r>
          </w:p>
        </w:tc>
        <w:tc>
          <w:tcPr>
            <w:tcW w:type="dxa" w:w="2030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Interne</w:t>
            </w:r>
          </w:p>
        </w:tc>
        <w:tc>
          <w:tcPr>
            <w:tcW w:type="dxa" w:w="2030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MVP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Button / Input / Select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Header / Sidebar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SignalCard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Exemple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EvidencePanel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Exemple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NeedList / Timing / Confidence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Exemple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PricingCard / Paywall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CheckoutSummary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WeeklyCommercialFunnel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SegmentPerformanceTable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Oui</w:t>
            </w:r>
          </w:p>
        </w:tc>
      </w:tr>
      <w:tr>
        <w:tc>
          <w:tcPr>
            <w:tcW w:type="dxa" w:w="29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Campaign / Mailbox UI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36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Non sur ce cockpit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Hors surface définie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13 — ANNEXES</w:t>
      </w:r>
    </w:p>
    <w:p>
      <w:pPr>
        <w:pStyle w:val="Heading1"/>
      </w:pPr>
      <w:r>
        <w:t>Annexe B - matrice des états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Les cas limites font partie du design, pas des exceptions tardives.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1417"/>
        <w:gridCol w:w="1814"/>
        <w:gridCol w:w="1757"/>
        <w:gridCol w:w="1928"/>
      </w:tblGrid>
      <w:tr>
        <w:trPr>
          <w:tblHeader w:val="true"/>
        </w:trPr>
        <w:tc>
          <w:tcPr>
            <w:tcW w:type="dxa" w:w="1691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Composant</w:t>
            </w:r>
          </w:p>
        </w:tc>
        <w:tc>
          <w:tcPr>
            <w:tcW w:type="dxa" w:w="1691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Loading</w:t>
            </w:r>
          </w:p>
        </w:tc>
        <w:tc>
          <w:tcPr>
            <w:tcW w:type="dxa" w:w="1691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Empty</w:t>
            </w:r>
          </w:p>
        </w:tc>
        <w:tc>
          <w:tcPr>
            <w:tcW w:type="dxa" w:w="1691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Error</w:t>
            </w:r>
          </w:p>
        </w:tc>
        <w:tc>
          <w:tcPr>
            <w:tcW w:type="dxa" w:w="1691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Locked</w:t>
            </w:r>
          </w:p>
        </w:tc>
        <w:tc>
          <w:tcPr>
            <w:tcW w:type="dxa" w:w="1691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Partial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Signal feed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Skeleton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Aucun signal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Retry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Feed aperçu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Champs manquants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Signal detail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Sections skeleton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N/A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Source indisponible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Détail partiel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Confiance réduite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Evidence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Placeholder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Aucune preuve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Lien cassé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Selon plan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Métadonnées seules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Pricing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Skeleton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N/A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Prix indisponible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N/A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Devise non résolue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Checkout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Stripe loading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N/A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Paiement échoué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Plan non éligible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Taxe en calcul</w:t>
            </w:r>
          </w:p>
        </w:tc>
      </w:tr>
      <w:tr>
        <w:tc>
          <w:tcPr>
            <w:tcW w:type="dxa" w:w="226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Cockpit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KPI skeleton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Aucune donnée semaine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Retry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N/A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Attribution incomplète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13 — ANNEXES</w:t>
      </w:r>
    </w:p>
    <w:p>
      <w:pPr>
        <w:pStyle w:val="Heading1"/>
      </w:pPr>
      <w:r>
        <w:t>Annexe C - dictionnaire de copy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Un langage prudent, direct et réutilisable.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572"/>
        <w:gridCol w:w="3572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Contexte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Préférer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Éviter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Besoin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Besoin plausible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Achat prévu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Fraîcheur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Attribution récente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Vient de gagner si date inconnue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Publication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Attribution récemment publiée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Nouveau contrat si attribution ancienne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Confiance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Élevée - preuve et timing solides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Certain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Fit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Très bon pour votre ICP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Client garanti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CTA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Voir le signal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Exploiter l’opportunité immédiatement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Empty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Aucun signal pertinent pour le moment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Aucun résultat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Paywall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Déverrouiller le flux complet</w:t>
            </w:r>
          </w:p>
        </w:tc>
        <w:tc>
          <w:tcPr>
            <w:tcW w:type="dxa" w:w="357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5"/>
              </w:rPr>
              <w:t>Acheter maintenant avant qu’il soit trop tard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TON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Professionnel, précis, non promotionnel. Kivou explique pourquoi un signal est plausible et utile ; il ne dramatise pas.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13 — ANNEXES</w:t>
      </w:r>
    </w:p>
    <w:p>
      <w:pPr>
        <w:pStyle w:val="Heading1"/>
      </w:pPr>
      <w:r>
        <w:t>Annexe D - sources d’autorité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Documents stratégiques et visuels incorporés dans cette version.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969"/>
        <w:gridCol w:w="4649"/>
      </w:tblGrid>
      <w:tr>
        <w:trPr>
          <w:tblHeader w:val="true"/>
        </w:trPr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3383"/>
            <w:shd w:fill="234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234236"/>
              <w:left w:val="single" w:sz="4" w:color="234236"/>
              <w:bottom w:val="single" w:sz="4" w:color="234236"/>
              <w:right w:val="single" w:sz="4" w:color="234236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Apport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S1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Roadmap MVP + Marketing v2.0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Gates, action, paiement, développement AI-first.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S2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Plan directeur Award &amp; Sales Signals v2.0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JTBD, format signal, preuve, focus.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S3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Correction SaaS avant outbound v2.1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SaaS transactionnel, landing, paywall et checkout.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S4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Correction Document Intelligence v2.2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Exigences, besoin, timing, externalisabilité, preuve.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S5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Kivou Acquisition Stack v2.3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Naming, séparation client/interne, acquisition.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S6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Pricing &amp; Packaging v0.1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Grille 0/49/99/199 et Founding 29 privé.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S7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Architecture agentique v2.4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Vision future, non MVP.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S8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Architecture opérationnelle simple v2.5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MVP opérationnel contrôlé.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S9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Backlog Residual Need 18.08.2026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Fraîcheur, feedback, honnêteté du moteur V0.</w:t>
            </w:r>
          </w:p>
        </w:tc>
      </w:tr>
      <w:t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V1–V8</w:t>
            </w:r>
          </w:p>
        </w:tc>
        <w:tc>
          <w:tcPr>
            <w:tcW w:type="dxa" w:w="396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Maquettes et assets approuvés</w:t>
            </w:r>
          </w:p>
        </w:tc>
        <w:tc>
          <w:tcPr>
            <w:tcW w:type="dxa" w:w="4649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7F3EE"/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color w:val="0F1D18"/>
                <w:sz w:val="14"/>
              </w:rPr>
              <w:t>Direction artistique, composition, surfaces et illustration.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23423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4236"/>
                <w:sz w:val="16"/>
              </w:rPr>
              <w:t>PRÉCÉDENCE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En cas de contradiction, la décision explicite la plus récente sur le sujet prévaut. Les images gouvernent le style, les documents gouvernent la vérité produit et commerciale.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KivouKicker"/>
      </w:pPr>
      <w:r>
        <w:t>13 — ANNEXES</w:t>
      </w:r>
    </w:p>
    <w:p>
      <w:pPr>
        <w:pStyle w:val="Heading1"/>
      </w:pPr>
      <w:r>
        <w:t>Prompt d’invocation rapide pour Claude Code</w:t>
      </w:r>
    </w:p>
    <w:p>
      <w:pPr>
        <w:spacing w:after="200"/>
      </w:pPr>
      <w:r>
        <w:rPr>
          <w:rFonts w:ascii="Liberation Sans" w:hAnsi="Liberation Sans"/>
          <w:color w:val="52605A"/>
          <w:sz w:val="20"/>
        </w:rPr>
        <w:t>À utiliser en tête d’une SPEC frontend après ajout des sources.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rHeight w:val="34"/>
          <w:tblHeader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B08D57"/>
          </w:tcPr>
          <w:p/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3EDE5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3" w:color="D9CFC2"/>
              <w:left w:val="single" w:sz="3" w:color="D9CFC2"/>
              <w:bottom w:val="single" w:sz="3" w:color="D9CFC2"/>
              <w:right w:val="single" w:sz="3" w:color="D9CFC2"/>
            </w:tcBorders>
          </w:tcPr>
          <w:p>
            <w:pPr>
              <w:pStyle w:val="KivouCode"/>
              <w:spacing w:after="0"/>
            </w:pPr>
            <w:r>
              <w:t>Tu es le Lead Product Designer et Frontend Engineer de Kivou.</w:t>
              <w:br/>
              <w:br/>
              <w:t>Avant de coder, inspecte le repository, les documents et les assets sous docs/. Traite KIVOU DESIGN SYSTEM v1.0 et KIVOU_CLAUDE_CODE_DESIGN_DIRECTIVE.md comme sources d’autorité. Réutilise la stack et les composants existants.</w:t>
              <w:br/>
              <w:br/>
              <w:t>Respecte strictement :</w:t>
              <w:br/>
              <w:t>- la direction éditoriale, minérale, ivoire/vert/brass approuvée ;</w:t>
              <w:br/>
              <w:t>- la séparation site public / SaaS client / cockpit interne ;</w:t>
              <w:br/>
              <w:t>- fait → inférence → opportunité → preuve ;</w:t>
              <w:br/>
              <w:t>- le pricing public 0 / 49 / 99 / 199, Pro recommandé ;</w:t>
              <w:br/>
              <w:t>- le cockpit interne limité à Emails délivrés → réponses positives → clics Kivou → comptes activés → paiements → MRR → churn, avec tableau pays × secteur × besoin × campagne ;</w:t>
              <w:br/>
              <w:t>- FR + EN first, responsive, WCAG AA et Stripe pour le paiement.</w:t>
              <w:br/>
              <w:br/>
              <w:t>Commence par un audit court, puis propose une SPEC : INPUT → OUTPUT → TESTS → EVIDENCE → EVAL → DONE. N’invente pas une nouvelle direction visuelle et ne mélange pas l’Acquisition Engine au produit client.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"/>
        <w:gridCol w:w="9524"/>
      </w:tblGrid>
      <w:tr>
        <w:tc>
          <w:tcPr>
            <w:tcW w:type="dxa" w:w="5074"/>
            <w:shd w:fill="B08D5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74"/>
            <w:shd w:fill="F3ED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B08D57"/>
                <w:sz w:val="16"/>
              </w:rPr>
              <w:t>PACK COMPAGNON</w:t>
            </w:r>
          </w:p>
          <w:p>
            <w:pPr>
              <w:spacing w:after="0"/>
            </w:pPr>
            <w:r>
              <w:rPr>
                <w:rFonts w:ascii="Liberation Serif" w:hAnsi="Liberation Serif"/>
                <w:b/>
                <w:color w:val="0F1D18"/>
                <w:sz w:val="24"/>
              </w:rPr>
              <w:t>Le fichier Markdown complet, les tokens CSS/JSON/Tailwind, les SVG de logo et les références visuelles sont livrés avec ce document.</w:t>
            </w:r>
          </w:p>
        </w:tc>
        <w:trPr>
          <w:tblHeader/>
        </w:trPr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22" w:right="879" w:bottom="765" w:left="879" w:header="283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2605A"/>
        <w:sz w:val="16"/>
      </w:rPr>
      <w:t xml:space="preserve">KIVOU DESIGN SYSTEM v1.0  • 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3" w:color="D9CFC2"/>
      </w:pBdr>
    </w:pPr>
    <w:r>
      <w:rPr>
        <w:rFonts w:ascii="Liberation Sans" w:hAnsi="Liberation Sans"/>
        <w:b/>
        <w:color w:val="0F1D18"/>
        <w:sz w:val="16"/>
      </w:rPr>
      <w:t>KIVOU  /  DESIGN SYSTEM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color w:val="0F1D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40"/>
      <w:outlineLvl w:val="0"/>
    </w:pPr>
    <w:rPr>
      <w:rFonts w:asciiTheme="majorHAnsi" w:eastAsiaTheme="majorEastAsia" w:hAnsiTheme="majorHAnsi" w:cstheme="majorBidi" w:ascii="Liberation Serif" w:hAnsi="Liberation Serif"/>
      <w:b w:val="0"/>
      <w:bCs/>
      <w:color w:val="0F1D1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34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F1D1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00"/>
      <w:contextualSpacing/>
    </w:pPr>
    <w:rPr>
      <w:rFonts w:asciiTheme="majorHAnsi" w:eastAsiaTheme="majorEastAsia" w:hAnsiTheme="majorHAnsi" w:cstheme="majorBidi" w:ascii="Liberation Serif" w:hAnsi="Liberation Serif"/>
      <w:b w:val="0"/>
      <w:color w:val="0F1D18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vouKicker">
    <w:name w:val="Kivou Kicker"/>
    <w:pPr>
      <w:spacing w:after="80"/>
    </w:pPr>
    <w:rPr>
      <w:rFonts w:ascii="Liberation Sans" w:hAnsi="Liberation Sans"/>
      <w:b/>
      <w:caps/>
      <w:color w:val="B08D57"/>
      <w:sz w:val="16"/>
    </w:rPr>
  </w:style>
  <w:style w:type="paragraph" w:customStyle="1" w:styleId="KivouQuote">
    <w:name w:val="Kivou Quote"/>
    <w:pPr>
      <w:spacing w:after="160"/>
      <w:ind w:left="255" w:right="142"/>
    </w:pPr>
    <w:rPr>
      <w:rFonts w:ascii="Liberation Serif" w:hAnsi="Liberation Serif"/>
      <w:i/>
      <w:color w:val="234236"/>
      <w:sz w:val="28"/>
    </w:rPr>
  </w:style>
  <w:style w:type="paragraph" w:customStyle="1" w:styleId="KivouCode">
    <w:name w:val="Kivou Code"/>
    <w:pPr>
      <w:spacing w:after="0" w:line="240" w:lineRule="auto"/>
      <w:ind w:left="113" w:right="113"/>
    </w:pPr>
    <w:rPr>
      <w:rFonts w:ascii="Liberation Mono" w:hAnsi="Liberation Mono"/>
      <w:color w:val="0F1D1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KIVOU DESIGN SYSTEM v1.0</dc:title>
  <dc:subject>Brand Book, Design Tokens, Component Library, UX Rules and Claude Code Specification</dc:subject>
  <dc:creator>Kivou</dc:creator>
  <cp:keywords>Kivou, design system, Claude Code, SaaS, UI, UX, frontend</cp:keywords>
  <dc:description>Source d’autorité frontend. 18 août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