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FB" w:rsidRPr="003E30BA" w:rsidRDefault="00AB7CFB" w:rsidP="00655BED">
      <w:pPr>
        <w:spacing w:before="100" w:beforeAutospacing="1" w:after="100" w:afterAutospacing="1"/>
        <w:jc w:val="center"/>
        <w:outlineLvl w:val="0"/>
      </w:pPr>
      <w:r w:rsidRPr="003E30BA">
        <w:rPr>
          <w:b/>
          <w:bCs/>
        </w:rPr>
        <w:t>EE 316 Computer Engineering Junior Lab</w:t>
      </w:r>
      <w:r w:rsidR="000C605D">
        <w:rPr>
          <w:b/>
          <w:bCs/>
        </w:rPr>
        <w:t xml:space="preserve"> (Spring 2017</w:t>
      </w:r>
      <w:r w:rsidR="00341109" w:rsidRPr="003E30BA">
        <w:rPr>
          <w:b/>
          <w:bCs/>
        </w:rPr>
        <w:t>)</w:t>
      </w:r>
    </w:p>
    <w:p w:rsidR="008610FA" w:rsidRDefault="007E124F" w:rsidP="008610FA">
      <w:pPr>
        <w:spacing w:before="100" w:beforeAutospacing="1" w:after="100" w:afterAutospacing="1"/>
        <w:jc w:val="center"/>
        <w:rPr>
          <w:b/>
          <w:bCs/>
        </w:rPr>
      </w:pPr>
      <w:r>
        <w:rPr>
          <w:b/>
          <w:bCs/>
        </w:rPr>
        <w:t>Design Project 2</w:t>
      </w:r>
    </w:p>
    <w:p w:rsidR="006941C5" w:rsidRPr="003E30BA" w:rsidRDefault="006941C5" w:rsidP="00A976BC">
      <w:pPr>
        <w:spacing w:before="100" w:beforeAutospacing="1" w:after="100" w:afterAutospacing="1"/>
        <w:jc w:val="center"/>
        <w:rPr>
          <w:b/>
          <w:bCs/>
        </w:rPr>
      </w:pPr>
    </w:p>
    <w:p w:rsidR="00F53335" w:rsidRPr="006C5F78" w:rsidRDefault="00661559" w:rsidP="00A976BC">
      <w:pPr>
        <w:numPr>
          <w:ilvl w:val="0"/>
          <w:numId w:val="2"/>
        </w:numPr>
        <w:spacing w:before="100" w:beforeAutospacing="1" w:after="100" w:afterAutospacing="1"/>
        <w:ind w:left="0"/>
      </w:pPr>
      <w:r w:rsidRPr="003E30BA">
        <w:rPr>
          <w:b/>
        </w:rPr>
        <w:t xml:space="preserve">Specification:  </w:t>
      </w:r>
      <w:r w:rsidR="006C5F78" w:rsidRPr="006C5F78">
        <w:t xml:space="preserve">Design and </w:t>
      </w:r>
      <w:r w:rsidR="005B1219" w:rsidRPr="006C5F78">
        <w:t>Implementation</w:t>
      </w:r>
      <w:r w:rsidR="006C5F78" w:rsidRPr="006C5F78">
        <w:t xml:space="preserve"> of an I</w:t>
      </w:r>
      <w:r w:rsidR="006C5F78" w:rsidRPr="006C5F78">
        <w:rPr>
          <w:vertAlign w:val="superscript"/>
        </w:rPr>
        <w:t>2</w:t>
      </w:r>
      <w:r w:rsidR="003341CC" w:rsidRPr="006C5F78">
        <w:t>C controller</w:t>
      </w:r>
      <w:r w:rsidR="006C5F78" w:rsidRPr="006C5F78">
        <w:t xml:space="preserve"> for a 7-segment display</w:t>
      </w:r>
    </w:p>
    <w:p w:rsidR="00661559" w:rsidRDefault="00661559" w:rsidP="00A976BC">
      <w:pPr>
        <w:numPr>
          <w:ilvl w:val="0"/>
          <w:numId w:val="2"/>
        </w:numPr>
        <w:spacing w:before="100" w:beforeAutospacing="1" w:after="100" w:afterAutospacing="1"/>
        <w:ind w:left="0"/>
        <w:rPr>
          <w:b/>
        </w:rPr>
      </w:pPr>
      <w:r w:rsidRPr="003E30BA">
        <w:rPr>
          <w:b/>
        </w:rPr>
        <w:t>Lab Demonst</w:t>
      </w:r>
      <w:r w:rsidR="003B3E37" w:rsidRPr="003E30BA">
        <w:rPr>
          <w:b/>
        </w:rPr>
        <w:t>rat</w:t>
      </w:r>
      <w:r w:rsidR="00C2196D" w:rsidRPr="003E30BA">
        <w:rPr>
          <w:b/>
        </w:rPr>
        <w:t xml:space="preserve">ion Due Date:  </w:t>
      </w:r>
      <w:r w:rsidR="000B5471" w:rsidRPr="003E30BA">
        <w:rPr>
          <w:b/>
        </w:rPr>
        <w:tab/>
      </w:r>
      <w:r w:rsidR="000C605D">
        <w:t>February 9, 2017</w:t>
      </w:r>
      <w:r w:rsidRPr="003E30BA">
        <w:rPr>
          <w:b/>
        </w:rPr>
        <w:t xml:space="preserve"> </w:t>
      </w:r>
    </w:p>
    <w:p w:rsidR="00404901" w:rsidRPr="005A3AD0" w:rsidRDefault="00716DEE" w:rsidP="00404901">
      <w:pPr>
        <w:numPr>
          <w:ilvl w:val="0"/>
          <w:numId w:val="2"/>
        </w:numPr>
        <w:spacing w:before="100" w:beforeAutospacing="1" w:after="100" w:afterAutospacing="1"/>
        <w:ind w:left="0"/>
        <w:rPr>
          <w:b/>
        </w:rPr>
      </w:pPr>
      <w:r>
        <w:rPr>
          <w:b/>
        </w:rPr>
        <w:t xml:space="preserve">Report Due: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C605D">
        <w:t>February 13, 2017</w:t>
      </w:r>
    </w:p>
    <w:p w:rsidR="0099114D" w:rsidRPr="003E30BA" w:rsidRDefault="0099114D" w:rsidP="0099114D">
      <w:pPr>
        <w:spacing w:before="100" w:beforeAutospacing="1" w:after="100" w:afterAutospacing="1"/>
        <w:rPr>
          <w:bCs/>
        </w:rPr>
      </w:pPr>
      <w:r w:rsidRPr="003E30BA">
        <w:rPr>
          <w:b/>
          <w:bCs/>
        </w:rPr>
        <w:t>Parts List:</w:t>
      </w:r>
      <w:r w:rsidRPr="003E30BA">
        <w:rPr>
          <w:bCs/>
        </w:rPr>
        <w:t xml:space="preserve">       </w:t>
      </w:r>
    </w:p>
    <w:p w:rsidR="0099114D" w:rsidRDefault="0099114D" w:rsidP="0099114D">
      <w:pPr>
        <w:numPr>
          <w:ilvl w:val="0"/>
          <w:numId w:val="24"/>
        </w:numPr>
        <w:spacing w:before="100" w:beforeAutospacing="1" w:after="100" w:afterAutospacing="1"/>
        <w:rPr>
          <w:bCs/>
        </w:rPr>
      </w:pPr>
      <w:r>
        <w:rPr>
          <w:bCs/>
        </w:rPr>
        <w:t>Altera DE2  Board</w:t>
      </w:r>
    </w:p>
    <w:p w:rsidR="0099114D" w:rsidRDefault="0099114D" w:rsidP="00404901">
      <w:pPr>
        <w:numPr>
          <w:ilvl w:val="0"/>
          <w:numId w:val="24"/>
        </w:numPr>
        <w:spacing w:before="100" w:beforeAutospacing="1" w:after="100" w:afterAutospacing="1"/>
        <w:rPr>
          <w:bCs/>
        </w:rPr>
      </w:pPr>
      <w:proofErr w:type="spellStart"/>
      <w:r>
        <w:rPr>
          <w:bCs/>
        </w:rPr>
        <w:t>Digilentinc’s</w:t>
      </w:r>
      <w:proofErr w:type="spellEnd"/>
      <w:r>
        <w:rPr>
          <w:bCs/>
        </w:rPr>
        <w:t xml:space="preserve"> Nexy4 Board</w:t>
      </w:r>
    </w:p>
    <w:p w:rsidR="00AE00AA" w:rsidRPr="0099114D" w:rsidRDefault="00AE00AA" w:rsidP="00404901">
      <w:pPr>
        <w:numPr>
          <w:ilvl w:val="0"/>
          <w:numId w:val="24"/>
        </w:numPr>
        <w:spacing w:before="100" w:beforeAutospacing="1" w:after="100" w:afterAutospacing="1"/>
        <w:rPr>
          <w:bCs/>
        </w:rPr>
      </w:pPr>
      <w:proofErr w:type="spellStart"/>
      <w:r>
        <w:rPr>
          <w:bCs/>
        </w:rPr>
        <w:t>Sparkfun’s</w:t>
      </w:r>
      <w:proofErr w:type="spellEnd"/>
      <w:r>
        <w:rPr>
          <w:bCs/>
        </w:rPr>
        <w:t xml:space="preserve"> 7-segment display</w:t>
      </w:r>
    </w:p>
    <w:p w:rsidR="00EC7504" w:rsidRPr="008E3FE3" w:rsidRDefault="00EC7504" w:rsidP="005B1219">
      <w:pPr>
        <w:spacing w:before="100" w:beforeAutospacing="1" w:after="100" w:afterAutospacing="1"/>
      </w:pPr>
      <w:r>
        <w:t>D</w:t>
      </w:r>
      <w:r w:rsidRPr="008E3FE3">
        <w:t xml:space="preserve">esign </w:t>
      </w:r>
      <w:r w:rsidR="005B1219" w:rsidRPr="008E3FE3">
        <w:t>an</w:t>
      </w:r>
      <w:r w:rsidR="005B1219">
        <w:t xml:space="preserve"> I</w:t>
      </w:r>
      <w:r w:rsidR="005B1219" w:rsidRPr="005B1219">
        <w:rPr>
          <w:vertAlign w:val="superscript"/>
        </w:rPr>
        <w:t>2</w:t>
      </w:r>
      <w:r w:rsidR="005B1219">
        <w:t>C controller for a seven-segment display to show the outputs of a 16-bit</w:t>
      </w:r>
      <w:r w:rsidRPr="008E3FE3">
        <w:t xml:space="preserve"> </w:t>
      </w:r>
      <w:r>
        <w:t>synchronous digital system</w:t>
      </w:r>
      <w:r w:rsidR="005B1219">
        <w:t>.</w:t>
      </w:r>
      <w:r w:rsidRPr="008E3FE3">
        <w:t xml:space="preserve"> </w:t>
      </w:r>
    </w:p>
    <w:p w:rsidR="00EC7504" w:rsidRPr="008E3FE3" w:rsidRDefault="005B1219" w:rsidP="00EC7504">
      <w:pPr>
        <w:spacing w:before="100" w:beforeAutospacing="1" w:after="100" w:afterAutospacing="1"/>
      </w:pPr>
      <w:r>
        <w:t xml:space="preserve">The </w:t>
      </w:r>
      <w:r w:rsidR="00EC7504" w:rsidRPr="008E3FE3">
        <w:t>specifications are:</w:t>
      </w:r>
    </w:p>
    <w:p w:rsidR="005B1219" w:rsidRDefault="005B1219" w:rsidP="005B1219">
      <w:pPr>
        <w:pStyle w:val="ListParagraph"/>
        <w:numPr>
          <w:ilvl w:val="0"/>
          <w:numId w:val="28"/>
        </w:numPr>
        <w:spacing w:before="100" w:beforeAutospacing="1" w:after="100" w:afterAutospacing="1"/>
      </w:pPr>
      <w:r>
        <w:t>The system</w:t>
      </w:r>
      <w:r w:rsidRPr="008E3FE3">
        <w:t xml:space="preserve"> operates at </w:t>
      </w:r>
      <w:r>
        <w:t>an</w:t>
      </w:r>
      <w:r w:rsidRPr="008E3FE3">
        <w:t xml:space="preserve"> "effective clock"</w:t>
      </w:r>
      <w:r>
        <w:t xml:space="preserve"> of 1 Hz. </w:t>
      </w:r>
      <w:r w:rsidRPr="008E3FE3">
        <w:t>The</w:t>
      </w:r>
      <w:r>
        <w:t xml:space="preserve"> synchronous system</w:t>
      </w:r>
      <w:r w:rsidRPr="008E3FE3">
        <w:t xml:space="preserve"> has a</w:t>
      </w:r>
      <w:r w:rsidR="004036CD">
        <w:t>n output sequence of length 9</w:t>
      </w:r>
      <w:r w:rsidR="00212CD1">
        <w:t>. T</w:t>
      </w:r>
      <w:r w:rsidRPr="008E3FE3">
        <w:t>he sequence repeats</w:t>
      </w:r>
      <w:r>
        <w:t>,</w:t>
      </w:r>
      <w:r w:rsidRPr="008E3FE3">
        <w:t xml:space="preserve"> </w:t>
      </w:r>
      <w:r>
        <w:t xml:space="preserve">when it is </w:t>
      </w:r>
      <w:r w:rsidR="004036CD">
        <w:t>enabled</w:t>
      </w:r>
      <w:r>
        <w:t xml:space="preserve">. </w:t>
      </w:r>
      <w:r w:rsidRPr="008E3FE3">
        <w:t xml:space="preserve"> The output sequence in HEX is the following:</w:t>
      </w:r>
    </w:p>
    <w:p w:rsidR="004036CD" w:rsidRPr="008E3FE3" w:rsidRDefault="004036CD" w:rsidP="004036CD">
      <w:pPr>
        <w:pStyle w:val="ListParagraph"/>
        <w:spacing w:before="100" w:beforeAutospacing="1" w:after="100" w:afterAutospacing="1"/>
      </w:pPr>
    </w:p>
    <w:p w:rsidR="005B1219" w:rsidRDefault="005B1219" w:rsidP="005B1219">
      <w:pPr>
        <w:pStyle w:val="ListParagraph"/>
        <w:spacing w:before="100" w:beforeAutospacing="1" w:after="100" w:afterAutospacing="1"/>
        <w:ind w:firstLine="720"/>
      </w:pPr>
      <w:r>
        <w:t>0000, 0A0A, 5050, FE45, AABB, CCDD</w:t>
      </w:r>
      <w:r w:rsidRPr="008E3FE3">
        <w:t>,</w:t>
      </w:r>
      <w:r>
        <w:t xml:space="preserve"> FEED</w:t>
      </w:r>
      <w:r w:rsidRPr="008E3FE3">
        <w:t>, DEAD, BEEF</w:t>
      </w:r>
    </w:p>
    <w:p w:rsidR="008205D0" w:rsidRDefault="00EC7504" w:rsidP="008205D0">
      <w:pPr>
        <w:numPr>
          <w:ilvl w:val="0"/>
          <w:numId w:val="28"/>
        </w:numPr>
        <w:spacing w:before="120" w:after="100" w:afterAutospacing="1"/>
      </w:pPr>
      <w:r>
        <w:t>The design will be implemented on</w:t>
      </w:r>
      <w:r w:rsidR="00C57442">
        <w:t xml:space="preserve"> </w:t>
      </w:r>
      <w:r w:rsidR="00C57442" w:rsidRPr="0024410F">
        <w:rPr>
          <w:u w:val="single"/>
        </w:rPr>
        <w:t>both</w:t>
      </w:r>
      <w:r w:rsidRPr="008E3FE3">
        <w:t xml:space="preserve"> </w:t>
      </w:r>
      <w:r>
        <w:t>Xilinx’s Nexys</w:t>
      </w:r>
      <w:r w:rsidRPr="008E3FE3">
        <w:rPr>
          <w:vertAlign w:val="superscript"/>
        </w:rPr>
        <w:t>TM</w:t>
      </w:r>
      <w:r>
        <w:t xml:space="preserve">4 board using Xilinx’s </w:t>
      </w:r>
      <w:r w:rsidRPr="0099114D">
        <w:t>Vivado CAD</w:t>
      </w:r>
      <w:r w:rsidR="00C57442">
        <w:t xml:space="preserve"> tool and Altera’s DE2 board using </w:t>
      </w:r>
      <w:proofErr w:type="spellStart"/>
      <w:r w:rsidR="00C57442">
        <w:t>Quartus</w:t>
      </w:r>
      <w:proofErr w:type="spellEnd"/>
      <w:r w:rsidR="00C57442">
        <w:t xml:space="preserve"> II version 13.0.</w:t>
      </w:r>
    </w:p>
    <w:p w:rsidR="00C57442" w:rsidRDefault="00C57442" w:rsidP="00C57442">
      <w:pPr>
        <w:numPr>
          <w:ilvl w:val="0"/>
          <w:numId w:val="28"/>
        </w:numPr>
        <w:spacing w:before="120" w:after="100" w:afterAutospacing="1"/>
      </w:pPr>
      <w:r>
        <w:t>For the Nexy4 boards t</w:t>
      </w:r>
      <w:r w:rsidR="00EC7504">
        <w:t>he center button (BTNC)</w:t>
      </w:r>
      <w:r w:rsidR="00EC7504" w:rsidRPr="008E3FE3">
        <w:t xml:space="preserve"> initializes the </w:t>
      </w:r>
      <w:r w:rsidR="00EC7504">
        <w:t>system</w:t>
      </w:r>
      <w:r w:rsidR="00EC7504" w:rsidRPr="008E3FE3">
        <w:t xml:space="preserve"> (asynchronously) to the first number of the sequence when it is pressed and held. Once </w:t>
      </w:r>
      <w:r w:rsidR="00EC7504">
        <w:t>BTNC</w:t>
      </w:r>
      <w:r w:rsidR="00EC7504" w:rsidRPr="008E3FE3">
        <w:t xml:space="preserve"> is released, the </w:t>
      </w:r>
      <w:r w:rsidR="00EC7504">
        <w:t>system</w:t>
      </w:r>
      <w:r w:rsidR="00EC7504" w:rsidRPr="008E3FE3">
        <w:t xml:space="preserve"> will start counting with a 1 sec delay.</w:t>
      </w:r>
      <w:r w:rsidR="00EC7504">
        <w:t xml:space="preserve"> BTNL</w:t>
      </w:r>
      <w:r w:rsidR="00EC7504" w:rsidRPr="008E3FE3">
        <w:t xml:space="preserve"> toggles </w:t>
      </w:r>
      <w:r w:rsidR="00EC7504">
        <w:t>system</w:t>
      </w:r>
      <w:r w:rsidR="00EC7504" w:rsidRPr="008E3FE3">
        <w:t xml:space="preserve">’s direction. The </w:t>
      </w:r>
      <w:r w:rsidR="00EC7504">
        <w:t>system</w:t>
      </w:r>
      <w:r w:rsidR="00EC7504" w:rsidRPr="008E3FE3">
        <w:t xml:space="preserve"> starts in the forward mode. If the key is pr</w:t>
      </w:r>
      <w:r w:rsidR="00EC7504">
        <w:t>essed</w:t>
      </w:r>
      <w:r w:rsidR="00EC7504" w:rsidRPr="008E3FE3">
        <w:t xml:space="preserve">, it will change into the backward-counting mode. If it is pressed again, the direction will reverse. </w:t>
      </w:r>
      <w:r w:rsidR="00EC7504">
        <w:t xml:space="preserve"> </w:t>
      </w:r>
      <w:r w:rsidR="00EC7504" w:rsidRPr="008E3FE3">
        <w:t xml:space="preserve">The </w:t>
      </w:r>
      <w:r w:rsidR="00EC7504">
        <w:t>BTNR</w:t>
      </w:r>
      <w:r w:rsidR="00EC7504" w:rsidRPr="008E3FE3">
        <w:t xml:space="preserve"> toggles </w:t>
      </w:r>
      <w:r w:rsidR="00EC7504">
        <w:t>between system-</w:t>
      </w:r>
      <w:r w:rsidR="00EC7504" w:rsidRPr="008E3FE3">
        <w:t xml:space="preserve">enable </w:t>
      </w:r>
      <w:proofErr w:type="gramStart"/>
      <w:r w:rsidR="00EC7504" w:rsidRPr="008E3FE3">
        <w:t>or</w:t>
      </w:r>
      <w:proofErr w:type="gramEnd"/>
      <w:r w:rsidR="00EC7504" w:rsidRPr="008E3FE3">
        <w:t xml:space="preserve"> disable.</w:t>
      </w:r>
      <w:r w:rsidR="00EC7504">
        <w:t xml:space="preserve"> The button inputs must</w:t>
      </w:r>
      <w:r w:rsidR="00997087">
        <w:t xml:space="preserve"> be</w:t>
      </w:r>
      <w:r w:rsidR="00EC7504">
        <w:t xml:space="preserve"> </w:t>
      </w:r>
      <w:proofErr w:type="gramStart"/>
      <w:r w:rsidR="007A5DC0">
        <w:t>debounced,</w:t>
      </w:r>
      <w:proofErr w:type="gramEnd"/>
      <w:r w:rsidR="007A5DC0">
        <w:t xml:space="preserve"> registered and must</w:t>
      </w:r>
      <w:r w:rsidR="00EC7504">
        <w:t xml:space="preserve"> include an edge-detector circuit.</w:t>
      </w:r>
      <w:r>
        <w:t xml:space="preserve"> For the DE2 board, you will need to replace BTNC, BTNL and BTNR with KEY</w:t>
      </w:r>
      <w:r w:rsidR="009F6A3D">
        <w:t>0 through KEY2</w:t>
      </w:r>
      <w:r w:rsidR="0024410F">
        <w:t>, respectively</w:t>
      </w:r>
      <w:r w:rsidR="009F6A3D">
        <w:t>.</w:t>
      </w:r>
    </w:p>
    <w:p w:rsidR="003341CC" w:rsidRPr="008E3FE3" w:rsidRDefault="008D5B31" w:rsidP="008205D0">
      <w:pPr>
        <w:numPr>
          <w:ilvl w:val="0"/>
          <w:numId w:val="28"/>
        </w:numPr>
        <w:spacing w:before="120" w:after="100" w:afterAutospacing="1"/>
      </w:pPr>
      <w:r>
        <w:rPr>
          <w:color w:val="000000"/>
        </w:rPr>
        <w:t>Both systems</w:t>
      </w:r>
      <w:r w:rsidR="00212CD1">
        <w:rPr>
          <w:color w:val="000000"/>
        </w:rPr>
        <w:t xml:space="preserve"> will</w:t>
      </w:r>
      <w:r w:rsidR="003341CC" w:rsidRPr="00413F6E">
        <w:rPr>
          <w:color w:val="000000"/>
        </w:rPr>
        <w:t xml:space="preserve"> </w:t>
      </w:r>
      <w:r w:rsidR="009F6A3D">
        <w:t>use single port ROM</w:t>
      </w:r>
      <w:r w:rsidR="003341CC" w:rsidRPr="00413F6E">
        <w:t xml:space="preserve"> IP-core</w:t>
      </w:r>
      <w:r>
        <w:t>s</w:t>
      </w:r>
      <w:r w:rsidR="003341CC" w:rsidRPr="00413F6E">
        <w:t xml:space="preserve"> to store the system sequence. </w:t>
      </w:r>
    </w:p>
    <w:p w:rsidR="00EC7504" w:rsidRDefault="00EC7504" w:rsidP="008205D0">
      <w:pPr>
        <w:numPr>
          <w:ilvl w:val="0"/>
          <w:numId w:val="28"/>
        </w:numPr>
        <w:spacing w:before="120" w:after="100" w:afterAutospacing="1"/>
      </w:pPr>
      <w:r w:rsidRPr="008E3FE3">
        <w:t>The</w:t>
      </w:r>
      <w:r>
        <w:t xml:space="preserve"> output</w:t>
      </w:r>
      <w:r w:rsidRPr="008E3FE3">
        <w:t xml:space="preserve"> should be displayed on</w:t>
      </w:r>
      <w:r>
        <w:t xml:space="preserve"> 4 of the on-board 7 segment displays on the right.</w:t>
      </w:r>
      <w:r w:rsidR="006D5939">
        <w:t xml:space="preserve"> Turn o</w:t>
      </w:r>
      <w:r w:rsidR="008D5B31">
        <w:t>ff the other 7-segment displays on the board.</w:t>
      </w:r>
    </w:p>
    <w:p w:rsidR="00EC7504" w:rsidRPr="005713AF" w:rsidRDefault="006D5939" w:rsidP="008205D0">
      <w:pPr>
        <w:numPr>
          <w:ilvl w:val="0"/>
          <w:numId w:val="28"/>
        </w:numPr>
        <w:spacing w:before="120" w:after="100" w:afterAutospacing="1"/>
      </w:pPr>
      <w:r>
        <w:rPr>
          <w:color w:val="000000"/>
        </w:rPr>
        <w:t>The design will contain</w:t>
      </w:r>
      <w:r w:rsidR="00EC7504">
        <w:rPr>
          <w:color w:val="000000"/>
        </w:rPr>
        <w:t xml:space="preserve"> an </w:t>
      </w:r>
      <w:hyperlink r:id="rId6" w:history="1">
        <w:r w:rsidR="00EC7504" w:rsidRPr="003341CC">
          <w:rPr>
            <w:rStyle w:val="Hyperlink"/>
          </w:rPr>
          <w:t>external 7-segment display</w:t>
        </w:r>
      </w:hyperlink>
      <w:r w:rsidR="00EC7504" w:rsidRPr="00BA58D4">
        <w:rPr>
          <w:color w:val="000000"/>
        </w:rPr>
        <w:t>.</w:t>
      </w:r>
      <w:r w:rsidR="005713AF">
        <w:rPr>
          <w:color w:val="000000"/>
        </w:rPr>
        <w:t xml:space="preserve"> This is a newer display </w:t>
      </w:r>
      <w:r w:rsidR="00404901">
        <w:rPr>
          <w:color w:val="000000"/>
        </w:rPr>
        <w:t>can be controlled in one of the three ways: Serial TTL, Serial SPI or Serial I2C.</w:t>
      </w:r>
      <w:r w:rsidR="005713AF">
        <w:rPr>
          <w:color w:val="000000"/>
        </w:rPr>
        <w:t xml:space="preserve"> </w:t>
      </w:r>
      <w:r w:rsidR="00EC7504">
        <w:rPr>
          <w:color w:val="000000"/>
        </w:rPr>
        <w:t xml:space="preserve"> The display will be controlled using </w:t>
      </w:r>
      <w:r w:rsidR="003341CC">
        <w:rPr>
          <w:color w:val="000000"/>
        </w:rPr>
        <w:t xml:space="preserve">the </w:t>
      </w:r>
      <w:r w:rsidR="003341CC" w:rsidRPr="003341CC">
        <w:rPr>
          <w:b/>
          <w:color w:val="000000"/>
        </w:rPr>
        <w:t>I</w:t>
      </w:r>
      <w:r w:rsidR="003341CC" w:rsidRPr="00741E6B">
        <w:rPr>
          <w:b/>
          <w:color w:val="000000"/>
          <w:vertAlign w:val="superscript"/>
        </w:rPr>
        <w:t>2</w:t>
      </w:r>
      <w:r w:rsidR="003341CC" w:rsidRPr="003341CC">
        <w:rPr>
          <w:b/>
          <w:color w:val="000000"/>
        </w:rPr>
        <w:t>C Serial protocol</w:t>
      </w:r>
      <w:r w:rsidR="003341CC">
        <w:rPr>
          <w:color w:val="000000"/>
        </w:rPr>
        <w:t xml:space="preserve">. </w:t>
      </w:r>
    </w:p>
    <w:p w:rsidR="00137449" w:rsidRPr="00137449" w:rsidRDefault="00137449" w:rsidP="008205D0">
      <w:pPr>
        <w:numPr>
          <w:ilvl w:val="0"/>
          <w:numId w:val="28"/>
        </w:numPr>
        <w:spacing w:before="120" w:after="100" w:afterAutospacing="1"/>
      </w:pPr>
      <w:r>
        <w:lastRenderedPageBreak/>
        <w:t xml:space="preserve">Write a Testbench and simulate </w:t>
      </w:r>
      <w:r w:rsidR="00997087">
        <w:t xml:space="preserve">the </w:t>
      </w:r>
      <w:r>
        <w:t>I</w:t>
      </w:r>
      <w:r w:rsidRPr="00741E6B">
        <w:rPr>
          <w:vertAlign w:val="superscript"/>
        </w:rPr>
        <w:t>2</w:t>
      </w:r>
      <w:r>
        <w:t>C controller in Xi</w:t>
      </w:r>
      <w:r w:rsidR="009F6A3D">
        <w:t xml:space="preserve">linx’s </w:t>
      </w:r>
      <w:proofErr w:type="spellStart"/>
      <w:r w:rsidR="009F6A3D">
        <w:t>Vivado’s</w:t>
      </w:r>
      <w:proofErr w:type="spellEnd"/>
      <w:r w:rsidR="009F6A3D">
        <w:t xml:space="preserve"> simulation tool and Altera’s </w:t>
      </w:r>
      <w:proofErr w:type="spellStart"/>
      <w:r w:rsidR="009F6A3D">
        <w:t>ModelsSim</w:t>
      </w:r>
      <w:proofErr w:type="spellEnd"/>
      <w:r w:rsidR="009F6A3D">
        <w:t>.</w:t>
      </w:r>
    </w:p>
    <w:p w:rsidR="00B07F60" w:rsidRDefault="00137449" w:rsidP="008205D0">
      <w:pPr>
        <w:numPr>
          <w:ilvl w:val="0"/>
          <w:numId w:val="28"/>
        </w:numPr>
        <w:spacing w:before="120" w:after="100" w:afterAutospacing="1"/>
      </w:pPr>
      <w:r w:rsidRPr="00EE1B8E">
        <w:t>Use LeCroy Logic Analyzer (LogicStudio)</w:t>
      </w:r>
      <w:r>
        <w:t xml:space="preserve"> to capture the sequence before you connect to the external display.</w:t>
      </w:r>
      <w:r w:rsidR="00215BF6">
        <w:t xml:space="preserve"> </w:t>
      </w:r>
    </w:p>
    <w:p w:rsidR="00404901" w:rsidRDefault="00215BF6" w:rsidP="00B07F60">
      <w:pPr>
        <w:spacing w:before="120" w:after="100" w:afterAutospacing="1"/>
        <w:ind w:left="720"/>
      </w:pPr>
      <w:r>
        <w:t xml:space="preserve">Two examples of the </w:t>
      </w:r>
      <w:r w:rsidR="00D8792E" w:rsidRPr="00EE1B8E">
        <w:t>LogicStudio</w:t>
      </w:r>
      <w:r w:rsidR="00D8792E">
        <w:t xml:space="preserve">’s </w:t>
      </w:r>
      <w:r>
        <w:t xml:space="preserve">saved acquisitions </w:t>
      </w:r>
      <w:r w:rsidR="00B07F60">
        <w:t>have</w:t>
      </w:r>
      <w:r>
        <w:t xml:space="preserve"> be</w:t>
      </w:r>
      <w:r w:rsidR="00B07F60">
        <w:t>en</w:t>
      </w:r>
      <w:r>
        <w:t xml:space="preserve"> posted in Moodle, one o</w:t>
      </w:r>
      <w:r w:rsidR="00B07F60">
        <w:t>f these was controlled using an</w:t>
      </w:r>
      <w:r>
        <w:t xml:space="preserve"> Arduino Uno board and the second one used the FPG</w:t>
      </w:r>
      <w:r w:rsidR="006F76CB">
        <w:t>A version of the I2C controller. Note, the external 7-segment display was not connected to the FPGA when the data was collected; hence a NACK is generated instead of an ACK as shown in the data collected for the Arduino Uno board that had the external I2C 7-segment display.</w:t>
      </w:r>
    </w:p>
    <w:p w:rsidR="00404901" w:rsidRDefault="006D5939" w:rsidP="00404901">
      <w:pPr>
        <w:spacing w:before="100" w:beforeAutospacing="1" w:after="100" w:afterAutospacing="1"/>
        <w:jc w:val="both"/>
      </w:pPr>
      <w:r w:rsidRPr="00FF4D8F">
        <w:rPr>
          <w:b/>
        </w:rPr>
        <w:t>Option</w:t>
      </w:r>
      <w:r>
        <w:rPr>
          <w:b/>
        </w:rPr>
        <w:t>1</w:t>
      </w:r>
      <w:r w:rsidRPr="00FF4D8F">
        <w:rPr>
          <w:b/>
        </w:rPr>
        <w:t xml:space="preserve">: </w:t>
      </w:r>
      <w:r>
        <w:rPr>
          <w:b/>
        </w:rPr>
        <w:t>(5</w:t>
      </w:r>
      <w:r w:rsidRPr="00FF4D8F">
        <w:rPr>
          <w:b/>
        </w:rPr>
        <w:t xml:space="preserve"> points</w:t>
      </w:r>
      <w:r>
        <w:t xml:space="preserve">) </w:t>
      </w:r>
      <w:r w:rsidR="00EC7504" w:rsidRPr="00A5156F">
        <w:t>In this d</w:t>
      </w:r>
      <w:r w:rsidR="00EC7504">
        <w:t>esign,</w:t>
      </w:r>
      <w:r w:rsidR="009F6A3D">
        <w:t xml:space="preserve"> instantiate a Logic Analyzer </w:t>
      </w:r>
      <w:r w:rsidR="00404901">
        <w:t>available in Xilinx Vivado</w:t>
      </w:r>
      <w:r w:rsidR="00EC7504" w:rsidRPr="00A5156F">
        <w:t xml:space="preserve"> </w:t>
      </w:r>
      <w:r w:rsidR="009F6A3D">
        <w:t xml:space="preserve">and </w:t>
      </w:r>
      <w:proofErr w:type="spellStart"/>
      <w:r w:rsidR="009F6A3D">
        <w:t>SignalTap</w:t>
      </w:r>
      <w:proofErr w:type="spellEnd"/>
      <w:r w:rsidR="009F6A3D">
        <w:t xml:space="preserve"> in </w:t>
      </w:r>
      <w:proofErr w:type="spellStart"/>
      <w:r w:rsidR="009F6A3D">
        <w:t>Quartus</w:t>
      </w:r>
      <w:proofErr w:type="spellEnd"/>
      <w:r w:rsidR="009F6A3D">
        <w:t xml:space="preserve"> II </w:t>
      </w:r>
      <w:r w:rsidR="00EC7504" w:rsidRPr="00A5156F">
        <w:t xml:space="preserve">for debugging the </w:t>
      </w:r>
      <w:r w:rsidR="007A5DC0">
        <w:t>design before you</w:t>
      </w:r>
      <w:r w:rsidR="009F6A3D">
        <w:t xml:space="preserve"> connect to the external supply.</w:t>
      </w:r>
    </w:p>
    <w:p w:rsidR="006D5939" w:rsidRPr="006D5939" w:rsidRDefault="006D5939" w:rsidP="006D5939">
      <w:pPr>
        <w:spacing w:before="120" w:after="100" w:afterAutospacing="1"/>
      </w:pPr>
      <w:r w:rsidRPr="00FF4D8F">
        <w:rPr>
          <w:b/>
        </w:rPr>
        <w:t>Option</w:t>
      </w:r>
      <w:r>
        <w:rPr>
          <w:b/>
        </w:rPr>
        <w:t xml:space="preserve"> 2</w:t>
      </w:r>
      <w:r w:rsidRPr="00FF4D8F">
        <w:rPr>
          <w:b/>
        </w:rPr>
        <w:t xml:space="preserve">: </w:t>
      </w:r>
      <w:r>
        <w:rPr>
          <w:b/>
        </w:rPr>
        <w:t>(5</w:t>
      </w:r>
      <w:r w:rsidRPr="00FF4D8F">
        <w:rPr>
          <w:b/>
        </w:rPr>
        <w:t xml:space="preserve"> points</w:t>
      </w:r>
      <w:r>
        <w:t xml:space="preserve">) </w:t>
      </w:r>
      <w:proofErr w:type="gramStart"/>
      <w:r>
        <w:rPr>
          <w:color w:val="000000"/>
        </w:rPr>
        <w:t>Since</w:t>
      </w:r>
      <w:proofErr w:type="gramEnd"/>
      <w:r>
        <w:rPr>
          <w:color w:val="000000"/>
        </w:rPr>
        <w:t xml:space="preserve"> the display can also be controlled using the </w:t>
      </w:r>
      <w:r w:rsidRPr="00A976BC">
        <w:rPr>
          <w:color w:val="000000"/>
          <w:u w:val="single"/>
        </w:rPr>
        <w:t>serial TTL</w:t>
      </w:r>
      <w:r>
        <w:rPr>
          <w:color w:val="000000"/>
        </w:rPr>
        <w:t xml:space="preserve"> and </w:t>
      </w:r>
      <w:r w:rsidRPr="00A976BC">
        <w:rPr>
          <w:color w:val="000000"/>
          <w:u w:val="single"/>
        </w:rPr>
        <w:t>serial SPI</w:t>
      </w:r>
      <w:r>
        <w:rPr>
          <w:color w:val="000000"/>
        </w:rPr>
        <w:t>, design will have capabilities to also use the other two modes of communication.</w:t>
      </w:r>
    </w:p>
    <w:p w:rsidR="0090748C" w:rsidRDefault="0090748C" w:rsidP="0090748C">
      <w:pPr>
        <w:spacing w:before="100" w:beforeAutospacing="1" w:after="100" w:afterAutospacing="1"/>
        <w:jc w:val="both"/>
      </w:pPr>
      <w:r w:rsidRPr="00716DEE">
        <w:rPr>
          <w:b/>
        </w:rPr>
        <w:t>Useful Links:</w:t>
      </w:r>
      <w:r w:rsidR="00741E6B">
        <w:t xml:space="preserve"> (</w:t>
      </w:r>
      <w:r w:rsidR="00716DEE">
        <w:t>Note: some of</w:t>
      </w:r>
      <w:r w:rsidR="00741E6B">
        <w:t xml:space="preserve"> the material</w:t>
      </w:r>
      <w:r w:rsidR="00716DEE">
        <w:t>s included in the links are</w:t>
      </w:r>
      <w:r w:rsidR="00741E6B">
        <w:t xml:space="preserve"> copyrighted. Do not use any code without taking </w:t>
      </w:r>
      <w:r w:rsidR="00716DEE">
        <w:t xml:space="preserve">explicit </w:t>
      </w:r>
      <w:r w:rsidR="00741E6B">
        <w:t xml:space="preserve">permission from the owner of the </w:t>
      </w:r>
      <w:r w:rsidR="006941C5">
        <w:t>code developer</w:t>
      </w:r>
      <w:r w:rsidR="00716DEE">
        <w:t>.</w:t>
      </w:r>
      <w:r w:rsidR="006941C5">
        <w:t>)</w:t>
      </w:r>
    </w:p>
    <w:p w:rsidR="00212CD1" w:rsidRDefault="00B31108" w:rsidP="0090748C">
      <w:pPr>
        <w:pStyle w:val="ListParagraph"/>
        <w:numPr>
          <w:ilvl w:val="0"/>
          <w:numId w:val="29"/>
        </w:numPr>
        <w:spacing w:before="100" w:beforeAutospacing="1" w:after="100" w:afterAutospacing="1"/>
        <w:jc w:val="both"/>
        <w:rPr>
          <w:bCs/>
        </w:rPr>
      </w:pPr>
      <w:hyperlink r:id="rId7" w:history="1">
        <w:proofErr w:type="spellStart"/>
        <w:r w:rsidR="00212CD1" w:rsidRPr="00212CD1">
          <w:rPr>
            <w:rStyle w:val="Hyperlink"/>
            <w:bCs/>
          </w:rPr>
          <w:t>Sparkfun</w:t>
        </w:r>
        <w:proofErr w:type="spellEnd"/>
        <w:r w:rsidR="00212CD1" w:rsidRPr="00212CD1">
          <w:rPr>
            <w:rStyle w:val="Hyperlink"/>
            <w:bCs/>
          </w:rPr>
          <w:t xml:space="preserve"> 7-Segment Serial Display</w:t>
        </w:r>
      </w:hyperlink>
      <w:r w:rsidR="00212CD1">
        <w:rPr>
          <w:bCs/>
        </w:rPr>
        <w:t xml:space="preserve"> (see Documents)</w:t>
      </w:r>
    </w:p>
    <w:p w:rsidR="00212CD1" w:rsidRDefault="00212CD1" w:rsidP="00212CD1">
      <w:pPr>
        <w:pStyle w:val="ListParagraph"/>
        <w:spacing w:before="100" w:beforeAutospacing="1" w:after="100" w:afterAutospacing="1"/>
        <w:jc w:val="both"/>
        <w:rPr>
          <w:bCs/>
        </w:rPr>
      </w:pPr>
      <w:r w:rsidRPr="00212CD1">
        <w:rPr>
          <w:bCs/>
        </w:rPr>
        <w:t>https://www.sparkfun.com/products/11442</w:t>
      </w:r>
    </w:p>
    <w:p w:rsidR="006941C5" w:rsidRDefault="00B31108" w:rsidP="0090748C">
      <w:pPr>
        <w:pStyle w:val="ListParagraph"/>
        <w:numPr>
          <w:ilvl w:val="0"/>
          <w:numId w:val="29"/>
        </w:numPr>
        <w:spacing w:before="100" w:beforeAutospacing="1" w:after="100" w:afterAutospacing="1"/>
        <w:jc w:val="both"/>
        <w:rPr>
          <w:bCs/>
        </w:rPr>
      </w:pPr>
      <w:hyperlink r:id="rId8" w:history="1">
        <w:r w:rsidR="006941C5" w:rsidRPr="006941C5">
          <w:rPr>
            <w:rStyle w:val="Hyperlink"/>
            <w:bCs/>
          </w:rPr>
          <w:t>The I2C-bus and how to use it (including specifications)</w:t>
        </w:r>
      </w:hyperlink>
    </w:p>
    <w:p w:rsidR="006941C5" w:rsidRPr="006C5F78" w:rsidRDefault="006941C5" w:rsidP="006C5F78">
      <w:pPr>
        <w:pStyle w:val="ListParagraph"/>
        <w:spacing w:before="100" w:beforeAutospacing="1" w:after="100" w:afterAutospacing="1"/>
        <w:jc w:val="both"/>
        <w:rPr>
          <w:bCs/>
        </w:rPr>
      </w:pPr>
      <w:r w:rsidRPr="006C5F78">
        <w:rPr>
          <w:bCs/>
        </w:rPr>
        <w:t>http://www.i2c-bus.org/fileadmin/ftp/i2c_bus_specification_1995.pdf</w:t>
      </w:r>
    </w:p>
    <w:p w:rsidR="00D65346" w:rsidRPr="00D65346" w:rsidRDefault="00B31108" w:rsidP="00D65346">
      <w:pPr>
        <w:pStyle w:val="ListParagraph"/>
        <w:numPr>
          <w:ilvl w:val="0"/>
          <w:numId w:val="29"/>
        </w:numPr>
        <w:rPr>
          <w:rStyle w:val="Hyperlink"/>
          <w:bCs/>
          <w:color w:val="auto"/>
        </w:rPr>
      </w:pPr>
      <w:hyperlink r:id="rId9" w:history="1">
        <w:r w:rsidR="0090748C" w:rsidRPr="00D65346">
          <w:rPr>
            <w:rStyle w:val="Hyperlink"/>
            <w:bCs/>
          </w:rPr>
          <w:t>I</w:t>
        </w:r>
        <w:r w:rsidR="0090748C" w:rsidRPr="00D65346">
          <w:rPr>
            <w:rStyle w:val="Hyperlink"/>
            <w:bCs/>
            <w:vertAlign w:val="superscript"/>
          </w:rPr>
          <w:t>2</w:t>
        </w:r>
        <w:r w:rsidR="0090748C" w:rsidRPr="00D65346">
          <w:rPr>
            <w:rStyle w:val="Hyperlink"/>
            <w:bCs/>
          </w:rPr>
          <w:t>C master (VHDL)</w:t>
        </w:r>
        <w:r w:rsidR="00A33DB7" w:rsidRPr="00D65346">
          <w:rPr>
            <w:rStyle w:val="Hyperlink"/>
            <w:bCs/>
          </w:rPr>
          <w:t>:</w:t>
        </w:r>
      </w:hyperlink>
      <w:r w:rsidR="00D65346" w:rsidRPr="00D65346">
        <w:rPr>
          <w:rStyle w:val="Hyperlink"/>
          <w:bCs/>
          <w:u w:val="none"/>
        </w:rPr>
        <w:t xml:space="preserve"> </w:t>
      </w:r>
      <w:r w:rsidR="00D65346" w:rsidRPr="00D65346">
        <w:rPr>
          <w:rStyle w:val="Hyperlink"/>
          <w:bCs/>
          <w:color w:val="auto"/>
          <w:u w:val="none"/>
        </w:rPr>
        <w:t>(version 2.1 with some modification is posted on Moodle)</w:t>
      </w:r>
    </w:p>
    <w:p w:rsidR="006941C5" w:rsidRPr="00716DEE" w:rsidRDefault="0090748C" w:rsidP="00716DEE">
      <w:pPr>
        <w:pStyle w:val="ListParagraph"/>
        <w:spacing w:before="100" w:beforeAutospacing="1" w:after="100" w:afterAutospacing="1"/>
        <w:jc w:val="both"/>
        <w:rPr>
          <w:bCs/>
          <w:color w:val="0000FF"/>
          <w:u w:val="single"/>
        </w:rPr>
      </w:pPr>
      <w:r w:rsidRPr="00716DEE">
        <w:rPr>
          <w:bCs/>
        </w:rPr>
        <w:t>https://eewiki.net/pages/viewpage.action?pageId=10125324</w:t>
      </w:r>
    </w:p>
    <w:p w:rsidR="006941C5" w:rsidRDefault="00B31108" w:rsidP="006941C5">
      <w:pPr>
        <w:pStyle w:val="ListParagraph"/>
        <w:numPr>
          <w:ilvl w:val="0"/>
          <w:numId w:val="29"/>
        </w:numPr>
        <w:spacing w:before="100" w:beforeAutospacing="1" w:after="100" w:afterAutospacing="1"/>
        <w:jc w:val="both"/>
        <w:rPr>
          <w:bCs/>
        </w:rPr>
      </w:pPr>
      <w:hyperlink r:id="rId10" w:history="1">
        <w:r w:rsidR="00741E6B" w:rsidRPr="006941C5">
          <w:rPr>
            <w:rStyle w:val="Hyperlink"/>
            <w:bCs/>
          </w:rPr>
          <w:t>Implementing an I</w:t>
        </w:r>
        <w:r w:rsidR="00741E6B" w:rsidRPr="006941C5">
          <w:rPr>
            <w:rStyle w:val="Hyperlink"/>
            <w:bCs/>
            <w:vertAlign w:val="superscript"/>
          </w:rPr>
          <w:t>2</w:t>
        </w:r>
        <w:r w:rsidR="00741E6B" w:rsidRPr="006941C5">
          <w:rPr>
            <w:rStyle w:val="Hyperlink"/>
            <w:bCs/>
          </w:rPr>
          <w:t>C Master Bus:</w:t>
        </w:r>
      </w:hyperlink>
    </w:p>
    <w:p w:rsidR="00EC7504" w:rsidRDefault="006941C5" w:rsidP="008205D0">
      <w:pPr>
        <w:pStyle w:val="ListParagraph"/>
        <w:spacing w:before="100" w:beforeAutospacing="1" w:after="100" w:afterAutospacing="1"/>
        <w:jc w:val="both"/>
        <w:rPr>
          <w:bCs/>
        </w:rPr>
      </w:pPr>
      <w:r>
        <w:rPr>
          <w:bCs/>
        </w:rPr>
        <w:t xml:space="preserve"> </w:t>
      </w:r>
      <w:r w:rsidRPr="006941C5">
        <w:rPr>
          <w:bCs/>
        </w:rPr>
        <w:t>http://faculty.lasierra.edu/~ehwang/digitaldesign/public/projects/DE2/I2C/I2C.pdf</w:t>
      </w:r>
    </w:p>
    <w:p w:rsidR="00D80D94" w:rsidRDefault="00D80D94" w:rsidP="00D80D94">
      <w:pPr>
        <w:jc w:val="both"/>
        <w:rPr>
          <w:b/>
          <w:bCs/>
        </w:rPr>
      </w:pPr>
    </w:p>
    <w:p w:rsidR="00AE00AA" w:rsidRDefault="00AE00AA" w:rsidP="00AE00AA">
      <w:pPr>
        <w:overflowPunct w:val="0"/>
        <w:jc w:val="both"/>
        <w:rPr>
          <w:b/>
        </w:rPr>
      </w:pPr>
      <w:r w:rsidRPr="00B07018">
        <w:rPr>
          <w:b/>
        </w:rPr>
        <w:t>Teams:</w:t>
      </w:r>
    </w:p>
    <w:p w:rsidR="00AE00AA" w:rsidRDefault="00AE00AA" w:rsidP="00AE00AA">
      <w:pPr>
        <w:overflowPunct w:val="0"/>
        <w:jc w:val="both"/>
        <w:rPr>
          <w:b/>
        </w:rPr>
      </w:pPr>
    </w:p>
    <w:tbl>
      <w:tblPr>
        <w:tblW w:w="952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0"/>
        <w:gridCol w:w="1360"/>
        <w:gridCol w:w="1360"/>
      </w:tblGrid>
      <w:tr w:rsidR="00AE00AA" w:rsidTr="0093112C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Team6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AA" w:rsidRDefault="00AE00AA" w:rsidP="0093112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Writer</w:t>
            </w:r>
          </w:p>
        </w:tc>
      </w:tr>
      <w:tr w:rsidR="00AE00AA" w:rsidTr="0093112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Bruska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Griffin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Bruce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Lowit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Oliver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Marsanskis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AA" w:rsidRPr="00AA0507" w:rsidRDefault="00AE00AA" w:rsidP="0093112C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7"/>
                <w:szCs w:val="17"/>
              </w:rPr>
            </w:pPr>
          </w:p>
        </w:tc>
      </w:tr>
      <w:tr w:rsidR="00AE00AA" w:rsidTr="0093112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66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Trahan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66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Zander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66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66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Shippee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66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Craddock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66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Straw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AA" w:rsidRDefault="00AE00AA" w:rsidP="00AE00A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</w:t>
            </w:r>
          </w:p>
        </w:tc>
      </w:tr>
      <w:tr w:rsidR="00AE00AA" w:rsidTr="0093112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Beyer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strenk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Farden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Michaels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E00AA" w:rsidRDefault="00AE00AA" w:rsidP="00B31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Kuhns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AA" w:rsidRDefault="00AE00AA" w:rsidP="00931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AE00AA" w:rsidRPr="00B07018" w:rsidRDefault="00AE00AA" w:rsidP="00AE00AA">
      <w:pPr>
        <w:overflowPunct w:val="0"/>
        <w:jc w:val="both"/>
        <w:rPr>
          <w:b/>
          <w:bCs/>
        </w:rPr>
      </w:pPr>
    </w:p>
    <w:p w:rsidR="00AE00AA" w:rsidRDefault="00AE00AA" w:rsidP="00D80D94">
      <w:pPr>
        <w:jc w:val="both"/>
        <w:rPr>
          <w:b/>
          <w:bCs/>
        </w:rPr>
      </w:pPr>
    </w:p>
    <w:p w:rsidR="000C605D" w:rsidRDefault="000C605D" w:rsidP="00D80D94">
      <w:pPr>
        <w:jc w:val="both"/>
        <w:rPr>
          <w:b/>
          <w:bCs/>
        </w:rPr>
      </w:pPr>
      <w:bookmarkStart w:id="0" w:name="_GoBack"/>
      <w:bookmarkEnd w:id="0"/>
    </w:p>
    <w:sectPr w:rsidR="000C605D" w:rsidSect="000F720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DE9"/>
    <w:multiLevelType w:val="multilevel"/>
    <w:tmpl w:val="9006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505373"/>
    <w:multiLevelType w:val="hybridMultilevel"/>
    <w:tmpl w:val="2102D284"/>
    <w:lvl w:ilvl="0" w:tplc="A434D6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A3F8C"/>
    <w:multiLevelType w:val="multilevel"/>
    <w:tmpl w:val="5848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30B747A"/>
    <w:multiLevelType w:val="multilevel"/>
    <w:tmpl w:val="93AA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424E2F"/>
    <w:multiLevelType w:val="multilevel"/>
    <w:tmpl w:val="5BFA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553CAF"/>
    <w:multiLevelType w:val="multilevel"/>
    <w:tmpl w:val="7624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90DEE"/>
    <w:multiLevelType w:val="hybridMultilevel"/>
    <w:tmpl w:val="163C6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E3E10"/>
    <w:multiLevelType w:val="multilevel"/>
    <w:tmpl w:val="6E08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3D6DDF"/>
    <w:multiLevelType w:val="multilevel"/>
    <w:tmpl w:val="8826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F10DC3"/>
    <w:multiLevelType w:val="multilevel"/>
    <w:tmpl w:val="4BC2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D997A57"/>
    <w:multiLevelType w:val="multilevel"/>
    <w:tmpl w:val="3B50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484473"/>
    <w:multiLevelType w:val="multilevel"/>
    <w:tmpl w:val="50B8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58727B3"/>
    <w:multiLevelType w:val="hybridMultilevel"/>
    <w:tmpl w:val="4F2242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192325"/>
    <w:multiLevelType w:val="hybridMultilevel"/>
    <w:tmpl w:val="E55A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B0E9B"/>
    <w:multiLevelType w:val="multilevel"/>
    <w:tmpl w:val="C0E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E8E1894"/>
    <w:multiLevelType w:val="multilevel"/>
    <w:tmpl w:val="5ADC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1BA315C"/>
    <w:multiLevelType w:val="hybridMultilevel"/>
    <w:tmpl w:val="8968D7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E86E17"/>
    <w:multiLevelType w:val="multilevel"/>
    <w:tmpl w:val="7F6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69744BA"/>
    <w:multiLevelType w:val="hybridMultilevel"/>
    <w:tmpl w:val="CB9A64D4"/>
    <w:lvl w:ilvl="0" w:tplc="767E54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A2B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B25F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E75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9C4E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8EF5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64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0C3A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44E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E5671C"/>
    <w:multiLevelType w:val="multilevel"/>
    <w:tmpl w:val="DAAE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0AC2064"/>
    <w:multiLevelType w:val="multilevel"/>
    <w:tmpl w:val="B3FE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0E94BF1"/>
    <w:multiLevelType w:val="multilevel"/>
    <w:tmpl w:val="3C2C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31A4C1B"/>
    <w:multiLevelType w:val="multilevel"/>
    <w:tmpl w:val="C0E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A220846"/>
    <w:multiLevelType w:val="multilevel"/>
    <w:tmpl w:val="417C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ED138FA"/>
    <w:multiLevelType w:val="multilevel"/>
    <w:tmpl w:val="3940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1EF5393"/>
    <w:multiLevelType w:val="multilevel"/>
    <w:tmpl w:val="CA88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534109"/>
    <w:multiLevelType w:val="hybridMultilevel"/>
    <w:tmpl w:val="6EE22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CE5F93"/>
    <w:multiLevelType w:val="multilevel"/>
    <w:tmpl w:val="851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5A3C6E"/>
    <w:multiLevelType w:val="multilevel"/>
    <w:tmpl w:val="095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2"/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20"/>
  </w:num>
  <w:num w:numId="6">
    <w:abstractNumId w:val="11"/>
  </w:num>
  <w:num w:numId="7">
    <w:abstractNumId w:val="28"/>
  </w:num>
  <w:num w:numId="8">
    <w:abstractNumId w:val="19"/>
  </w:num>
  <w:num w:numId="9">
    <w:abstractNumId w:val="2"/>
  </w:num>
  <w:num w:numId="10">
    <w:abstractNumId w:val="15"/>
  </w:num>
  <w:num w:numId="11">
    <w:abstractNumId w:val="27"/>
  </w:num>
  <w:num w:numId="12">
    <w:abstractNumId w:val="25"/>
  </w:num>
  <w:num w:numId="13">
    <w:abstractNumId w:val="8"/>
  </w:num>
  <w:num w:numId="14">
    <w:abstractNumId w:val="24"/>
  </w:num>
  <w:num w:numId="15">
    <w:abstractNumId w:val="10"/>
  </w:num>
  <w:num w:numId="16">
    <w:abstractNumId w:val="0"/>
  </w:num>
  <w:num w:numId="17">
    <w:abstractNumId w:val="17"/>
  </w:num>
  <w:num w:numId="18">
    <w:abstractNumId w:val="3"/>
  </w:num>
  <w:num w:numId="19">
    <w:abstractNumId w:val="7"/>
  </w:num>
  <w:num w:numId="20">
    <w:abstractNumId w:val="21"/>
  </w:num>
  <w:num w:numId="21">
    <w:abstractNumId w:val="4"/>
  </w:num>
  <w:num w:numId="22">
    <w:abstractNumId w:val="13"/>
  </w:num>
  <w:num w:numId="23">
    <w:abstractNumId w:val="26"/>
  </w:num>
  <w:num w:numId="24">
    <w:abstractNumId w:val="6"/>
  </w:num>
  <w:num w:numId="25">
    <w:abstractNumId w:val="22"/>
  </w:num>
  <w:num w:numId="26">
    <w:abstractNumId w:val="14"/>
  </w:num>
  <w:num w:numId="27">
    <w:abstractNumId w:val="9"/>
  </w:num>
  <w:num w:numId="28">
    <w:abstractNumId w:val="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9E"/>
    <w:rsid w:val="00004202"/>
    <w:rsid w:val="000048F3"/>
    <w:rsid w:val="00007923"/>
    <w:rsid w:val="0001636D"/>
    <w:rsid w:val="00022B40"/>
    <w:rsid w:val="000242CE"/>
    <w:rsid w:val="00025B94"/>
    <w:rsid w:val="00041576"/>
    <w:rsid w:val="00041DF4"/>
    <w:rsid w:val="00045DDB"/>
    <w:rsid w:val="000476E7"/>
    <w:rsid w:val="00060837"/>
    <w:rsid w:val="0006255D"/>
    <w:rsid w:val="00062BA9"/>
    <w:rsid w:val="000636E1"/>
    <w:rsid w:val="00065F8B"/>
    <w:rsid w:val="00066E90"/>
    <w:rsid w:val="00070B1E"/>
    <w:rsid w:val="00072B92"/>
    <w:rsid w:val="000867CA"/>
    <w:rsid w:val="00096A09"/>
    <w:rsid w:val="000B3A6F"/>
    <w:rsid w:val="000B5471"/>
    <w:rsid w:val="000C2F11"/>
    <w:rsid w:val="000C605D"/>
    <w:rsid w:val="000D1754"/>
    <w:rsid w:val="000E01E6"/>
    <w:rsid w:val="000E5874"/>
    <w:rsid w:val="000F5447"/>
    <w:rsid w:val="000F720F"/>
    <w:rsid w:val="00105B2C"/>
    <w:rsid w:val="001301F0"/>
    <w:rsid w:val="001319D3"/>
    <w:rsid w:val="0013217D"/>
    <w:rsid w:val="00133AC9"/>
    <w:rsid w:val="00137449"/>
    <w:rsid w:val="00142C25"/>
    <w:rsid w:val="00152700"/>
    <w:rsid w:val="00152C93"/>
    <w:rsid w:val="00152DAE"/>
    <w:rsid w:val="00157E76"/>
    <w:rsid w:val="001737D1"/>
    <w:rsid w:val="001818CD"/>
    <w:rsid w:val="00181A95"/>
    <w:rsid w:val="001837A0"/>
    <w:rsid w:val="00185ABB"/>
    <w:rsid w:val="00190136"/>
    <w:rsid w:val="001961AC"/>
    <w:rsid w:val="00196E2A"/>
    <w:rsid w:val="001A21F4"/>
    <w:rsid w:val="001A3E0D"/>
    <w:rsid w:val="001A4B2A"/>
    <w:rsid w:val="001A5853"/>
    <w:rsid w:val="001A6715"/>
    <w:rsid w:val="001A6881"/>
    <w:rsid w:val="001B1DCC"/>
    <w:rsid w:val="001B4ED5"/>
    <w:rsid w:val="001B681F"/>
    <w:rsid w:val="001B6CCD"/>
    <w:rsid w:val="001C3D5F"/>
    <w:rsid w:val="001D4A3E"/>
    <w:rsid w:val="001E56B8"/>
    <w:rsid w:val="001F14E5"/>
    <w:rsid w:val="001F1AB5"/>
    <w:rsid w:val="00200DCE"/>
    <w:rsid w:val="002042F1"/>
    <w:rsid w:val="0020655F"/>
    <w:rsid w:val="002127A7"/>
    <w:rsid w:val="00212AC4"/>
    <w:rsid w:val="00212CD1"/>
    <w:rsid w:val="00215BF6"/>
    <w:rsid w:val="00216F83"/>
    <w:rsid w:val="002223AE"/>
    <w:rsid w:val="0022521F"/>
    <w:rsid w:val="00235C08"/>
    <w:rsid w:val="002427A0"/>
    <w:rsid w:val="0024409E"/>
    <w:rsid w:val="0024410F"/>
    <w:rsid w:val="0024607A"/>
    <w:rsid w:val="0024778E"/>
    <w:rsid w:val="00256F4D"/>
    <w:rsid w:val="002619F5"/>
    <w:rsid w:val="00262715"/>
    <w:rsid w:val="00262F5B"/>
    <w:rsid w:val="00265B9A"/>
    <w:rsid w:val="00266232"/>
    <w:rsid w:val="00273014"/>
    <w:rsid w:val="00273C03"/>
    <w:rsid w:val="00275907"/>
    <w:rsid w:val="0027624C"/>
    <w:rsid w:val="0028671D"/>
    <w:rsid w:val="00290118"/>
    <w:rsid w:val="00290640"/>
    <w:rsid w:val="002913D1"/>
    <w:rsid w:val="002928D7"/>
    <w:rsid w:val="00292D76"/>
    <w:rsid w:val="00296846"/>
    <w:rsid w:val="00297CFE"/>
    <w:rsid w:val="002A42AB"/>
    <w:rsid w:val="002A551F"/>
    <w:rsid w:val="002B1E84"/>
    <w:rsid w:val="002B3449"/>
    <w:rsid w:val="002B3655"/>
    <w:rsid w:val="002D4406"/>
    <w:rsid w:val="002E3EC5"/>
    <w:rsid w:val="002E6EE0"/>
    <w:rsid w:val="002E735D"/>
    <w:rsid w:val="002E7866"/>
    <w:rsid w:val="0031263E"/>
    <w:rsid w:val="003142FF"/>
    <w:rsid w:val="003208AE"/>
    <w:rsid w:val="00320CEF"/>
    <w:rsid w:val="00321DB5"/>
    <w:rsid w:val="003341CC"/>
    <w:rsid w:val="00341109"/>
    <w:rsid w:val="00341E06"/>
    <w:rsid w:val="00344329"/>
    <w:rsid w:val="00354DEE"/>
    <w:rsid w:val="0035518F"/>
    <w:rsid w:val="00367371"/>
    <w:rsid w:val="003753F1"/>
    <w:rsid w:val="00376B6C"/>
    <w:rsid w:val="00387B30"/>
    <w:rsid w:val="00393322"/>
    <w:rsid w:val="0039653A"/>
    <w:rsid w:val="003A11FD"/>
    <w:rsid w:val="003A2C31"/>
    <w:rsid w:val="003A7B50"/>
    <w:rsid w:val="003B3E37"/>
    <w:rsid w:val="003C013E"/>
    <w:rsid w:val="003C084A"/>
    <w:rsid w:val="003C10AD"/>
    <w:rsid w:val="003C1A88"/>
    <w:rsid w:val="003C2211"/>
    <w:rsid w:val="003C3693"/>
    <w:rsid w:val="003D6A27"/>
    <w:rsid w:val="003E30BA"/>
    <w:rsid w:val="003F237D"/>
    <w:rsid w:val="003F3B4F"/>
    <w:rsid w:val="003F4971"/>
    <w:rsid w:val="003F5A2C"/>
    <w:rsid w:val="004036CD"/>
    <w:rsid w:val="00404626"/>
    <w:rsid w:val="00404901"/>
    <w:rsid w:val="004116A5"/>
    <w:rsid w:val="00412E4B"/>
    <w:rsid w:val="00414537"/>
    <w:rsid w:val="00417518"/>
    <w:rsid w:val="00430567"/>
    <w:rsid w:val="00445AA0"/>
    <w:rsid w:val="00456191"/>
    <w:rsid w:val="00465544"/>
    <w:rsid w:val="00466BBA"/>
    <w:rsid w:val="00475556"/>
    <w:rsid w:val="0048237B"/>
    <w:rsid w:val="0048553D"/>
    <w:rsid w:val="004A7137"/>
    <w:rsid w:val="004B219E"/>
    <w:rsid w:val="004B4150"/>
    <w:rsid w:val="004C62A7"/>
    <w:rsid w:val="004C77A2"/>
    <w:rsid w:val="004D55AA"/>
    <w:rsid w:val="004E21C9"/>
    <w:rsid w:val="004E6751"/>
    <w:rsid w:val="004E6A8F"/>
    <w:rsid w:val="004F5767"/>
    <w:rsid w:val="00505D2D"/>
    <w:rsid w:val="00512AA8"/>
    <w:rsid w:val="00520FB9"/>
    <w:rsid w:val="00521469"/>
    <w:rsid w:val="005404BD"/>
    <w:rsid w:val="00540CB6"/>
    <w:rsid w:val="00541255"/>
    <w:rsid w:val="00546B5A"/>
    <w:rsid w:val="005509C0"/>
    <w:rsid w:val="005634A8"/>
    <w:rsid w:val="00565C6D"/>
    <w:rsid w:val="00565C7B"/>
    <w:rsid w:val="005713AF"/>
    <w:rsid w:val="0057434C"/>
    <w:rsid w:val="005806A4"/>
    <w:rsid w:val="00597711"/>
    <w:rsid w:val="005A3AD0"/>
    <w:rsid w:val="005A7232"/>
    <w:rsid w:val="005B1219"/>
    <w:rsid w:val="005C0AD7"/>
    <w:rsid w:val="005D0D95"/>
    <w:rsid w:val="005D292E"/>
    <w:rsid w:val="005D32D4"/>
    <w:rsid w:val="005D757D"/>
    <w:rsid w:val="005F0BCC"/>
    <w:rsid w:val="005F109E"/>
    <w:rsid w:val="005F1534"/>
    <w:rsid w:val="005F319D"/>
    <w:rsid w:val="005F77F1"/>
    <w:rsid w:val="00601C2D"/>
    <w:rsid w:val="00604CB1"/>
    <w:rsid w:val="006103CA"/>
    <w:rsid w:val="00613672"/>
    <w:rsid w:val="00615ED8"/>
    <w:rsid w:val="00617A4F"/>
    <w:rsid w:val="006234B5"/>
    <w:rsid w:val="00624582"/>
    <w:rsid w:val="00636F34"/>
    <w:rsid w:val="00640E48"/>
    <w:rsid w:val="006522A6"/>
    <w:rsid w:val="00655BED"/>
    <w:rsid w:val="00661559"/>
    <w:rsid w:val="0066575D"/>
    <w:rsid w:val="0067171E"/>
    <w:rsid w:val="00674314"/>
    <w:rsid w:val="006801FD"/>
    <w:rsid w:val="00682126"/>
    <w:rsid w:val="00686E14"/>
    <w:rsid w:val="00692FFD"/>
    <w:rsid w:val="00693572"/>
    <w:rsid w:val="006941C5"/>
    <w:rsid w:val="0069469F"/>
    <w:rsid w:val="006A6257"/>
    <w:rsid w:val="006B240B"/>
    <w:rsid w:val="006B26D4"/>
    <w:rsid w:val="006C1AE8"/>
    <w:rsid w:val="006C5F78"/>
    <w:rsid w:val="006D29E6"/>
    <w:rsid w:val="006D5939"/>
    <w:rsid w:val="006D7DFB"/>
    <w:rsid w:val="006F0CEC"/>
    <w:rsid w:val="006F14BC"/>
    <w:rsid w:val="006F4997"/>
    <w:rsid w:val="006F72CC"/>
    <w:rsid w:val="006F76CB"/>
    <w:rsid w:val="00701546"/>
    <w:rsid w:val="00702841"/>
    <w:rsid w:val="007047AB"/>
    <w:rsid w:val="00712407"/>
    <w:rsid w:val="00714AEF"/>
    <w:rsid w:val="00716DEE"/>
    <w:rsid w:val="0072184F"/>
    <w:rsid w:val="00721CFE"/>
    <w:rsid w:val="007347BE"/>
    <w:rsid w:val="00741E6B"/>
    <w:rsid w:val="00754731"/>
    <w:rsid w:val="00760154"/>
    <w:rsid w:val="007647DC"/>
    <w:rsid w:val="00764A25"/>
    <w:rsid w:val="00765DD8"/>
    <w:rsid w:val="0076783A"/>
    <w:rsid w:val="00782ADF"/>
    <w:rsid w:val="007875FF"/>
    <w:rsid w:val="00795D45"/>
    <w:rsid w:val="00796447"/>
    <w:rsid w:val="007A04B7"/>
    <w:rsid w:val="007A26F6"/>
    <w:rsid w:val="007A294D"/>
    <w:rsid w:val="007A3582"/>
    <w:rsid w:val="007A5DC0"/>
    <w:rsid w:val="007B306B"/>
    <w:rsid w:val="007C6870"/>
    <w:rsid w:val="007C755C"/>
    <w:rsid w:val="007D1CCB"/>
    <w:rsid w:val="007D4C3B"/>
    <w:rsid w:val="007E124F"/>
    <w:rsid w:val="007E152E"/>
    <w:rsid w:val="007E1CA0"/>
    <w:rsid w:val="007F2CFE"/>
    <w:rsid w:val="007F4570"/>
    <w:rsid w:val="007F4E83"/>
    <w:rsid w:val="0080092C"/>
    <w:rsid w:val="00802698"/>
    <w:rsid w:val="00803A04"/>
    <w:rsid w:val="00805565"/>
    <w:rsid w:val="008109FE"/>
    <w:rsid w:val="00811D36"/>
    <w:rsid w:val="008205D0"/>
    <w:rsid w:val="00822156"/>
    <w:rsid w:val="00822EF9"/>
    <w:rsid w:val="0082386C"/>
    <w:rsid w:val="0083201B"/>
    <w:rsid w:val="008466FD"/>
    <w:rsid w:val="008564EF"/>
    <w:rsid w:val="008610FA"/>
    <w:rsid w:val="00870409"/>
    <w:rsid w:val="0087136B"/>
    <w:rsid w:val="00875793"/>
    <w:rsid w:val="008819BF"/>
    <w:rsid w:val="008835E6"/>
    <w:rsid w:val="0088580F"/>
    <w:rsid w:val="008A3EB8"/>
    <w:rsid w:val="008A5B9C"/>
    <w:rsid w:val="008C0EC8"/>
    <w:rsid w:val="008D0660"/>
    <w:rsid w:val="008D0716"/>
    <w:rsid w:val="008D0969"/>
    <w:rsid w:val="008D1421"/>
    <w:rsid w:val="008D5212"/>
    <w:rsid w:val="008D5B31"/>
    <w:rsid w:val="008D6D0C"/>
    <w:rsid w:val="008F18CF"/>
    <w:rsid w:val="008F511F"/>
    <w:rsid w:val="008F62B0"/>
    <w:rsid w:val="008F6742"/>
    <w:rsid w:val="008F6DA0"/>
    <w:rsid w:val="0090748C"/>
    <w:rsid w:val="00915886"/>
    <w:rsid w:val="00920EBA"/>
    <w:rsid w:val="00922230"/>
    <w:rsid w:val="009224EB"/>
    <w:rsid w:val="00925B9C"/>
    <w:rsid w:val="009302CB"/>
    <w:rsid w:val="00932F96"/>
    <w:rsid w:val="0093397E"/>
    <w:rsid w:val="0093657B"/>
    <w:rsid w:val="00947566"/>
    <w:rsid w:val="009525AD"/>
    <w:rsid w:val="00952822"/>
    <w:rsid w:val="00952D0C"/>
    <w:rsid w:val="00961EE1"/>
    <w:rsid w:val="009658F3"/>
    <w:rsid w:val="00965BA1"/>
    <w:rsid w:val="009660DE"/>
    <w:rsid w:val="00966F88"/>
    <w:rsid w:val="00971855"/>
    <w:rsid w:val="00975741"/>
    <w:rsid w:val="00981881"/>
    <w:rsid w:val="0099114D"/>
    <w:rsid w:val="0099303C"/>
    <w:rsid w:val="00997087"/>
    <w:rsid w:val="009B0B67"/>
    <w:rsid w:val="009C3B45"/>
    <w:rsid w:val="009C6F36"/>
    <w:rsid w:val="009D647F"/>
    <w:rsid w:val="009E21D2"/>
    <w:rsid w:val="009F6A3D"/>
    <w:rsid w:val="00A10215"/>
    <w:rsid w:val="00A12714"/>
    <w:rsid w:val="00A2094B"/>
    <w:rsid w:val="00A26A4D"/>
    <w:rsid w:val="00A3014D"/>
    <w:rsid w:val="00A33DB7"/>
    <w:rsid w:val="00A40C50"/>
    <w:rsid w:val="00A41003"/>
    <w:rsid w:val="00A42474"/>
    <w:rsid w:val="00A53D04"/>
    <w:rsid w:val="00A72F9C"/>
    <w:rsid w:val="00A75DD6"/>
    <w:rsid w:val="00A8317E"/>
    <w:rsid w:val="00A9114F"/>
    <w:rsid w:val="00A92C36"/>
    <w:rsid w:val="00A92FFE"/>
    <w:rsid w:val="00A94515"/>
    <w:rsid w:val="00A9494E"/>
    <w:rsid w:val="00A976BC"/>
    <w:rsid w:val="00AA7375"/>
    <w:rsid w:val="00AB0F05"/>
    <w:rsid w:val="00AB7CFB"/>
    <w:rsid w:val="00AC1335"/>
    <w:rsid w:val="00AC2535"/>
    <w:rsid w:val="00AC7063"/>
    <w:rsid w:val="00AC7953"/>
    <w:rsid w:val="00AD07D6"/>
    <w:rsid w:val="00AD09CF"/>
    <w:rsid w:val="00AE00AA"/>
    <w:rsid w:val="00AE1B3E"/>
    <w:rsid w:val="00AE4B7D"/>
    <w:rsid w:val="00AE6CC7"/>
    <w:rsid w:val="00AE77CD"/>
    <w:rsid w:val="00AF5AAA"/>
    <w:rsid w:val="00B057F1"/>
    <w:rsid w:val="00B06329"/>
    <w:rsid w:val="00B075D5"/>
    <w:rsid w:val="00B07F60"/>
    <w:rsid w:val="00B10DAA"/>
    <w:rsid w:val="00B10EF0"/>
    <w:rsid w:val="00B225EF"/>
    <w:rsid w:val="00B22BE6"/>
    <w:rsid w:val="00B31040"/>
    <w:rsid w:val="00B31108"/>
    <w:rsid w:val="00B362D4"/>
    <w:rsid w:val="00B404C8"/>
    <w:rsid w:val="00B40A09"/>
    <w:rsid w:val="00B444E4"/>
    <w:rsid w:val="00B5297B"/>
    <w:rsid w:val="00B704FB"/>
    <w:rsid w:val="00B73A1A"/>
    <w:rsid w:val="00B815B8"/>
    <w:rsid w:val="00B8777F"/>
    <w:rsid w:val="00B97303"/>
    <w:rsid w:val="00B97565"/>
    <w:rsid w:val="00BB390E"/>
    <w:rsid w:val="00BB790A"/>
    <w:rsid w:val="00BF2A19"/>
    <w:rsid w:val="00BF2CC1"/>
    <w:rsid w:val="00C00034"/>
    <w:rsid w:val="00C037B3"/>
    <w:rsid w:val="00C072B9"/>
    <w:rsid w:val="00C07D16"/>
    <w:rsid w:val="00C11852"/>
    <w:rsid w:val="00C11B30"/>
    <w:rsid w:val="00C11C82"/>
    <w:rsid w:val="00C130A1"/>
    <w:rsid w:val="00C1752A"/>
    <w:rsid w:val="00C2196D"/>
    <w:rsid w:val="00C32526"/>
    <w:rsid w:val="00C33C46"/>
    <w:rsid w:val="00C52D1B"/>
    <w:rsid w:val="00C57442"/>
    <w:rsid w:val="00C63268"/>
    <w:rsid w:val="00C63BD1"/>
    <w:rsid w:val="00C66471"/>
    <w:rsid w:val="00C670FD"/>
    <w:rsid w:val="00C67728"/>
    <w:rsid w:val="00C84F29"/>
    <w:rsid w:val="00C929A3"/>
    <w:rsid w:val="00C93255"/>
    <w:rsid w:val="00CB41D9"/>
    <w:rsid w:val="00CD673B"/>
    <w:rsid w:val="00CF49D1"/>
    <w:rsid w:val="00D0209E"/>
    <w:rsid w:val="00D02AC9"/>
    <w:rsid w:val="00D02C3F"/>
    <w:rsid w:val="00D134E5"/>
    <w:rsid w:val="00D208A4"/>
    <w:rsid w:val="00D3143A"/>
    <w:rsid w:val="00D43F69"/>
    <w:rsid w:val="00D47A5C"/>
    <w:rsid w:val="00D617B9"/>
    <w:rsid w:val="00D65346"/>
    <w:rsid w:val="00D65700"/>
    <w:rsid w:val="00D6640D"/>
    <w:rsid w:val="00D7330F"/>
    <w:rsid w:val="00D73BFE"/>
    <w:rsid w:val="00D7487E"/>
    <w:rsid w:val="00D77416"/>
    <w:rsid w:val="00D80D94"/>
    <w:rsid w:val="00D8792E"/>
    <w:rsid w:val="00D93E9D"/>
    <w:rsid w:val="00D945A2"/>
    <w:rsid w:val="00DA11F1"/>
    <w:rsid w:val="00DA14E4"/>
    <w:rsid w:val="00DA4ADA"/>
    <w:rsid w:val="00DA5B6D"/>
    <w:rsid w:val="00DA64C5"/>
    <w:rsid w:val="00DB1522"/>
    <w:rsid w:val="00DB1A46"/>
    <w:rsid w:val="00DB4678"/>
    <w:rsid w:val="00DB4E5F"/>
    <w:rsid w:val="00DC33D0"/>
    <w:rsid w:val="00DC5B34"/>
    <w:rsid w:val="00DD0B50"/>
    <w:rsid w:val="00DD5179"/>
    <w:rsid w:val="00DD5E45"/>
    <w:rsid w:val="00DF2E5D"/>
    <w:rsid w:val="00E0140F"/>
    <w:rsid w:val="00E05B72"/>
    <w:rsid w:val="00E15117"/>
    <w:rsid w:val="00E16FFC"/>
    <w:rsid w:val="00E20F36"/>
    <w:rsid w:val="00E27DDD"/>
    <w:rsid w:val="00E35690"/>
    <w:rsid w:val="00E467BC"/>
    <w:rsid w:val="00E569F0"/>
    <w:rsid w:val="00E65E1D"/>
    <w:rsid w:val="00E7177B"/>
    <w:rsid w:val="00E87A73"/>
    <w:rsid w:val="00E90D42"/>
    <w:rsid w:val="00E932E8"/>
    <w:rsid w:val="00E95AC8"/>
    <w:rsid w:val="00EA46A7"/>
    <w:rsid w:val="00EA4748"/>
    <w:rsid w:val="00EA634D"/>
    <w:rsid w:val="00EC141D"/>
    <w:rsid w:val="00EC22C1"/>
    <w:rsid w:val="00EC5D3A"/>
    <w:rsid w:val="00EC72EE"/>
    <w:rsid w:val="00EC7504"/>
    <w:rsid w:val="00ED0B1B"/>
    <w:rsid w:val="00ED3AEF"/>
    <w:rsid w:val="00EE0CA0"/>
    <w:rsid w:val="00EE266E"/>
    <w:rsid w:val="00EF2461"/>
    <w:rsid w:val="00F029DD"/>
    <w:rsid w:val="00F04DFC"/>
    <w:rsid w:val="00F05F3D"/>
    <w:rsid w:val="00F15B93"/>
    <w:rsid w:val="00F35294"/>
    <w:rsid w:val="00F41F68"/>
    <w:rsid w:val="00F42F47"/>
    <w:rsid w:val="00F46DC2"/>
    <w:rsid w:val="00F53335"/>
    <w:rsid w:val="00F561CA"/>
    <w:rsid w:val="00F5665C"/>
    <w:rsid w:val="00F60365"/>
    <w:rsid w:val="00F66863"/>
    <w:rsid w:val="00F83921"/>
    <w:rsid w:val="00F85613"/>
    <w:rsid w:val="00F9287F"/>
    <w:rsid w:val="00FA1834"/>
    <w:rsid w:val="00FA2859"/>
    <w:rsid w:val="00FA5970"/>
    <w:rsid w:val="00FA5A55"/>
    <w:rsid w:val="00FB3AD2"/>
    <w:rsid w:val="00FC18D2"/>
    <w:rsid w:val="00FC3AA4"/>
    <w:rsid w:val="00FC473B"/>
    <w:rsid w:val="00FC68BB"/>
    <w:rsid w:val="00FC71FA"/>
    <w:rsid w:val="00FC766F"/>
    <w:rsid w:val="00FE0006"/>
    <w:rsid w:val="00FE3EDB"/>
    <w:rsid w:val="00FF23A5"/>
    <w:rsid w:val="00FF2BFC"/>
    <w:rsid w:val="00FF3048"/>
    <w:rsid w:val="00FF3F1E"/>
    <w:rsid w:val="00F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F1AB5"/>
    <w:pPr>
      <w:spacing w:before="100" w:beforeAutospacing="1" w:after="100" w:afterAutospacing="1"/>
    </w:pPr>
    <w:rPr>
      <w:color w:val="00000F"/>
    </w:rPr>
  </w:style>
  <w:style w:type="character" w:styleId="Hyperlink">
    <w:name w:val="Hyperlink"/>
    <w:rsid w:val="002B1E84"/>
    <w:rPr>
      <w:color w:val="0000FF"/>
      <w:u w:val="single"/>
    </w:rPr>
  </w:style>
  <w:style w:type="paragraph" w:styleId="DocumentMap">
    <w:name w:val="Document Map"/>
    <w:basedOn w:val="Normal"/>
    <w:semiHidden/>
    <w:rsid w:val="00655BE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E2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27DDD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610FA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EC7504"/>
    <w:rPr>
      <w:b/>
      <w:bCs/>
    </w:rPr>
  </w:style>
  <w:style w:type="paragraph" w:styleId="ListParagraph">
    <w:name w:val="List Paragraph"/>
    <w:basedOn w:val="Normal"/>
    <w:uiPriority w:val="34"/>
    <w:qFormat/>
    <w:rsid w:val="009074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F1AB5"/>
    <w:pPr>
      <w:spacing w:before="100" w:beforeAutospacing="1" w:after="100" w:afterAutospacing="1"/>
    </w:pPr>
    <w:rPr>
      <w:color w:val="00000F"/>
    </w:rPr>
  </w:style>
  <w:style w:type="character" w:styleId="Hyperlink">
    <w:name w:val="Hyperlink"/>
    <w:rsid w:val="002B1E84"/>
    <w:rPr>
      <w:color w:val="0000FF"/>
      <w:u w:val="single"/>
    </w:rPr>
  </w:style>
  <w:style w:type="paragraph" w:styleId="DocumentMap">
    <w:name w:val="Document Map"/>
    <w:basedOn w:val="Normal"/>
    <w:semiHidden/>
    <w:rsid w:val="00655BE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E2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27DDD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610FA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EC7504"/>
    <w:rPr>
      <w:b/>
      <w:bCs/>
    </w:rPr>
  </w:style>
  <w:style w:type="paragraph" w:styleId="ListParagraph">
    <w:name w:val="List Paragraph"/>
    <w:basedOn w:val="Normal"/>
    <w:uiPriority w:val="34"/>
    <w:qFormat/>
    <w:rsid w:val="0090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2c-bus.org/fileadmin/ftp/i2c_bus_specification_1995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parkfun.com/products/1144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rkfun.com/products/1144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aculty.lasierra.edu/~ehwang/digitaldesign/public/projects/DE2/I2C/I2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ewiki.net/pages/viewpage.action?pageId=101253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316 Computer Engineering Junior Lab</vt:lpstr>
    </vt:vector>
  </TitlesOfParts>
  <Company>na</Company>
  <LinksUpToDate>false</LinksUpToDate>
  <CharactersWithSpaces>4194</CharactersWithSpaces>
  <SharedDoc>false</SharedDoc>
  <HLinks>
    <vt:vector size="6" baseType="variant">
      <vt:variant>
        <vt:i4>4915265</vt:i4>
      </vt:variant>
      <vt:variant>
        <vt:i4>0</vt:i4>
      </vt:variant>
      <vt:variant>
        <vt:i4>0</vt:i4>
      </vt:variant>
      <vt:variant>
        <vt:i4>5</vt:i4>
      </vt:variant>
      <vt:variant>
        <vt:lpwstr>http://people.clarkson.edu/~akhondke/SRAM.gif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316 Computer Engineering Junior Lab</dc:title>
  <dc:creator>DCE</dc:creator>
  <cp:lastModifiedBy>khondker</cp:lastModifiedBy>
  <cp:revision>14</cp:revision>
  <cp:lastPrinted>2014-01-07T17:36:00Z</cp:lastPrinted>
  <dcterms:created xsi:type="dcterms:W3CDTF">2017-01-23T18:47:00Z</dcterms:created>
  <dcterms:modified xsi:type="dcterms:W3CDTF">2017-01-26T15:17:00Z</dcterms:modified>
</cp:coreProperties>
</file>