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X52837e55c9ae36e242465eb009df96ab448e9a2"/>
    <w:p>
      <w:pPr>
        <w:pStyle w:val="Heading1"/>
      </w:pPr>
      <w:r>
        <w:t xml:space="preserve">SRC Advisory — Membership Model &amp; Platform Architecture</w:t>
      </w:r>
    </w:p>
    <w:bookmarkStart w:id="20" w:name="board-decision-brief-5-pages"/>
    <w:p>
      <w:pPr>
        <w:pStyle w:val="Heading2"/>
      </w:pPr>
      <w:r>
        <w:t xml:space="preserve">Board Decision Brief | 5 Pages</w:t>
      </w:r>
    </w:p>
    <w:p>
      <w:r>
        <w:pict>
          <v:rect style="width:0;height:1.5pt" o:hralign="center" o:hrstd="t" o:hr="t"/>
        </w:pict>
      </w:r>
    </w:p>
    <w:bookmarkEnd w:id="20"/>
    <w:bookmarkStart w:id="25" w:name="the-membership-model-four-tiers"/>
    <w:p>
      <w:pPr>
        <w:pStyle w:val="Heading2"/>
      </w:pPr>
      <w:r>
        <w:t xml:space="preserve">1. The Membership Model: Four Tiers</w:t>
      </w:r>
    </w:p>
    <w:bookmarkStart w:id="21" w:name="philosophy"/>
    <w:p>
      <w:pPr>
        <w:pStyle w:val="Heading3"/>
      </w:pPr>
      <w:r>
        <w:t xml:space="preserve">Philosophy</w:t>
      </w:r>
    </w:p>
    <w:p>
      <w:pPr>
        <w:pStyle w:val="FirstParagraph"/>
      </w:pPr>
      <w:r>
        <w:t xml:space="preserve">Think tanks that charge for content alone fail. The winning model:</w:t>
      </w:r>
      <w:r>
        <w:t xml:space="preserve"> </w:t>
      </w:r>
      <w:r>
        <w:rPr>
          <w:bCs/>
          <w:b/>
        </w:rPr>
        <w:t xml:space="preserve">opinions and basic reports free for all registered users</w:t>
      </w:r>
      <w:r>
        <w:t xml:space="preserve"> </w:t>
      </w:r>
      <w:r>
        <w:t xml:space="preserve">(mission + funnel),</w:t>
      </w:r>
      <w:r>
        <w:t xml:space="preserve"> </w:t>
      </w:r>
      <w:r>
        <w:rPr>
          <w:bCs/>
          <w:b/>
        </w:rPr>
        <w:t xml:space="preserve">paid tiers sell access, speed, and proximity to experts</w:t>
      </w:r>
      <w:r>
        <w:t xml:space="preserve">. Chatham House, CFR, and CSIS all use this playbook. RANE/Stratfor and Oxford Analytica prove it scales in intelligence subscriptions.</w:t>
      </w:r>
    </w:p>
    <w:bookmarkEnd w:id="21"/>
    <w:bookmarkStart w:id="22" w:name="tier-overview"/>
    <w:p>
      <w:pPr>
        <w:pStyle w:val="Heading3"/>
      </w:pPr>
      <w:r>
        <w:t xml:space="preserve">Tier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 (Free)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29/mo (CHF 290/yr)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79/mo (CHF 790/yr)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149/mo (CHF 1,490/yr)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analysts,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C-suite, ministers, editors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Opinions, briefs (&lt;1,000w), exec summaries, weekly newsletter, podcasts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reports (2,000-4,000w), PDFs, daily brief, 12mo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studies (3,000-8,000w), vAvatar video, early access 24h, quarterly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analyst calls, breaking news alerts, annual summit, bespoke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90-sec 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2-min vAvatar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10-min analysis +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sessions + on-demand 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Next-day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alert &lt;4 hours +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virtual (recorded)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virtual + quarterly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group call + annual Switzerland summit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Analyst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calls quarterly + 4 bespoke requests/yr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+ downloadable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seat (personal)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Pricing psychology:</w:t>
      </w:r>
      <w:r>
        <w:t xml:space="preserve"> </w:t>
      </w:r>
      <w:r>
        <w:t xml:space="preserve">The 2.7x jump from Essential to Professional is deliberate — it creates a</w:t>
      </w:r>
      <w:r>
        <w:t xml:space="preserve"> </w:t>
      </w:r>
      <w:r>
        <w:t xml:space="preserve">“</w:t>
      </w:r>
      <w:r>
        <w:t xml:space="preserve">compromise effect</w:t>
      </w:r>
      <w:r>
        <w:t xml:space="preserve">”</w:t>
      </w:r>
      <w:r>
        <w:t xml:space="preserve"> </w:t>
      </w:r>
      <w:r>
        <w:t xml:space="preserve">that drives 17%+ of buyers to the middle tier. Annual billing at 17% off (</w:t>
      </w:r>
      <w:r>
        <w:t xml:space="preserve">“</w:t>
      </w:r>
      <w:r>
        <w:t xml:space="preserve">2 months free</w:t>
      </w:r>
      <w:r>
        <w:t xml:space="preserve">”</w:t>
      </w:r>
      <w:r>
        <w:t xml:space="preserve">) delivers 92% retention vs. 68% for monthly. The Executive tier at CHF 149 anchors the Professional at CHF 79 as</w:t>
      </w:r>
      <w:r>
        <w:t xml:space="preserve"> </w:t>
      </w:r>
      <w:r>
        <w:t xml:space="preserve">“</w:t>
      </w:r>
      <w:r>
        <w:t xml:space="preserve">reasonable.</w:t>
      </w:r>
      <w:r>
        <w:t xml:space="preserve">”</w:t>
      </w:r>
    </w:p>
    <w:bookmarkEnd w:id="22"/>
    <w:bookmarkStart w:id="23" w:name="student-young-professional"/>
    <w:p>
      <w:pPr>
        <w:pStyle w:val="Heading3"/>
      </w:pPr>
      <w:r>
        <w:t xml:space="preserve">Student / Young Professional</w:t>
      </w:r>
    </w:p>
    <w:p>
      <w:pPr>
        <w:numPr>
          <w:ilvl w:val="0"/>
          <w:numId w:val="1001"/>
        </w:numPr>
        <w:pStyle w:val="Compact"/>
      </w:pPr>
      <w:r>
        <w:t xml:space="preserve">Under-30: CHF 190/year (36% off) — following Chatham House’s proven model</w:t>
      </w:r>
    </w:p>
    <w:p>
      <w:pPr>
        <w:numPr>
          <w:ilvl w:val="0"/>
          <w:numId w:val="1001"/>
        </w:numPr>
        <w:pStyle w:val="Compact"/>
      </w:pPr>
      <w:r>
        <w:t xml:space="preserve">Students: CHF 160/year — acquisition play for future decision-makers</w:t>
      </w:r>
    </w:p>
    <w:bookmarkEnd w:id="23"/>
    <w:bookmarkStart w:id="24" w:name="corporate-tiers-parallel-track"/>
    <w:p>
      <w:pPr>
        <w:pStyle w:val="Heading3"/>
      </w:pPr>
      <w:r>
        <w:t xml:space="preserve">Corporate Tiers (Parallel Track)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3,900/yr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9,900/yr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24,900/yr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dashboard, seat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SSO/SAML, full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Briefings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newsletters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quarterly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monthly + bespoke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account director</w:t>
            </w:r>
          </w:p>
        </w:tc>
      </w:tr>
    </w:tbl>
    <w:p>
      <w:pPr>
        <w:pStyle w:val="BodyText"/>
      </w:pPr>
      <w:r>
        <w:t xml:space="preserve">One Enterprise client = ~32 individual Professional memberships in revenue, with significantly lower churn.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the-influencer-access-token-system"/>
    <w:p>
      <w:pPr>
        <w:pStyle w:val="Heading2"/>
      </w:pPr>
      <w:r>
        <w:t xml:space="preserve">2. The Influencer Access Token System</w:t>
      </w:r>
    </w:p>
    <w:bookmarkStart w:id="26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Launching a paid membership from zero is hard. No social proof, no network effects, no word-of-mouth. Every successful think tank and media subscription used a</w:t>
      </w:r>
      <w:r>
        <w:t xml:space="preserve"> </w:t>
      </w:r>
      <w:r>
        <w:t xml:space="preserve">“</w:t>
      </w:r>
      <w:r>
        <w:t xml:space="preserve">seed audience</w:t>
      </w:r>
      <w:r>
        <w:t xml:space="preserve">”</w:t>
      </w:r>
      <w:r>
        <w:t xml:space="preserve"> </w:t>
      </w:r>
      <w:r>
        <w:t xml:space="preserve">strategy at launch.</w:t>
      </w:r>
    </w:p>
    <w:bookmarkEnd w:id="26"/>
    <w:bookmarkStart w:id="27" w:name="the-solution-src-access-tokens"/>
    <w:p>
      <w:pPr>
        <w:pStyle w:val="Heading3"/>
      </w:pPr>
      <w:r>
        <w:t xml:space="preserve">The Solution: SRC Access Tokens</w:t>
      </w:r>
    </w:p>
    <w:p>
      <w:pPr>
        <w:pStyle w:val="FirstParagraph"/>
      </w:pPr>
      <w:r>
        <w:t xml:space="preserve">A controlled system to give</w:t>
      </w:r>
      <w:r>
        <w:t xml:space="preserve"> </w:t>
      </w:r>
      <w:r>
        <w:rPr>
          <w:bCs/>
          <w:b/>
        </w:rPr>
        <w:t xml:space="preserve">key individuals free one-year access</w:t>
      </w:r>
      <w:r>
        <w:t xml:space="preserve"> </w:t>
      </w:r>
      <w:r>
        <w:t xml:space="preserve">in exchange for organic reach and referral generation. Not</w:t>
      </w:r>
      <w:r>
        <w:t xml:space="preserve"> </w:t>
      </w:r>
      <w:r>
        <w:t xml:space="preserve">“</w:t>
      </w:r>
      <w:r>
        <w:t xml:space="preserve">free accounts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tokenized, trackable, time-limited access</w:t>
      </w:r>
      <w:r>
        <w:t xml:space="preserve"> </w:t>
      </w:r>
      <w:r>
        <w:t xml:space="preserve">that creates FOMO and measurability.</w:t>
      </w:r>
    </w:p>
    <w:bookmarkEnd w:id="27"/>
    <w:bookmarkStart w:id="28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rPr>
          <w:bCs/>
          <w:b/>
        </w:rPr>
        <w:t xml:space="preserve">1. Token Types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hand-picked security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Credibility, content co-creation,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mid-tier influencers (journalists, consultants, NGO leaders)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sharing, referral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faculty, research fellows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Citation, student pipeline, research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prospects, government liaisons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pipeline, procurement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via referral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funnel top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Selection Criteria for Key Person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Reach</w:t>
      </w:r>
      <w:r>
        <w:t xml:space="preserve">: LinkedIn/Twitter following &gt;5,000 in security/policy space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Authority</w:t>
      </w:r>
      <w:r>
        <w:t xml:space="preserve">: Published in Foreign Policy, IISS, CSIS, or equivalent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Network</w:t>
      </w:r>
      <w:r>
        <w:t xml:space="preserve">: Connected to organizations that would buy corporate memberships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Activity</w:t>
      </w:r>
      <w:r>
        <w:t xml:space="preserve">: Speaks at conferences, runs newsletters, teaches at universities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Geography</w:t>
      </w:r>
      <w:r>
        <w:t xml:space="preserve">: Priority on under-represented regions (Asia-Pacific, Middle East, Africa)</w:t>
      </w:r>
    </w:p>
    <w:p>
      <w:pPr>
        <w:pStyle w:val="BodyText"/>
      </w:pPr>
      <w:r>
        <w:rPr>
          <w:bCs/>
          <w:b/>
        </w:rPr>
        <w:t xml:space="preserve">3. Referral Mechanics</w:t>
      </w:r>
      <w:r>
        <w:t xml:space="preserve"> </w:t>
      </w:r>
      <w:r>
        <w:t xml:space="preserve">- Each token holder gets a</w:t>
      </w:r>
      <w:r>
        <w:t xml:space="preserve"> </w:t>
      </w:r>
      <w:r>
        <w:rPr>
          <w:bCs/>
          <w:b/>
        </w:rPr>
        <w:t xml:space="preserve">personal referral link</w:t>
      </w:r>
      <w:r>
        <w:t xml:space="preserve"> </w:t>
      </w:r>
      <w:r>
        <w:t xml:space="preserve">with UTM tracking</w:t>
      </w:r>
      <w:r>
        <w:t xml:space="preserve"> </w:t>
      </w:r>
      <w:r>
        <w:t xml:space="preserve">- Refer 3 paying members → second year free at same tier</w:t>
      </w:r>
      <w:r>
        <w:t xml:space="preserve"> </w:t>
      </w:r>
      <w:r>
        <w:t xml:space="preserve">- Refer 5 paying members → permanent free Professional membership</w:t>
      </w:r>
      <w:r>
        <w:t xml:space="preserve"> </w:t>
      </w:r>
      <w:r>
        <w:t xml:space="preserve">- Refer 10 paying members → permanent free Executive + annual summit invite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Leaderboard</w:t>
      </w:r>
      <w:r>
        <w:t xml:space="preserve">: Quarterly public ranking of top referrers (gamification)</w:t>
      </w:r>
    </w:p>
    <w:p>
      <w:pPr>
        <w:pStyle w:val="BodyText"/>
      </w:pPr>
      <w:r>
        <w:rPr>
          <w:bCs/>
          <w:b/>
        </w:rPr>
        <w:t xml:space="preserve">4. Token Lifecycle</w:t>
      </w:r>
    </w:p>
    <w:p>
      <w:pPr>
        <w:pStyle w:val="SourceCode"/>
      </w:pPr>
      <w:r>
        <w:rPr>
          <w:rStyle w:val="VerbatimChar"/>
        </w:rPr>
        <w:t xml:space="preserve">Invite (SRC selects) → Accept (creates account, token auto-applied) → Onboard (7-day email series) → Engage (track activity) → Refer (personal link active) → Evaluate (at month 9) → Renew (if referrals ≥3) or Downgrade (to free) → Exit (feedback call)</w:t>
      </w:r>
    </w:p>
    <w:p>
      <w:pPr>
        <w:pStyle w:val="FirstParagraph"/>
      </w:pPr>
      <w:r>
        <w:rPr>
          <w:bCs/>
          <w:b/>
        </w:rPr>
        <w:t xml:space="preserve">5. Governance Rules</w:t>
      </w:r>
      <w:r>
        <w:t xml:space="preserve"> </w:t>
      </w:r>
      <w:r>
        <w:t xml:space="preserve">- Maximum 300 active key-person tokens at any time (scarcity = value)</w:t>
      </w:r>
      <w:r>
        <w:t xml:space="preserve"> </w:t>
      </w:r>
      <w:r>
        <w:t xml:space="preserve">- 6-month activity check: accounts with zero logins for 90 days get a</w:t>
      </w:r>
      <w:r>
        <w:t xml:space="preserve"> </w:t>
      </w:r>
      <w:r>
        <w:t xml:space="preserve">“</w:t>
      </w:r>
      <w:r>
        <w:t xml:space="preserve">nudge or revoke</w:t>
      </w:r>
      <w:r>
        <w:t xml:space="preserve">”</w:t>
      </w:r>
      <w:r>
        <w:t xml:space="preserve"> </w:t>
      </w:r>
      <w:r>
        <w:t xml:space="preserve">email</w:t>
      </w:r>
      <w:r>
        <w:t xml:space="preserve"> </w:t>
      </w:r>
      <w:r>
        <w:t xml:space="preserve">- No public application — all tokens are</w:t>
      </w:r>
      <w:r>
        <w:t xml:space="preserve"> </w:t>
      </w:r>
      <w:r>
        <w:rPr>
          <w:bCs/>
          <w:b/>
        </w:rPr>
        <w:t xml:space="preserve">invitation-only</w:t>
      </w:r>
      <w:r>
        <w:t xml:space="preserve"> </w:t>
      </w:r>
      <w:r>
        <w:t xml:space="preserve">from SRC leadership</w:t>
      </w:r>
      <w:r>
        <w:t xml:space="preserve"> </w:t>
      </w:r>
      <w:r>
        <w:t xml:space="preserve">- Tokens are</w:t>
      </w:r>
      <w:r>
        <w:t xml:space="preserve"> </w:t>
      </w:r>
      <w:r>
        <w:rPr>
          <w:bCs/>
          <w:b/>
        </w:rPr>
        <w:t xml:space="preserve">non-transferable</w:t>
      </w:r>
      <w:r>
        <w:t xml:space="preserve"> </w:t>
      </w:r>
      <w:r>
        <w:t xml:space="preserve">and tied to verified identity (LinkedIn OAuth + email domain check)</w:t>
      </w:r>
      <w:r>
        <w:t xml:space="preserve"> </w:t>
      </w:r>
      <w:r>
        <w:t xml:space="preserve">- Transparency: token holders disclosed on a public</w:t>
      </w:r>
      <w:r>
        <w:t xml:space="preserve"> </w:t>
      </w:r>
      <w:r>
        <w:t xml:space="preserve">“</w:t>
      </w:r>
      <w:r>
        <w:t xml:space="preserve">SRC Advisors</w:t>
      </w:r>
      <w:r>
        <w:t xml:space="preserve">”</w:t>
      </w:r>
      <w:r>
        <w:t xml:space="preserve"> </w:t>
      </w:r>
      <w:r>
        <w:t xml:space="preserve">page (optional opt-in)</w:t>
      </w:r>
    </w:p>
    <w:bookmarkEnd w:id="28"/>
    <w:bookmarkStart w:id="29" w:name="why-this-works"/>
    <w:p>
      <w:pPr>
        <w:pStyle w:val="Heading3"/>
      </w:pPr>
      <w:r>
        <w:t xml:space="preserve">Why This 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Economist</w:t>
      </w:r>
      <w:r>
        <w:t xml:space="preserve"> </w:t>
      </w:r>
      <w:r>
        <w:t xml:space="preserve">gave Espresso free to students — 42% conversion to paid over 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Chatham House</w:t>
      </w:r>
      <w:r>
        <w:t xml:space="preserve"> </w:t>
      </w:r>
      <w:r>
        <w:t xml:space="preserve">Under-30 membership at 36% off builds lifelong members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RANE</w:t>
      </w:r>
      <w:r>
        <w:t xml:space="preserve"> </w:t>
      </w:r>
      <w:r>
        <w:t xml:space="preserve">grew via Stratfor’s existing subscriber base; SRC has no legacy base — tokens create 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</w:t>
      </w:r>
      <w:r>
        <w:t xml:space="preserve">: 300 free Executive tokens = ~CHF 450K forgone revenue. If those 300 refer an average of 2.5 paying members each = 750 paid members = CHF 450K+ annual revenue (Essential tier alone). Break-even on referrals; massive upside on lifetime value.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he-backend-architecture-workflows"/>
    <w:p>
      <w:pPr>
        <w:pStyle w:val="Heading2"/>
      </w:pPr>
      <w:r>
        <w:t xml:space="preserve">3. The Backend: Architecture &amp; Workflows</w:t>
      </w:r>
    </w:p>
    <w:bookmarkStart w:id="31" w:name="core-principles"/>
    <w:p>
      <w:pPr>
        <w:pStyle w:val="Heading3"/>
      </w:pPr>
      <w:r>
        <w:t xml:space="preserve">Core Principles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Swiss-hosted</w:t>
      </w:r>
      <w:r>
        <w:t xml:space="preserve">: All data in Switzerland. Swiss FADP + GDPR compliant. No US cloud for member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Token-aware</w:t>
      </w:r>
      <w:r>
        <w:t xml:space="preserve">: The system must distinguish 5 token types + 4 paid tiers + free tier, each with different content entitlements, speeds, and access rules.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Workflow-first</w:t>
      </w:r>
      <w:r>
        <w:t xml:space="preserve">: Membership is not a product catalog — it’s a lifecycle engine with onboarding, engagement tracking, renewal, win-back, and referral loops.</w:t>
      </w:r>
    </w:p>
    <w:bookmarkEnd w:id="31"/>
    <w:bookmarkStart w:id="32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Strapi (self-hosted, Swiss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content types, role-based access, API-first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(Vercel or Swiss 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for SEO, fast paywall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Switzerland + TWINT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CHF-native, TWINT essential for Swiss market (55-65%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 + CHF 0.30/txn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Paywall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Piano.io or Zephr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metering, token validation, content gating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Newsletters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(self-hosted) or Beehiiv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Member-only newsletters, segmentation by tier/token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Vimeo Pro + Synthesia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member-only video + AI avatar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Auth0 or 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validation, SSO for corporate, LinkedIn OAuth for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 (EU datacenter) or Pipedrive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lifecycle, referral tracking, engagement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Mixpanel + ProfitWell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 analytics, churn prediction, tier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(Node.js + OneSignal)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breaking news push/SMS to Executive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~CHF 1,500/mo at 1,000 members</w:t>
            </w:r>
          </w:p>
        </w:tc>
      </w:tr>
    </w:tbl>
    <w:bookmarkEnd w:id="32"/>
    <w:bookmarkStart w:id="33" w:name="key-workflows-the-backend-must-handle"/>
    <w:p>
      <w:pPr>
        <w:pStyle w:val="Heading3"/>
      </w:pPr>
      <w:r>
        <w:t xml:space="preserve">Key Workflows the Backend Must Handle</w:t>
      </w:r>
    </w:p>
    <w:p>
      <w:pPr>
        <w:pStyle w:val="FirstParagraph"/>
      </w:pPr>
      <w:r>
        <w:rPr>
          <w:bCs/>
          <w:b/>
        </w:rPr>
        <w:t xml:space="preserve">Workflow 1: Token Invitation &amp; Activation</w:t>
      </w:r>
    </w:p>
    <w:p>
      <w:pPr>
        <w:pStyle w:val="SourceCode"/>
      </w:pPr>
      <w:r>
        <w:rPr>
          <w:rStyle w:val="VerbatimChar"/>
        </w:rPr>
        <w:t xml:space="preserve">SRC admin selects recipient (CRM) → System generates unique token URL → Email sent (Ghost) → Recipient clicks, LinkedIn OAuth verifies identity → Account created with token tier pre-applied → Welcome email series triggers → Personal referral link generated → Activity tracking begins</w:t>
      </w:r>
    </w:p>
    <w:p>
      <w:pPr>
        <w:pStyle w:val="FirstParagraph"/>
      </w:pPr>
      <w:r>
        <w:rPr>
          <w:bCs/>
          <w:b/>
        </w:rPr>
        <w:t xml:space="preserve">Workflow 2: Content Gating Engine</w:t>
      </w:r>
    </w:p>
    <w:p>
      <w:pPr>
        <w:pStyle w:val="SourceCode"/>
      </w:pPr>
      <w:r>
        <w:rPr>
          <w:rStyle w:val="VerbatimChar"/>
        </w:rPr>
        <w:t xml:space="preserve">User requests article → Paywall engine checks: (1) Is user authenticated? (2) What tier/token? (3) What content type? (4) Reverse timewall: has content aged into this tier? → Serve full content OR exec summary OR "upgrade" prompt with preview → Log engagement for CRM scoring</w:t>
      </w:r>
    </w:p>
    <w:p>
      <w:pPr>
        <w:pStyle w:val="FirstParagraph"/>
      </w:pPr>
      <w:r>
        <w:rPr>
          <w:bCs/>
          <w:b/>
        </w:rPr>
        <w:t xml:space="preserve">Workflow 3: Referral Tracking &amp; Reward</w:t>
      </w:r>
    </w:p>
    <w:p>
      <w:pPr>
        <w:pStyle w:val="SourceCode"/>
      </w:pPr>
      <w:r>
        <w:rPr>
          <w:rStyle w:val="VerbatimChar"/>
        </w:rPr>
        <w:t xml:space="preserve">Token holder shares personal link → New user signs up via link → Stripe processes payment → CRM attributes sale to referrer → Count increments toward reward threshold → At threshold (3/5/10), auto-apply reward (system extends token or upgrades tier) → Notification email to referrer</w:t>
      </w:r>
    </w:p>
    <w:p>
      <w:pPr>
        <w:pStyle w:val="FirstParagraph"/>
      </w:pPr>
      <w:r>
        <w:rPr>
          <w:bCs/>
          <w:b/>
        </w:rPr>
        <w:t xml:space="preserve">Workflow 4: Breaking News Alert Cascade</w:t>
      </w:r>
    </w:p>
    <w:p>
      <w:pPr>
        <w:pStyle w:val="SourceCode"/>
      </w:pPr>
      <w:r>
        <w:rPr>
          <w:rStyle w:val="VerbatimChar"/>
        </w:rPr>
        <w:t xml:space="preserve">AI engine detects breaking event (25min) → Analyst validates (4hr target) → Content written → System pushes: Flash Alert (Executive, SMS+push) → 1hr later: Newsbreak (Professional, email) → 4hr later: Update (Essential, email) → Next day: Brief (Free, newsletter) → Archive searchable by all tiers</w:t>
      </w:r>
    </w:p>
    <w:p>
      <w:pPr>
        <w:pStyle w:val="FirstParagraph"/>
      </w:pPr>
      <w:r>
        <w:rPr>
          <w:bCs/>
          <w:b/>
        </w:rPr>
        <w:t xml:space="preserve">Workflow 5: Renewal &amp; Churn Prevention</w:t>
      </w:r>
    </w:p>
    <w:p>
      <w:pPr>
        <w:pStyle w:val="SourceCode"/>
      </w:pPr>
      <w:r>
        <w:rPr>
          <w:rStyle w:val="VerbatimChar"/>
        </w:rPr>
        <w:t xml:space="preserve">Month 10 of annual subscription → Engagement score calculated (content reads, video views, event attendance) → High engagement: auto-renew with "thank you" bonus (1 month free) → Medium engagement: personal email from account manager + offer → Low engagement: "pause" option (keep data, 3-month hold) or downgrade suggestion → Churned: 7-day trigger for win-back campaign with 20% discount</w:t>
      </w:r>
    </w:p>
    <w:p>
      <w:pPr>
        <w:pStyle w:val="FirstParagraph"/>
      </w:pPr>
      <w:r>
        <w:rPr>
          <w:bCs/>
          <w:b/>
        </w:rPr>
        <w:t xml:space="preserve">Workflow 6: vAvatar Production Pipeline</w:t>
      </w:r>
    </w:p>
    <w:p>
      <w:pPr>
        <w:pStyle w:val="SourceCode"/>
      </w:pPr>
      <w:r>
        <w:rPr>
          <w:rStyle w:val="VerbatimChar"/>
        </w:rPr>
        <w:t xml:space="preserve">Expert writes briefing script → Reviews with AI research assistant → Submits to Synthesia API (DE/FR/IT/EN) → Renders 4 language versions (~5 min each) → Human reviewer approves → Published to tier-appropriate video library → Newsletter auto-includes relevant briefing → Analytics track watch-time by tier</w:t>
      </w:r>
    </w:p>
    <w:bookmarkEnd w:id="33"/>
    <w:bookmarkStart w:id="34" w:name="token-management-dashboard-admin"/>
    <w:p>
      <w:pPr>
        <w:pStyle w:val="Heading3"/>
      </w:pPr>
      <w:r>
        <w:t xml:space="preserve">Token Management Dashboard (Admin)</w:t>
      </w:r>
    </w:p>
    <w:p>
      <w:pPr>
        <w:pStyle w:val="FirstParagraph"/>
      </w:pPr>
      <w:r>
        <w:t xml:space="preserve">The backend needs a single admin view showing: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Token inventory</w:t>
      </w:r>
      <w:r>
        <w:t xml:space="preserve">: 300 max, how many issued, by type, expiry 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Referral leaderboard</w:t>
      </w:r>
      <w:r>
        <w:t xml:space="preserve">: Top 20 referrers, conversion rates by token type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Engagement heatmap</w:t>
      </w:r>
      <w:r>
        <w:t xml:space="preserve">: Which token holders are active vs. dormant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 calculator</w:t>
      </w:r>
      <w:r>
        <w:t xml:space="preserve">: Cost of free tokens vs. attributed revenue from referrals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Nudge tool</w:t>
      </w:r>
      <w:r>
        <w:t xml:space="preserve">: One-click</w:t>
      </w:r>
      <w:r>
        <w:t xml:space="preserve"> </w:t>
      </w:r>
      <w:r>
        <w:t xml:space="preserve">“</w:t>
      </w:r>
      <w:r>
        <w:t xml:space="preserve">re-engage</w:t>
      </w:r>
      <w:r>
        <w:t xml:space="preserve">”</w:t>
      </w:r>
      <w:r>
        <w:t xml:space="preserve"> </w:t>
      </w:r>
      <w:r>
        <w:t xml:space="preserve">email to dormant token holders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Revoke workflow</w:t>
      </w:r>
      <w:r>
        <w:t xml:space="preserve">: 3-step process (warning → nudge → revoke) with audit log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inancial-model-year-1-projections"/>
    <w:p>
      <w:pPr>
        <w:pStyle w:val="Heading2"/>
      </w:pPr>
      <w:r>
        <w:t xml:space="preserve">4. Financial Model: Year 1 Projections</w:t>
      </w:r>
    </w:p>
    <w:bookmarkStart w:id="36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4"/>
        </w:numPr>
        <w:pStyle w:val="Compact"/>
      </w:pPr>
      <w:r>
        <w:t xml:space="preserve">Launch Month 1 with Essential tier only</w:t>
      </w:r>
    </w:p>
    <w:p>
      <w:pPr>
        <w:numPr>
          <w:ilvl w:val="0"/>
          <w:numId w:val="1004"/>
        </w:numPr>
        <w:pStyle w:val="Compact"/>
      </w:pPr>
      <w:r>
        <w:t xml:space="preserve">Professional and Executive launch Month 4</w:t>
      </w:r>
    </w:p>
    <w:p>
      <w:pPr>
        <w:numPr>
          <w:ilvl w:val="0"/>
          <w:numId w:val="1004"/>
        </w:numPr>
        <w:pStyle w:val="Compact"/>
      </w:pPr>
      <w:r>
        <w:t xml:space="preserve">Corporate tiers launch Month 7</w:t>
      </w:r>
    </w:p>
    <w:p>
      <w:pPr>
        <w:numPr>
          <w:ilvl w:val="0"/>
          <w:numId w:val="1004"/>
        </w:numPr>
        <w:pStyle w:val="Compact"/>
      </w:pPr>
      <w:r>
        <w:t xml:space="preserve">300 key-person tokens active from Month 1</w:t>
      </w:r>
    </w:p>
    <w:p>
      <w:pPr>
        <w:numPr>
          <w:ilvl w:val="0"/>
          <w:numId w:val="1004"/>
        </w:numPr>
        <w:pStyle w:val="Compact"/>
      </w:pPr>
      <w:r>
        <w:t xml:space="preserve">Marketing budget: CHF 60,000/year (content + events + digital)</w:t>
      </w:r>
    </w:p>
    <w:bookmarkEnd w:id="36"/>
    <w:bookmarkStart w:id="37" w:name="revenue-projections"/>
    <w:p>
      <w:pPr>
        <w:pStyle w:val="Heading3"/>
      </w:pPr>
      <w:r>
        <w:t xml:space="preserve">Revenue Projections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16,170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48,100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96,400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34,800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194,040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577,200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1,156,800</w:t>
            </w:r>
          </w:p>
        </w:tc>
      </w:tr>
    </w:tbl>
    <w:bookmarkEnd w:id="37"/>
    <w:bookmarkStart w:id="38" w:name="cost-structure-monthly"/>
    <w:p>
      <w:pPr>
        <w:pStyle w:val="Heading3"/>
      </w:pPr>
      <w:r>
        <w:t xml:space="preserve">Cost Structure (Monthly)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Month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7-12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(stack above)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vAvatar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(0.5 FTE platform, 0.5 FTE content)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forgone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37,250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37,250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18,625*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monthly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51,750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52,250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36,625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burn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51,750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36,080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-11,475</w:t>
            </w:r>
          </w:p>
        </w:tc>
      </w:tr>
    </w:tbl>
    <w:p>
      <w:pPr>
        <w:pStyle w:val="BodyText"/>
      </w:pPr>
      <w:r>
        <w:t xml:space="preserve">* Token holders converting to paying or referring members reduces forgone revenue. Assumes 50% of tokens renew via referrals by month 7.</w:t>
      </w:r>
    </w:p>
    <w:bookmarkEnd w:id="38"/>
    <w:bookmarkStart w:id="39" w:name="break-even"/>
    <w:p>
      <w:pPr>
        <w:pStyle w:val="Heading3"/>
      </w:pPr>
      <w:r>
        <w:t xml:space="preserve">Break-Even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Operational break-even</w:t>
      </w:r>
      <w:r>
        <w:t xml:space="preserve">: Month 10 (revenue covers platform + team + marketing)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Full break-even (including token costs)</w:t>
      </w:r>
      <w:r>
        <w:t xml:space="preserve">: Month 14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Cash-flow positive</w:t>
      </w:r>
      <w:r>
        <w:t xml:space="preserve">: Month 12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implementation-roadmap"/>
    <w:p>
      <w:pPr>
        <w:pStyle w:val="Heading2"/>
      </w:pPr>
      <w:r>
        <w:t xml:space="preserve">5. Implementation Roadmap</w:t>
      </w:r>
    </w:p>
    <w:bookmarkStart w:id="41" w:name="X18e3bfe27c99b868ed322e6f78ae8d548ad63fb"/>
    <w:p>
      <w:pPr>
        <w:pStyle w:val="Heading3"/>
      </w:pPr>
      <w:r>
        <w:t xml:space="preserve">Phase 1: Foundation (Months 1-3) — CHF 155K investment</w:t>
      </w:r>
    </w:p>
    <w:p>
      <w:pPr>
        <w:numPr>
          <w:ilvl w:val="0"/>
          <w:numId w:val="1006"/>
        </w:numPr>
        <w:pStyle w:val="Compact"/>
      </w:pPr>
      <w:r>
        <w:t xml:space="preserve">☐ Deploy Swiss-hosted Strapi + Next.js + Stripe + TWINT</w:t>
      </w:r>
    </w:p>
    <w:p>
      <w:pPr>
        <w:numPr>
          <w:ilvl w:val="0"/>
          <w:numId w:val="1006"/>
        </w:numPr>
        <w:pStyle w:val="Compact"/>
      </w:pPr>
      <w:r>
        <w:t xml:space="preserve">☐ Implement registration wall (2 articles free, then register)</w:t>
      </w:r>
    </w:p>
    <w:p>
      <w:pPr>
        <w:numPr>
          <w:ilvl w:val="0"/>
          <w:numId w:val="1006"/>
        </w:numPr>
        <w:pStyle w:val="Compact"/>
      </w:pPr>
      <w:r>
        <w:t xml:space="preserve">☐ Launch</w:t>
      </w:r>
      <w:r>
        <w:t xml:space="preserve"> </w:t>
      </w:r>
      <w:r>
        <w:rPr>
          <w:bCs/>
          <w:b/>
        </w:rPr>
        <w:t xml:space="preserve">Observer (free)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Essential (CHF 29)</w:t>
      </w:r>
      <w:r>
        <w:t xml:space="preserve"> </w:t>
      </w:r>
      <w:r>
        <w:t xml:space="preserve">tiers</w:t>
      </w:r>
    </w:p>
    <w:p>
      <w:pPr>
        <w:numPr>
          <w:ilvl w:val="0"/>
          <w:numId w:val="1006"/>
        </w:numPr>
        <w:pStyle w:val="Compact"/>
      </w:pPr>
      <w:r>
        <w:t xml:space="preserve">☐ Build token system: generate 300 tokens (50 Founder + 200 Ambassador + 50 Academic)</w:t>
      </w:r>
    </w:p>
    <w:p>
      <w:pPr>
        <w:numPr>
          <w:ilvl w:val="0"/>
          <w:numId w:val="1006"/>
        </w:numPr>
        <w:pStyle w:val="Compact"/>
      </w:pPr>
      <w:r>
        <w:t xml:space="preserve">☐ Issue tokens to hand-picked key individuals</w:t>
      </w:r>
    </w:p>
    <w:p>
      <w:pPr>
        <w:numPr>
          <w:ilvl w:val="0"/>
          <w:numId w:val="1006"/>
        </w:numPr>
        <w:pStyle w:val="Compact"/>
      </w:pPr>
      <w:r>
        <w:t xml:space="preserve">☐ Launch</w:t>
      </w:r>
      <w:r>
        <w:t xml:space="preserve"> </w:t>
      </w:r>
      <w:r>
        <w:t xml:space="preserve">“</w:t>
      </w:r>
      <w:r>
        <w:t xml:space="preserve">SRC Daily Brief</w:t>
      </w:r>
      <w:r>
        <w:t xml:space="preserve">”</w:t>
      </w:r>
      <w:r>
        <w:t xml:space="preserve"> </w:t>
      </w:r>
      <w:r>
        <w:t xml:space="preserve">newsletter (free)</w:t>
      </w:r>
    </w:p>
    <w:p>
      <w:pPr>
        <w:numPr>
          <w:ilvl w:val="0"/>
          <w:numId w:val="1006"/>
        </w:numPr>
        <w:pStyle w:val="Compact"/>
      </w:pPr>
      <w:r>
        <w:t xml:space="preserve">☐ KPI target: 2,000 registered free users, 100 paying Essential members</w:t>
      </w:r>
    </w:p>
    <w:bookmarkEnd w:id="41"/>
    <w:bookmarkStart w:id="42" w:name="Xbadc11c84726b29a51c91a37bbdc93ca40c4e86"/>
    <w:p>
      <w:pPr>
        <w:pStyle w:val="Heading3"/>
      </w:pPr>
      <w:r>
        <w:t xml:space="preserve">Phase 2: Premium Launch (Months 4-6) — CHF 157K investment</w:t>
      </w:r>
    </w:p>
    <w:p>
      <w:pPr>
        <w:numPr>
          <w:ilvl w:val="0"/>
          <w:numId w:val="1007"/>
        </w:numPr>
        <w:pStyle w:val="Compact"/>
      </w:pPr>
      <w:r>
        <w:t xml:space="preserve">☐ Launch</w:t>
      </w:r>
      <w:r>
        <w:t xml:space="preserve"> </w:t>
      </w:r>
      <w:r>
        <w:rPr>
          <w:bCs/>
          <w:b/>
        </w:rPr>
        <w:t xml:space="preserve">Professional (CHF 79)</w:t>
      </w:r>
      <w:r>
        <w:t xml:space="preserve"> </w:t>
      </w:r>
      <w:r>
        <w:t xml:space="preserve">tier with vAvatar pilot</w:t>
      </w:r>
    </w:p>
    <w:p>
      <w:pPr>
        <w:numPr>
          <w:ilvl w:val="0"/>
          <w:numId w:val="1007"/>
        </w:numPr>
        <w:pStyle w:val="Compact"/>
      </w:pPr>
      <w:r>
        <w:t xml:space="preserve">☐ Deploy Synthesia for daily 2-minute AI avatar briefings (DE/EN initially)</w:t>
      </w:r>
    </w:p>
    <w:p>
      <w:pPr>
        <w:numPr>
          <w:ilvl w:val="0"/>
          <w:numId w:val="1007"/>
        </w:numPr>
        <w:pStyle w:val="Compact"/>
      </w:pPr>
      <w:r>
        <w:t xml:space="preserve">☐ Activate reverse timewall content cascade</w:t>
      </w:r>
    </w:p>
    <w:p>
      <w:pPr>
        <w:numPr>
          <w:ilvl w:val="0"/>
          <w:numId w:val="1007"/>
        </w:numPr>
        <w:pStyle w:val="Compact"/>
      </w:pPr>
      <w:r>
        <w:t xml:space="preserve">☐ Launch premium newsletters (</w:t>
      </w:r>
      <w:r>
        <w:t xml:space="preserve">“</w:t>
      </w:r>
      <w:r>
        <w:t xml:space="preserve">Weekly Deep-Dive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SRC Forecast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Implement referral tracking system for token holders</w:t>
      </w:r>
    </w:p>
    <w:p>
      <w:pPr>
        <w:numPr>
          <w:ilvl w:val="0"/>
          <w:numId w:val="1007"/>
        </w:numPr>
        <w:pStyle w:val="Compact"/>
      </w:pPr>
      <w:r>
        <w:t xml:space="preserve">☐ KPI target: 5,000 free users, 330 total paying, 20 Professional, 5 Executive</w:t>
      </w:r>
    </w:p>
    <w:bookmarkEnd w:id="42"/>
    <w:bookmarkStart w:id="43" w:name="Xc85d1ad8d53e541252e0427a2261a4b8e458695"/>
    <w:p>
      <w:pPr>
        <w:pStyle w:val="Heading3"/>
      </w:pPr>
      <w:r>
        <w:t xml:space="preserve">Phase 3: Expert &amp; Corporate (Months 7-9) — CHF 110K investment</w:t>
      </w:r>
    </w:p>
    <w:p>
      <w:pPr>
        <w:numPr>
          <w:ilvl w:val="0"/>
          <w:numId w:val="1008"/>
        </w:numPr>
        <w:pStyle w:val="Compact"/>
      </w:pPr>
      <w:r>
        <w:t xml:space="preserve">☐ Launch</w:t>
      </w:r>
      <w:r>
        <w:t xml:space="preserve"> </w:t>
      </w:r>
      <w:r>
        <w:rPr>
          <w:bCs/>
          <w:b/>
        </w:rPr>
        <w:t xml:space="preserve">Executive (CHF 149)</w:t>
      </w:r>
      <w:r>
        <w:t xml:space="preserve"> </w:t>
      </w:r>
      <w:r>
        <w:t xml:space="preserve">with live analyst calls</w:t>
      </w:r>
    </w:p>
    <w:p>
      <w:pPr>
        <w:numPr>
          <w:ilvl w:val="0"/>
          <w:numId w:val="1008"/>
        </w:numPr>
        <w:pStyle w:val="Compact"/>
      </w:pPr>
      <w:r>
        <w:t xml:space="preserve">☐ Launch corporate tiers (Team / Department / Enterprise)</w:t>
      </w:r>
    </w:p>
    <w:p>
      <w:pPr>
        <w:numPr>
          <w:ilvl w:val="0"/>
          <w:numId w:val="1008"/>
        </w:numPr>
        <w:pStyle w:val="Compact"/>
      </w:pPr>
      <w:r>
        <w:t xml:space="preserve">☐ First</w:t>
      </w:r>
      <w:r>
        <w:t xml:space="preserve"> </w:t>
      </w:r>
      <w:r>
        <w:t xml:space="preserve">“</w:t>
      </w:r>
      <w:r>
        <w:t xml:space="preserve">SRC Global Security Summit</w:t>
      </w:r>
      <w:r>
        <w:t xml:space="preserve">”</w:t>
      </w:r>
      <w:r>
        <w:t xml:space="preserve"> </w:t>
      </w:r>
      <w:r>
        <w:t xml:space="preserve">(invitation-only, Zug, 2 days)</w:t>
      </w:r>
    </w:p>
    <w:p>
      <w:pPr>
        <w:numPr>
          <w:ilvl w:val="0"/>
          <w:numId w:val="1008"/>
        </w:numPr>
        <w:pStyle w:val="Compact"/>
      </w:pPr>
      <w:r>
        <w:t xml:space="preserve">☐ Breaking news alert system (AI + analyst hybrid, &lt;4hr flash alerts)</w:t>
      </w:r>
    </w:p>
    <w:p>
      <w:pPr>
        <w:numPr>
          <w:ilvl w:val="0"/>
          <w:numId w:val="1008"/>
        </w:numPr>
        <w:pStyle w:val="Compact"/>
      </w:pPr>
      <w:r>
        <w:t xml:space="preserve">☐ Partner tokens for corporate prospects (3-month trials)</w:t>
      </w:r>
    </w:p>
    <w:p>
      <w:pPr>
        <w:numPr>
          <w:ilvl w:val="0"/>
          <w:numId w:val="1008"/>
        </w:numPr>
        <w:pStyle w:val="Compact"/>
      </w:pPr>
      <w:r>
        <w:t xml:space="preserve">☐ KPI target: 8,000 free users, 500 paying, 50 Executive, 5 corporate clients</w:t>
      </w:r>
    </w:p>
    <w:bookmarkEnd w:id="43"/>
    <w:bookmarkStart w:id="44" w:name="Xcb4692f4dbe86f58933da878da35ecf4e15a7c5"/>
    <w:p>
      <w:pPr>
        <w:pStyle w:val="Heading3"/>
      </w:pPr>
      <w:r>
        <w:t xml:space="preserve">Phase 4: Scale (Months 10-12) — self-funded from revenue</w:t>
      </w:r>
    </w:p>
    <w:p>
      <w:pPr>
        <w:numPr>
          <w:ilvl w:val="0"/>
          <w:numId w:val="1009"/>
        </w:numPr>
        <w:pStyle w:val="Compact"/>
      </w:pPr>
      <w:r>
        <w:t xml:space="preserve">☐ vAvatar multilingual expansion (FR/IT)</w:t>
      </w:r>
    </w:p>
    <w:p>
      <w:pPr>
        <w:numPr>
          <w:ilvl w:val="0"/>
          <w:numId w:val="1009"/>
        </w:numPr>
        <w:pStyle w:val="Compact"/>
      </w:pPr>
      <w:r>
        <w:t xml:space="preserve">☐ Mobile PWA app for push notifications</w:t>
      </w:r>
    </w:p>
    <w:p>
      <w:pPr>
        <w:numPr>
          <w:ilvl w:val="0"/>
          <w:numId w:val="1009"/>
        </w:numPr>
        <w:pStyle w:val="Compact"/>
      </w:pPr>
      <w:r>
        <w:t xml:space="preserve">☐ API access for Enterprise clients</w:t>
      </w:r>
    </w:p>
    <w:p>
      <w:pPr>
        <w:numPr>
          <w:ilvl w:val="0"/>
          <w:numId w:val="1009"/>
        </w:numPr>
        <w:pStyle w:val="Compact"/>
      </w:pPr>
      <w:r>
        <w:t xml:space="preserve">☐ Win-back campaigns for churned members</w:t>
      </w:r>
    </w:p>
    <w:p>
      <w:pPr>
        <w:numPr>
          <w:ilvl w:val="0"/>
          <w:numId w:val="1009"/>
        </w:numPr>
        <w:pStyle w:val="Compact"/>
      </w:pPr>
      <w:r>
        <w:t xml:space="preserve">☐ Pricing optimization based on conversion data</w:t>
      </w:r>
    </w:p>
    <w:p>
      <w:pPr>
        <w:numPr>
          <w:ilvl w:val="0"/>
          <w:numId w:val="1009"/>
        </w:numPr>
        <w:pStyle w:val="Compact"/>
      </w:pPr>
      <w:r>
        <w:t xml:space="preserve">☐ KPI target: 12,000 free users, 760 paying, 60 Executive, 8 corporate,</w:t>
      </w:r>
      <w:r>
        <w:t xml:space="preserve"> </w:t>
      </w:r>
      <w:r>
        <w:rPr>
          <w:bCs/>
          <w:b/>
        </w:rPr>
        <w:t xml:space="preserve">CHF 577K ARR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he-ask"/>
    <w:p>
      <w:pPr>
        <w:pStyle w:val="Heading2"/>
      </w:pPr>
      <w:r>
        <w:t xml:space="preserve">The Ask</w:t>
      </w:r>
    </w:p>
    <w:p>
      <w:pPr>
        <w:pStyle w:val="FirstParagraph"/>
      </w:pPr>
      <w:r>
        <w:rPr>
          <w:bCs/>
          <w:b/>
        </w:rPr>
        <w:t xml:space="preserve">Board decision required on: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Approve the 4-tier model</w:t>
      </w:r>
      <w:r>
        <w:t xml:space="preserve"> </w:t>
      </w:r>
      <w:r>
        <w:t xml:space="preserve">(Observer/Essential/Professional/Executive) with CHF pricing as specified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Approve the 300-token key-person program</w:t>
      </w:r>
      <w:r>
        <w:t xml:space="preserve"> </w:t>
      </w:r>
      <w:r>
        <w:t xml:space="preserve">(50 Founder + 200 Ambassador + 50 Academic) for Year 1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Approve CHF 422K total Year-1 investment</w:t>
      </w:r>
      <w:r>
        <w:t xml:space="preserve"> </w:t>
      </w:r>
      <w:r>
        <w:t xml:space="preserve">(platform + team + marketing + token forgone revenue)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Mandate Swiss-hosted infrastructure</w:t>
      </w:r>
      <w:r>
        <w:t xml:space="preserve"> </w:t>
      </w:r>
      <w:r>
        <w:t xml:space="preserve">(no US cloud for member data)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Green-light Phase 1</w:t>
      </w:r>
      <w:r>
        <w:t xml:space="preserve"> </w:t>
      </w:r>
      <w:r>
        <w:t xml:space="preserve">to begin Month 1 with Essential tier + token distribution</w:t>
      </w:r>
    </w:p>
    <w:p>
      <w:pPr>
        <w:pStyle w:val="FirstParagraph"/>
      </w:pPr>
      <w:r>
        <w:rPr>
          <w:bCs/>
          <w:b/>
        </w:rPr>
        <w:t xml:space="preserve">The bet:</w:t>
      </w:r>
      <w:r>
        <w:t xml:space="preserve"> </w:t>
      </w:r>
      <w:r>
        <w:t xml:space="preserve">CHF 422K invested in Year 1 to build a membership engine that reaches CHF 577K ARR by Month 12 and CHF 1.15M by Month 24, with a defendable moat built on Swiss neutrality + AI video innovation + expert-validated rigor that no competitor can replicate.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2026-06-26T13:12:22Z</dcterms:created>
  <dcterms:modified xsi:type="dcterms:W3CDTF">2026-06-26T13:12:22Z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