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C8302" w14:textId="77777777" w:rsidR="0006341A" w:rsidRPr="0006341A" w:rsidRDefault="0006341A" w:rsidP="0006341A">
      <w:r w:rsidRPr="0006341A">
        <w:t>In a taxable investment account the government bears some of the investment risk via taxes </w:t>
      </w:r>
    </w:p>
    <w:p w14:paraId="09FAEDC0" w14:textId="77777777" w:rsidR="0006341A" w:rsidRPr="0006341A" w:rsidRDefault="0006341A" w:rsidP="0006341A">
      <w:pPr>
        <w:numPr>
          <w:ilvl w:val="0"/>
          <w:numId w:val="1"/>
        </w:numPr>
      </w:pPr>
      <w:r w:rsidRPr="0006341A">
        <w:t>Taxes reduce return </w:t>
      </w:r>
    </w:p>
    <w:p w14:paraId="7A7F8256" w14:textId="77777777" w:rsidR="0006341A" w:rsidRDefault="0006341A" w:rsidP="0006341A">
      <w:pPr>
        <w:numPr>
          <w:ilvl w:val="0"/>
          <w:numId w:val="1"/>
        </w:numPr>
      </w:pPr>
      <w:r w:rsidRPr="0006341A">
        <w:t>Taxes reduce the volatility of returns, thus transferring risk from the investor to the government </w:t>
      </w:r>
    </w:p>
    <w:p w14:paraId="655AA5FF" w14:textId="77777777" w:rsidR="008D67FF" w:rsidRDefault="008D67FF" w:rsidP="008D67FF"/>
    <w:p w14:paraId="2C3674ED" w14:textId="184F39C2" w:rsidR="008D67FF" w:rsidRDefault="008D67FF" w:rsidP="008D67FF">
      <w:r>
        <w:t xml:space="preserve">Taxes also are not made lower due to tax loss harvesting. They are just deferred to a later date (assuming the tax laws do not change and assuming your portfolio recovers in value). </w:t>
      </w:r>
    </w:p>
    <w:p w14:paraId="4CBBB6C7" w14:textId="77777777" w:rsidR="0006341A" w:rsidRDefault="0006341A" w:rsidP="0006341A"/>
    <w:p w14:paraId="70C2CA86" w14:textId="11894D57" w:rsidR="0006341A" w:rsidRDefault="0006341A" w:rsidP="0006341A">
      <w:r>
        <w:t>How to show this in a simplified way.</w:t>
      </w:r>
    </w:p>
    <w:p w14:paraId="5E6B2F47" w14:textId="77777777" w:rsidR="0006341A" w:rsidRDefault="0006341A" w:rsidP="0006341A"/>
    <w:p w14:paraId="7E50CF51" w14:textId="4DA75DE8" w:rsidR="00C912A4" w:rsidRDefault="0006341A" w:rsidP="0006341A">
      <w:pPr>
        <w:pStyle w:val="ListParagraph"/>
        <w:numPr>
          <w:ilvl w:val="0"/>
          <w:numId w:val="2"/>
        </w:numPr>
      </w:pPr>
      <w:r>
        <w:t xml:space="preserve">Start with an account fully invested in the S&amp;P 500 </w:t>
      </w:r>
    </w:p>
    <w:p w14:paraId="78615C3D" w14:textId="7303DAF3" w:rsidR="0006341A" w:rsidRDefault="0006341A" w:rsidP="0006341A">
      <w:pPr>
        <w:pStyle w:val="ListParagraph"/>
        <w:numPr>
          <w:ilvl w:val="0"/>
          <w:numId w:val="2"/>
        </w:numPr>
      </w:pPr>
      <w:r>
        <w:t>Assume the investor realizes all capital gains each year</w:t>
      </w:r>
    </w:p>
    <w:p w14:paraId="1BCD0332" w14:textId="184A3ECA" w:rsidR="0006341A" w:rsidRDefault="0006341A" w:rsidP="0006341A">
      <w:pPr>
        <w:pStyle w:val="ListParagraph"/>
        <w:numPr>
          <w:ilvl w:val="0"/>
          <w:numId w:val="2"/>
        </w:numPr>
      </w:pPr>
      <w:r>
        <w:t>Calculate the pretax return</w:t>
      </w:r>
    </w:p>
    <w:p w14:paraId="015C708F" w14:textId="23F0396B" w:rsidR="0006341A" w:rsidRDefault="0006341A" w:rsidP="0006341A">
      <w:pPr>
        <w:pStyle w:val="ListParagraph"/>
        <w:numPr>
          <w:ilvl w:val="0"/>
          <w:numId w:val="2"/>
        </w:numPr>
      </w:pPr>
      <w:r>
        <w:t>Calculate the post-tax return</w:t>
      </w:r>
    </w:p>
    <w:p w14:paraId="53351D35" w14:textId="61BA06C2" w:rsidR="0006341A" w:rsidRDefault="0006341A" w:rsidP="0006341A">
      <w:pPr>
        <w:pStyle w:val="ListParagraph"/>
        <w:numPr>
          <w:ilvl w:val="0"/>
          <w:numId w:val="2"/>
        </w:numPr>
      </w:pPr>
      <w:r>
        <w:t xml:space="preserve">Compare the distribution of returns </w:t>
      </w:r>
    </w:p>
    <w:p w14:paraId="3F091964" w14:textId="77777777" w:rsidR="0006341A" w:rsidRDefault="0006341A" w:rsidP="0006341A"/>
    <w:p w14:paraId="4F9D2B74" w14:textId="5653F3EC" w:rsidR="0006341A" w:rsidRDefault="0006341A" w:rsidP="0006341A">
      <w:r>
        <w:t>US Capital Gains tax</w:t>
      </w:r>
    </w:p>
    <w:p w14:paraId="367D1868" w14:textId="0F9D243A" w:rsidR="0006341A" w:rsidRDefault="0006341A" w:rsidP="0006341A">
      <w:pPr>
        <w:pStyle w:val="ListParagraph"/>
        <w:numPr>
          <w:ilvl w:val="0"/>
          <w:numId w:val="2"/>
        </w:numPr>
      </w:pPr>
      <w:r>
        <w:t>assume it is 20% (for most Americans this is not the case)</w:t>
      </w:r>
    </w:p>
    <w:p w14:paraId="42FECA26" w14:textId="78F63B54" w:rsidR="0006341A" w:rsidRDefault="0006341A" w:rsidP="0006341A">
      <w:pPr>
        <w:pStyle w:val="ListParagraph"/>
        <w:numPr>
          <w:ilvl w:val="0"/>
          <w:numId w:val="2"/>
        </w:numPr>
      </w:pPr>
      <w:r>
        <w:t>Short term gains are taxed as income</w:t>
      </w:r>
    </w:p>
    <w:p w14:paraId="04651A95" w14:textId="42DD57CF" w:rsidR="0006341A" w:rsidRDefault="0006341A" w:rsidP="0006341A">
      <w:pPr>
        <w:pStyle w:val="ListParagraph"/>
        <w:numPr>
          <w:ilvl w:val="0"/>
          <w:numId w:val="2"/>
        </w:numPr>
      </w:pPr>
      <w:r>
        <w:t>Long term gains are taxed at the flat rate</w:t>
      </w:r>
    </w:p>
    <w:p w14:paraId="4F789F2A" w14:textId="5FE56098" w:rsidR="0006341A" w:rsidRDefault="0006341A" w:rsidP="0006341A">
      <w:pPr>
        <w:pStyle w:val="ListParagraph"/>
        <w:numPr>
          <w:ilvl w:val="0"/>
          <w:numId w:val="2"/>
        </w:numPr>
      </w:pPr>
      <w:r>
        <w:t xml:space="preserve">Realized losses can offset gains and can be carried forward indefinitely </w:t>
      </w:r>
    </w:p>
    <w:p w14:paraId="07686563" w14:textId="77777777" w:rsidR="0006341A" w:rsidRDefault="0006341A" w:rsidP="0006341A"/>
    <w:p w14:paraId="54E0E6F5" w14:textId="0A3369C1" w:rsidR="0006341A" w:rsidRDefault="0006341A" w:rsidP="0006341A">
      <w:r>
        <w:t>Initial assumptions</w:t>
      </w:r>
    </w:p>
    <w:p w14:paraId="74C18665" w14:textId="5FFF4404" w:rsidR="0006341A" w:rsidRDefault="0006341A" w:rsidP="0006341A">
      <w:pPr>
        <w:pStyle w:val="ListParagraph"/>
        <w:numPr>
          <w:ilvl w:val="0"/>
          <w:numId w:val="2"/>
        </w:numPr>
      </w:pPr>
      <w:r>
        <w:t>Account starts with USD 1,000,000</w:t>
      </w:r>
    </w:p>
    <w:p w14:paraId="3DE75C68" w14:textId="3E748019" w:rsidR="0006341A" w:rsidRDefault="0006341A" w:rsidP="0006341A">
      <w:pPr>
        <w:pStyle w:val="ListParagraph"/>
        <w:numPr>
          <w:ilvl w:val="0"/>
          <w:numId w:val="2"/>
        </w:numPr>
      </w:pPr>
      <w:r>
        <w:t>All in S&amp;P 500</w:t>
      </w:r>
    </w:p>
    <w:p w14:paraId="70AEFF33" w14:textId="2E78040F" w:rsidR="0006341A" w:rsidRDefault="0006341A" w:rsidP="0006341A">
      <w:pPr>
        <w:pStyle w:val="ListParagraph"/>
        <w:numPr>
          <w:ilvl w:val="0"/>
          <w:numId w:val="2"/>
        </w:numPr>
      </w:pPr>
      <w:r>
        <w:t>50 years prior to today</w:t>
      </w:r>
    </w:p>
    <w:p w14:paraId="3F1D5134" w14:textId="77777777" w:rsidR="0006341A" w:rsidRDefault="0006341A" w:rsidP="00931F5E"/>
    <w:p w14:paraId="7ECA163A" w14:textId="17DDA684" w:rsidR="00931F5E" w:rsidRDefault="00931F5E" w:rsidP="00931F5E">
      <w:r>
        <w:t xml:space="preserve">Most investors are aware of the impact of capital gains tax on the magnitude of returns but few investors probably realize the impact that taxes have on the volatility of returns. </w:t>
      </w:r>
    </w:p>
    <w:p w14:paraId="02489812" w14:textId="77777777" w:rsidR="00931F5E" w:rsidRDefault="00931F5E" w:rsidP="00931F5E"/>
    <w:p w14:paraId="0120F23D" w14:textId="6422DCA2" w:rsidR="00931F5E" w:rsidRDefault="00931F5E" w:rsidP="00931F5E">
      <w:r>
        <w:t xml:space="preserve">It turns out that capital gains tax actually reduces the risk of your portfolio and transfers it to the federal government. </w:t>
      </w:r>
    </w:p>
    <w:p w14:paraId="0DA4388D" w14:textId="77777777" w:rsidR="008D67FF" w:rsidRDefault="008D67FF" w:rsidP="00931F5E"/>
    <w:p w14:paraId="398D458B" w14:textId="2C1FF0B2" w:rsidR="008D67FF" w:rsidRDefault="008D67FF" w:rsidP="00931F5E"/>
    <w:sectPr w:rsidR="008D67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27DA8"/>
    <w:multiLevelType w:val="multilevel"/>
    <w:tmpl w:val="F7D8BDF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4CFF202E"/>
    <w:multiLevelType w:val="hybridMultilevel"/>
    <w:tmpl w:val="378EB810"/>
    <w:lvl w:ilvl="0" w:tplc="B748FD6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3593307">
    <w:abstractNumId w:val="0"/>
  </w:num>
  <w:num w:numId="2" w16cid:durableId="6648170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37B"/>
    <w:rsid w:val="0006341A"/>
    <w:rsid w:val="002D737B"/>
    <w:rsid w:val="003155C9"/>
    <w:rsid w:val="005C5A33"/>
    <w:rsid w:val="006E22AF"/>
    <w:rsid w:val="008D67FF"/>
    <w:rsid w:val="00931F5E"/>
    <w:rsid w:val="00C912A4"/>
    <w:rsid w:val="00CA75C4"/>
    <w:rsid w:val="00CD36D8"/>
    <w:rsid w:val="00EA04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88765"/>
  <w15:chartTrackingRefBased/>
  <w15:docId w15:val="{587DFE8A-8F6E-4F84-B6A3-711A7AF55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2AF"/>
  </w:style>
  <w:style w:type="paragraph" w:styleId="Heading1">
    <w:name w:val="heading 1"/>
    <w:basedOn w:val="Normal"/>
    <w:next w:val="Normal"/>
    <w:link w:val="Heading1Char"/>
    <w:uiPriority w:val="9"/>
    <w:qFormat/>
    <w:rsid w:val="006E22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22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22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22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22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22A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2A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2A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2A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2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22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22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22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22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22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2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2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2AF"/>
    <w:rPr>
      <w:rFonts w:eastAsiaTheme="majorEastAsia" w:cstheme="majorBidi"/>
      <w:color w:val="272727" w:themeColor="text1" w:themeTint="D8"/>
    </w:rPr>
  </w:style>
  <w:style w:type="paragraph" w:styleId="Title">
    <w:name w:val="Title"/>
    <w:basedOn w:val="Normal"/>
    <w:next w:val="Normal"/>
    <w:link w:val="TitleChar"/>
    <w:uiPriority w:val="10"/>
    <w:qFormat/>
    <w:rsid w:val="006E22A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2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2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2AF"/>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6E22AF"/>
    <w:pPr>
      <w:ind w:left="720"/>
      <w:contextualSpacing/>
    </w:pPr>
  </w:style>
  <w:style w:type="paragraph" w:styleId="Quote">
    <w:name w:val="Quote"/>
    <w:basedOn w:val="Normal"/>
    <w:next w:val="Normal"/>
    <w:link w:val="QuoteChar"/>
    <w:uiPriority w:val="29"/>
    <w:qFormat/>
    <w:rsid w:val="006E22AF"/>
    <w:pPr>
      <w:spacing w:before="160"/>
      <w:jc w:val="center"/>
    </w:pPr>
    <w:rPr>
      <w:i/>
      <w:iCs/>
      <w:color w:val="404040" w:themeColor="text1" w:themeTint="BF"/>
    </w:rPr>
  </w:style>
  <w:style w:type="character" w:customStyle="1" w:styleId="QuoteChar">
    <w:name w:val="Quote Char"/>
    <w:basedOn w:val="DefaultParagraphFont"/>
    <w:link w:val="Quote"/>
    <w:uiPriority w:val="29"/>
    <w:rsid w:val="006E22AF"/>
    <w:rPr>
      <w:i/>
      <w:iCs/>
      <w:color w:val="404040" w:themeColor="text1" w:themeTint="BF"/>
    </w:rPr>
  </w:style>
  <w:style w:type="paragraph" w:styleId="IntenseQuote">
    <w:name w:val="Intense Quote"/>
    <w:basedOn w:val="Normal"/>
    <w:next w:val="Normal"/>
    <w:link w:val="IntenseQuoteChar"/>
    <w:uiPriority w:val="30"/>
    <w:qFormat/>
    <w:rsid w:val="006E22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22AF"/>
    <w:rPr>
      <w:i/>
      <w:iCs/>
      <w:color w:val="0F4761" w:themeColor="accent1" w:themeShade="BF"/>
    </w:rPr>
  </w:style>
  <w:style w:type="character" w:styleId="IntenseEmphasis">
    <w:name w:val="Intense Emphasis"/>
    <w:basedOn w:val="DefaultParagraphFont"/>
    <w:uiPriority w:val="21"/>
    <w:qFormat/>
    <w:rsid w:val="006E22AF"/>
    <w:rPr>
      <w:i/>
      <w:iCs/>
      <w:color w:val="0F4761" w:themeColor="accent1" w:themeShade="BF"/>
    </w:rPr>
  </w:style>
  <w:style w:type="character" w:styleId="IntenseReference">
    <w:name w:val="Intense Reference"/>
    <w:basedOn w:val="DefaultParagraphFont"/>
    <w:uiPriority w:val="32"/>
    <w:qFormat/>
    <w:rsid w:val="006E22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y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191</Words>
  <Characters>1090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Wilson</dc:creator>
  <cp:keywords/>
  <dc:description/>
  <cp:lastModifiedBy>Ben Wilson</cp:lastModifiedBy>
  <cp:revision>4</cp:revision>
  <dcterms:created xsi:type="dcterms:W3CDTF">2026-06-19T00:16:00Z</dcterms:created>
  <dcterms:modified xsi:type="dcterms:W3CDTF">2026-06-19T00:44:00Z</dcterms:modified>
</cp:coreProperties>
</file>