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34BB0" w14:textId="13B81A8F" w:rsidR="00874711" w:rsidRDefault="000E7B3A" w:rsidP="003C1F21">
      <w:pPr>
        <w:spacing w:before="240" w:after="240" w:line="276" w:lineRule="auto"/>
      </w:pPr>
      <w:r w:rsidRPr="00465AC6">
        <w:rPr>
          <w:noProof/>
        </w:rPr>
        <mc:AlternateContent>
          <mc:Choice Requires="wps">
            <w:drawing>
              <wp:anchor distT="0" distB="0" distL="114300" distR="114300" simplePos="0" relativeHeight="251659264" behindDoc="1" locked="1" layoutInCell="1" allowOverlap="1" wp14:anchorId="18DFAABB" wp14:editId="42E2947E">
                <wp:simplePos x="0" y="0"/>
                <wp:positionH relativeFrom="page">
                  <wp:align>left</wp:align>
                </wp:positionH>
                <wp:positionV relativeFrom="paragraph">
                  <wp:posOffset>2095500</wp:posOffset>
                </wp:positionV>
                <wp:extent cx="6756400" cy="4038600"/>
                <wp:effectExtent l="0" t="0" r="635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56400" cy="4038600"/>
                        </a:xfrm>
                        <a:prstGeom prst="rect">
                          <a:avLst/>
                        </a:prstGeom>
                        <a:solidFill>
                          <a:srgbClr val="0E2841">
                            <a:lumMod val="75000"/>
                            <a:lumOff val="25000"/>
                            <a:alpha val="99000"/>
                          </a:srgbClr>
                        </a:solidFill>
                        <a:ln w="12700" cap="flat" cmpd="sng" algn="ctr">
                          <a:noFill/>
                          <a:prstDash val="solid"/>
                          <a:miter lim="800000"/>
                        </a:ln>
                        <a:effectLst/>
                      </wps:spPr>
                      <wps:txbx>
                        <w:txbxContent>
                          <w:p w14:paraId="230EC987" w14:textId="77777777" w:rsidR="005C7F30" w:rsidRDefault="005C7F30" w:rsidP="00AF2EEA">
                            <w:pPr>
                              <w:rPr>
                                <w:sz w:val="56"/>
                                <w:szCs w:val="56"/>
                              </w:rPr>
                            </w:pPr>
                          </w:p>
                          <w:p w14:paraId="1621F753" w14:textId="7BD7DB8E" w:rsidR="00AF2EEA" w:rsidRDefault="007C69AE" w:rsidP="00AF2EEA">
                            <w:pPr>
                              <w:rPr>
                                <w:sz w:val="56"/>
                                <w:szCs w:val="56"/>
                              </w:rPr>
                            </w:pPr>
                            <w:r>
                              <w:rPr>
                                <w:sz w:val="56"/>
                                <w:szCs w:val="56"/>
                              </w:rPr>
                              <w:t xml:space="preserve">Electrical </w:t>
                            </w:r>
                            <w:r w:rsidR="00D8025E">
                              <w:rPr>
                                <w:sz w:val="56"/>
                                <w:szCs w:val="56"/>
                              </w:rPr>
                              <w:t xml:space="preserve">Equipment and Parts </w:t>
                            </w:r>
                            <w:r w:rsidR="00AF2EEA">
                              <w:rPr>
                                <w:sz w:val="56"/>
                                <w:szCs w:val="56"/>
                              </w:rPr>
                              <w:t>Industry:</w:t>
                            </w:r>
                          </w:p>
                          <w:p w14:paraId="3EED40AE" w14:textId="77777777" w:rsidR="00227E62" w:rsidRDefault="00AF2EEA" w:rsidP="00AF2EEA">
                            <w:pPr>
                              <w:rPr>
                                <w:sz w:val="56"/>
                                <w:szCs w:val="56"/>
                              </w:rPr>
                            </w:pPr>
                            <w:r>
                              <w:rPr>
                                <w:sz w:val="56"/>
                                <w:szCs w:val="56"/>
                              </w:rPr>
                              <w:t xml:space="preserve">Industry </w:t>
                            </w:r>
                            <w:r w:rsidR="00227E62">
                              <w:rPr>
                                <w:sz w:val="56"/>
                                <w:szCs w:val="56"/>
                              </w:rPr>
                              <w:t>Outlook</w:t>
                            </w:r>
                          </w:p>
                          <w:p w14:paraId="4EE91D0F" w14:textId="77777777" w:rsidR="005C7F30" w:rsidRDefault="005C7F30" w:rsidP="00AF2EEA">
                            <w:pPr>
                              <w:rPr>
                                <w:sz w:val="56"/>
                                <w:szCs w:val="56"/>
                              </w:rPr>
                            </w:pPr>
                          </w:p>
                          <w:p w14:paraId="5E8A14EB" w14:textId="77777777" w:rsidR="005C7F30" w:rsidRDefault="005C7F30" w:rsidP="00AF2EEA">
                            <w:pPr>
                              <w:rPr>
                                <w:sz w:val="44"/>
                                <w:szCs w:val="44"/>
                              </w:rPr>
                            </w:pPr>
                            <w:r>
                              <w:rPr>
                                <w:sz w:val="44"/>
                                <w:szCs w:val="44"/>
                              </w:rPr>
                              <w:t>By: Bryam Alvarado</w:t>
                            </w:r>
                          </w:p>
                          <w:p w14:paraId="36587D9E" w14:textId="77777777" w:rsidR="005C7F30" w:rsidRDefault="005C7F30" w:rsidP="00AF2EEA">
                            <w:pPr>
                              <w:rPr>
                                <w:sz w:val="44"/>
                                <w:szCs w:val="44"/>
                              </w:rPr>
                            </w:pPr>
                          </w:p>
                          <w:p w14:paraId="7525DD38" w14:textId="0280543B" w:rsidR="004B2663" w:rsidRPr="005C7F30" w:rsidRDefault="00F34809" w:rsidP="00AF2EEA">
                            <w:pPr>
                              <w:rPr>
                                <w:sz w:val="44"/>
                                <w:szCs w:val="44"/>
                              </w:rPr>
                            </w:pPr>
                            <w:r>
                              <w:rPr>
                                <w:sz w:val="56"/>
                                <w:szCs w:val="56"/>
                              </w:rPr>
                              <w:t xml:space="preserve"> </w:t>
                            </w:r>
                            <w:r w:rsidR="005C7F30">
                              <w:rPr>
                                <w:sz w:val="44"/>
                                <w:szCs w:val="44"/>
                              </w:rPr>
                              <w:t>December 1,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FAABB" id="Rectangle 3" o:spid="_x0000_s1026" alt="&quot;&quot;" style="position:absolute;margin-left:0;margin-top:165pt;width:532pt;height:318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" fillcolor="#215f9a" stroked="f" strokeweight="1pt">
                <v:fill opacity="64764f"/>
                <v:textbox>
                  <w:txbxContent>
                    <w:p w14:paraId="230EC987" w14:textId="77777777" w:rsidR="005C7F30" w:rsidRDefault="005C7F30" w:rsidP="00AF2EEA">
                      <w:pPr>
                        <w:rPr>
                          <w:sz w:val="56"/>
                          <w:szCs w:val="56"/>
                        </w:rPr>
                      </w:pPr>
                    </w:p>
                    <w:p w14:paraId="1621F753" w14:textId="7BD7DB8E" w:rsidR="00AF2EEA" w:rsidRDefault="007C69AE" w:rsidP="00AF2EEA">
                      <w:pPr>
                        <w:rPr>
                          <w:sz w:val="56"/>
                          <w:szCs w:val="56"/>
                        </w:rPr>
                      </w:pPr>
                      <w:r>
                        <w:rPr>
                          <w:sz w:val="56"/>
                          <w:szCs w:val="56"/>
                        </w:rPr>
                        <w:t xml:space="preserve">Electrical </w:t>
                      </w:r>
                      <w:r w:rsidR="00D8025E">
                        <w:rPr>
                          <w:sz w:val="56"/>
                          <w:szCs w:val="56"/>
                        </w:rPr>
                        <w:t xml:space="preserve">Equipment and Parts </w:t>
                      </w:r>
                      <w:r w:rsidR="00AF2EEA">
                        <w:rPr>
                          <w:sz w:val="56"/>
                          <w:szCs w:val="56"/>
                        </w:rPr>
                        <w:t>Industry:</w:t>
                      </w:r>
                    </w:p>
                    <w:p w14:paraId="3EED40AE" w14:textId="77777777" w:rsidR="00227E62" w:rsidRDefault="00AF2EEA" w:rsidP="00AF2EEA">
                      <w:pPr>
                        <w:rPr>
                          <w:sz w:val="56"/>
                          <w:szCs w:val="56"/>
                        </w:rPr>
                      </w:pPr>
                      <w:r>
                        <w:rPr>
                          <w:sz w:val="56"/>
                          <w:szCs w:val="56"/>
                        </w:rPr>
                        <w:t xml:space="preserve">Industry </w:t>
                      </w:r>
                      <w:r w:rsidR="00227E62">
                        <w:rPr>
                          <w:sz w:val="56"/>
                          <w:szCs w:val="56"/>
                        </w:rPr>
                        <w:t>Outlook</w:t>
                      </w:r>
                    </w:p>
                    <w:p w14:paraId="4EE91D0F" w14:textId="77777777" w:rsidR="005C7F30" w:rsidRDefault="005C7F30" w:rsidP="00AF2EEA">
                      <w:pPr>
                        <w:rPr>
                          <w:sz w:val="56"/>
                          <w:szCs w:val="56"/>
                        </w:rPr>
                      </w:pPr>
                    </w:p>
                    <w:p w14:paraId="5E8A14EB" w14:textId="77777777" w:rsidR="005C7F30" w:rsidRDefault="005C7F30" w:rsidP="00AF2EEA">
                      <w:pPr>
                        <w:rPr>
                          <w:sz w:val="44"/>
                          <w:szCs w:val="44"/>
                        </w:rPr>
                      </w:pPr>
                      <w:r>
                        <w:rPr>
                          <w:sz w:val="44"/>
                          <w:szCs w:val="44"/>
                        </w:rPr>
                        <w:t>By: Bryam Alvarado</w:t>
                      </w:r>
                    </w:p>
                    <w:p w14:paraId="36587D9E" w14:textId="77777777" w:rsidR="005C7F30" w:rsidRDefault="005C7F30" w:rsidP="00AF2EEA">
                      <w:pPr>
                        <w:rPr>
                          <w:sz w:val="44"/>
                          <w:szCs w:val="44"/>
                        </w:rPr>
                      </w:pPr>
                    </w:p>
                    <w:p w14:paraId="7525DD38" w14:textId="0280543B" w:rsidR="004B2663" w:rsidRPr="005C7F30" w:rsidRDefault="00F34809" w:rsidP="00AF2EEA">
                      <w:pPr>
                        <w:rPr>
                          <w:sz w:val="44"/>
                          <w:szCs w:val="44"/>
                        </w:rPr>
                      </w:pPr>
                      <w:r>
                        <w:rPr>
                          <w:sz w:val="56"/>
                          <w:szCs w:val="56"/>
                        </w:rPr>
                        <w:t xml:space="preserve"> </w:t>
                      </w:r>
                      <w:r w:rsidR="005C7F30">
                        <w:rPr>
                          <w:sz w:val="44"/>
                          <w:szCs w:val="44"/>
                        </w:rPr>
                        <w:t>December 1, 2025</w:t>
                      </w:r>
                    </w:p>
                  </w:txbxContent>
                </v:textbox>
                <w10:wrap anchorx="page"/>
                <w10:anchorlock/>
              </v:rect>
            </w:pict>
          </mc:Fallback>
        </mc:AlternateContent>
      </w:r>
    </w:p>
    <w:p w14:paraId="380C28BA" w14:textId="77777777" w:rsidR="004E7637" w:rsidRPr="004E7637" w:rsidRDefault="004E7637" w:rsidP="003C1F21">
      <w:pPr>
        <w:spacing w:before="240" w:after="240" w:line="276" w:lineRule="auto"/>
      </w:pPr>
    </w:p>
    <w:p w14:paraId="54CDA935" w14:textId="77777777" w:rsidR="004E7637" w:rsidRPr="004E7637" w:rsidRDefault="004E7637" w:rsidP="003C1F21">
      <w:pPr>
        <w:spacing w:before="240" w:after="240" w:line="276" w:lineRule="auto"/>
      </w:pPr>
    </w:p>
    <w:p w14:paraId="0B54EB01" w14:textId="77777777" w:rsidR="004E7637" w:rsidRPr="004E7637" w:rsidRDefault="004E7637" w:rsidP="003C1F21">
      <w:pPr>
        <w:spacing w:before="240" w:after="240" w:line="276" w:lineRule="auto"/>
      </w:pPr>
    </w:p>
    <w:p w14:paraId="446A1412" w14:textId="77777777" w:rsidR="004E7637" w:rsidRPr="004E7637" w:rsidRDefault="004E7637" w:rsidP="003C1F21">
      <w:pPr>
        <w:spacing w:before="240" w:after="240" w:line="276" w:lineRule="auto"/>
      </w:pPr>
    </w:p>
    <w:p w14:paraId="304C854B" w14:textId="77777777" w:rsidR="004E7637" w:rsidRPr="004E7637" w:rsidRDefault="004E7637" w:rsidP="003C1F21">
      <w:pPr>
        <w:spacing w:before="240" w:after="240" w:line="276" w:lineRule="auto"/>
      </w:pPr>
    </w:p>
    <w:p w14:paraId="2AF02C22" w14:textId="77777777" w:rsidR="004E7637" w:rsidRPr="004E7637" w:rsidRDefault="004E7637" w:rsidP="003C1F21">
      <w:pPr>
        <w:spacing w:before="240" w:after="240" w:line="276" w:lineRule="auto"/>
      </w:pPr>
    </w:p>
    <w:p w14:paraId="71E4E0E4" w14:textId="77777777" w:rsidR="004E7637" w:rsidRPr="004E7637" w:rsidRDefault="004E7637" w:rsidP="003C1F21">
      <w:pPr>
        <w:spacing w:before="240" w:after="240" w:line="276" w:lineRule="auto"/>
      </w:pPr>
    </w:p>
    <w:p w14:paraId="0192647D" w14:textId="77777777" w:rsidR="004E7637" w:rsidRPr="004E7637" w:rsidRDefault="004E7637" w:rsidP="003C1F21">
      <w:pPr>
        <w:spacing w:before="240" w:after="240" w:line="276" w:lineRule="auto"/>
      </w:pPr>
    </w:p>
    <w:p w14:paraId="0A36E136" w14:textId="77777777" w:rsidR="004E7637" w:rsidRPr="004E7637" w:rsidRDefault="004E7637" w:rsidP="003C1F21">
      <w:pPr>
        <w:spacing w:before="240" w:after="240" w:line="276" w:lineRule="auto"/>
      </w:pPr>
    </w:p>
    <w:p w14:paraId="72A2D37B" w14:textId="77777777" w:rsidR="004E7637" w:rsidRPr="004E7637" w:rsidRDefault="004E7637" w:rsidP="003C1F21">
      <w:pPr>
        <w:spacing w:before="240" w:after="240" w:line="276" w:lineRule="auto"/>
      </w:pPr>
    </w:p>
    <w:p w14:paraId="409E647A" w14:textId="77777777" w:rsidR="004E7637" w:rsidRPr="004E7637" w:rsidRDefault="004E7637" w:rsidP="003C1F21">
      <w:pPr>
        <w:spacing w:before="240" w:after="240" w:line="276" w:lineRule="auto"/>
      </w:pPr>
    </w:p>
    <w:p w14:paraId="5B4BA3D3" w14:textId="77777777" w:rsidR="004E7637" w:rsidRPr="004E7637" w:rsidRDefault="004E7637" w:rsidP="003C1F21">
      <w:pPr>
        <w:spacing w:before="240" w:after="240" w:line="276" w:lineRule="auto"/>
      </w:pPr>
    </w:p>
    <w:p w14:paraId="3AA29A7A" w14:textId="77777777" w:rsidR="004E7637" w:rsidRPr="004E7637" w:rsidRDefault="004E7637" w:rsidP="003C1F21">
      <w:pPr>
        <w:spacing w:before="240" w:after="240" w:line="276" w:lineRule="auto"/>
      </w:pPr>
    </w:p>
    <w:p w14:paraId="0CBD5DBF" w14:textId="77777777" w:rsidR="004E7637" w:rsidRPr="004E7637" w:rsidRDefault="004E7637" w:rsidP="003C1F21">
      <w:pPr>
        <w:spacing w:before="240" w:after="240" w:line="276" w:lineRule="auto"/>
      </w:pPr>
    </w:p>
    <w:p w14:paraId="4DE4713F" w14:textId="77777777" w:rsidR="004E7637" w:rsidRPr="004E7637" w:rsidRDefault="004E7637" w:rsidP="003C1F21">
      <w:pPr>
        <w:spacing w:before="240" w:after="240" w:line="276" w:lineRule="auto"/>
      </w:pPr>
    </w:p>
    <w:p w14:paraId="637CA468" w14:textId="77777777" w:rsidR="004E7637" w:rsidRPr="004E7637" w:rsidRDefault="004E7637" w:rsidP="003C1F21">
      <w:pPr>
        <w:spacing w:before="240" w:after="240" w:line="276" w:lineRule="auto"/>
      </w:pPr>
    </w:p>
    <w:p w14:paraId="3013C0B0" w14:textId="77777777" w:rsidR="004E7637" w:rsidRPr="004E7637" w:rsidRDefault="004E7637" w:rsidP="003C1F21">
      <w:pPr>
        <w:spacing w:before="240" w:after="240" w:line="276" w:lineRule="auto"/>
      </w:pPr>
    </w:p>
    <w:p w14:paraId="5B734362" w14:textId="77777777" w:rsidR="004E7637" w:rsidRPr="004E7637" w:rsidRDefault="004E7637" w:rsidP="003C1F21">
      <w:pPr>
        <w:spacing w:before="240" w:after="240" w:line="276" w:lineRule="auto"/>
      </w:pPr>
    </w:p>
    <w:p w14:paraId="6EB2DD71" w14:textId="77777777" w:rsidR="004E7637" w:rsidRPr="004E7637" w:rsidRDefault="004E7637" w:rsidP="003C1F21">
      <w:pPr>
        <w:spacing w:before="240" w:after="240" w:line="276" w:lineRule="auto"/>
      </w:pPr>
    </w:p>
    <w:p w14:paraId="3E5CC624" w14:textId="77777777" w:rsidR="004E7637" w:rsidRPr="004E7637" w:rsidRDefault="004E7637" w:rsidP="003C1F21">
      <w:pPr>
        <w:spacing w:before="240" w:after="240" w:line="276" w:lineRule="auto"/>
      </w:pPr>
    </w:p>
    <w:p w14:paraId="5385F680" w14:textId="77777777" w:rsidR="004E7637" w:rsidRPr="004E7637" w:rsidRDefault="004E7637" w:rsidP="003C1F21">
      <w:pPr>
        <w:spacing w:before="240" w:after="240" w:line="276" w:lineRule="auto"/>
      </w:pPr>
    </w:p>
    <w:p w14:paraId="3E8A68D1" w14:textId="77777777" w:rsidR="004E7637" w:rsidRDefault="004E7637" w:rsidP="003C1F21">
      <w:pPr>
        <w:spacing w:before="240" w:after="240" w:line="276" w:lineRule="auto"/>
      </w:pPr>
    </w:p>
    <w:p w14:paraId="211E567B" w14:textId="2EE7FE95" w:rsidR="009840DE" w:rsidRDefault="00D17525" w:rsidP="003C1F21">
      <w:pPr>
        <w:spacing w:before="240" w:after="240" w:line="276" w:lineRule="auto"/>
        <w:rPr>
          <w:rFonts w:ascii="Calibri" w:hAnsi="Calibri" w:cs="Calibri"/>
          <w:b/>
          <w:bCs/>
          <w:sz w:val="28"/>
          <w:szCs w:val="28"/>
        </w:rPr>
      </w:pPr>
      <w:r>
        <w:rPr>
          <w:rFonts w:ascii="Calibri" w:hAnsi="Calibri" w:cs="Calibri"/>
          <w:b/>
          <w:bCs/>
          <w:sz w:val="28"/>
          <w:szCs w:val="28"/>
        </w:rPr>
        <w:t>Executive Summary</w:t>
      </w:r>
    </w:p>
    <w:p w14:paraId="34572854" w14:textId="77777777" w:rsidR="00F16451" w:rsidRDefault="00F16451" w:rsidP="003C1F21">
      <w:pPr>
        <w:spacing w:before="240" w:after="240" w:line="276" w:lineRule="auto"/>
        <w:rPr>
          <w:rFonts w:ascii="Calibri" w:hAnsi="Calibri" w:cs="Calibri"/>
        </w:rPr>
      </w:pPr>
    </w:p>
    <w:p w14:paraId="4BD26896" w14:textId="640BF37F" w:rsidR="00D17525" w:rsidRDefault="00F16451" w:rsidP="003C1F21">
      <w:pPr>
        <w:spacing w:before="240" w:after="240" w:line="276" w:lineRule="auto"/>
        <w:rPr>
          <w:rFonts w:ascii="Calibri" w:hAnsi="Calibri" w:cs="Calibri"/>
        </w:rPr>
      </w:pPr>
      <w:r>
        <w:rPr>
          <w:rFonts w:ascii="Calibri" w:hAnsi="Calibri" w:cs="Calibri"/>
        </w:rPr>
        <w:t xml:space="preserve">The electrical equipment and parts industry is </w:t>
      </w:r>
      <w:r w:rsidR="00070206">
        <w:rPr>
          <w:rFonts w:ascii="Calibri" w:hAnsi="Calibri" w:cs="Calibri"/>
        </w:rPr>
        <w:t xml:space="preserve">well positioned for growth given the structural tailwinds from </w:t>
      </w:r>
      <w:r w:rsidR="00115D89">
        <w:rPr>
          <w:rFonts w:ascii="Calibri" w:hAnsi="Calibri" w:cs="Calibri"/>
        </w:rPr>
        <w:t xml:space="preserve">increases in data center demand, aging </w:t>
      </w:r>
      <w:r w:rsidR="0037700C">
        <w:rPr>
          <w:rFonts w:ascii="Calibri" w:hAnsi="Calibri" w:cs="Calibri"/>
        </w:rPr>
        <w:t>utility and industrial infrastructure</w:t>
      </w:r>
      <w:r w:rsidR="00115D89">
        <w:rPr>
          <w:rFonts w:ascii="Calibri" w:hAnsi="Calibri" w:cs="Calibri"/>
        </w:rPr>
        <w:t xml:space="preserve"> as well as </w:t>
      </w:r>
      <w:r w:rsidR="001C7161">
        <w:rPr>
          <w:rFonts w:ascii="Calibri" w:hAnsi="Calibri" w:cs="Calibri"/>
        </w:rPr>
        <w:t xml:space="preserve">global digitalization and electrification trends. </w:t>
      </w:r>
      <w:r w:rsidR="0012711D">
        <w:rPr>
          <w:rFonts w:ascii="Calibri" w:hAnsi="Calibri" w:cs="Calibri"/>
        </w:rPr>
        <w:t>Growth is driven by</w:t>
      </w:r>
      <w:r w:rsidR="00DD303B">
        <w:rPr>
          <w:rFonts w:ascii="Calibri" w:hAnsi="Calibri" w:cs="Calibri"/>
        </w:rPr>
        <w:t xml:space="preserve"> </w:t>
      </w:r>
      <w:r w:rsidR="0092344D">
        <w:rPr>
          <w:rFonts w:ascii="Calibri" w:hAnsi="Calibri" w:cs="Calibri"/>
        </w:rPr>
        <w:t xml:space="preserve">increasing </w:t>
      </w:r>
      <w:r w:rsidR="00DD303B">
        <w:rPr>
          <w:rFonts w:ascii="Calibri" w:hAnsi="Calibri" w:cs="Calibri"/>
        </w:rPr>
        <w:t xml:space="preserve">capital expenditure </w:t>
      </w:r>
      <w:r w:rsidR="0092344D">
        <w:rPr>
          <w:rFonts w:ascii="Calibri" w:hAnsi="Calibri" w:cs="Calibri"/>
        </w:rPr>
        <w:t>from data center</w:t>
      </w:r>
      <w:r w:rsidR="0012711D">
        <w:rPr>
          <w:rFonts w:ascii="Calibri" w:hAnsi="Calibri" w:cs="Calibri"/>
        </w:rPr>
        <w:t>s and utilities</w:t>
      </w:r>
      <w:r w:rsidR="00867DC8">
        <w:rPr>
          <w:rFonts w:ascii="Calibri" w:hAnsi="Calibri" w:cs="Calibri"/>
        </w:rPr>
        <w:t xml:space="preserve"> </w:t>
      </w:r>
      <w:r w:rsidR="00100B84">
        <w:rPr>
          <w:rFonts w:ascii="Calibri" w:hAnsi="Calibri" w:cs="Calibri"/>
        </w:rPr>
        <w:t xml:space="preserve">and recent decreases in borrowing rates. </w:t>
      </w:r>
      <w:r w:rsidR="004C64D6">
        <w:rPr>
          <w:rFonts w:ascii="Calibri" w:hAnsi="Calibri" w:cs="Calibri"/>
        </w:rPr>
        <w:t xml:space="preserve">Given the current AI boom being witnessed, the companies that are best positioned for success within the electrical equipment and parts industry are those </w:t>
      </w:r>
      <w:r w:rsidR="00867DC8">
        <w:rPr>
          <w:rFonts w:ascii="Calibri" w:hAnsi="Calibri" w:cs="Calibri"/>
        </w:rPr>
        <w:t xml:space="preserve">with direct </w:t>
      </w:r>
      <w:r w:rsidR="007B1328">
        <w:rPr>
          <w:rFonts w:ascii="Calibri" w:hAnsi="Calibri" w:cs="Calibri"/>
        </w:rPr>
        <w:t xml:space="preserve">end-market </w:t>
      </w:r>
      <w:r w:rsidR="00867DC8">
        <w:rPr>
          <w:rFonts w:ascii="Calibri" w:hAnsi="Calibri" w:cs="Calibri"/>
        </w:rPr>
        <w:t>exposure to data centers and utility in</w:t>
      </w:r>
      <w:r w:rsidR="007B1328">
        <w:rPr>
          <w:rFonts w:ascii="Calibri" w:hAnsi="Calibri" w:cs="Calibri"/>
        </w:rPr>
        <w:t>frastructure</w:t>
      </w:r>
      <w:r w:rsidR="00F24303">
        <w:rPr>
          <w:rFonts w:ascii="Calibri" w:hAnsi="Calibri" w:cs="Calibri"/>
        </w:rPr>
        <w:t xml:space="preserve">. Companies such as nVent and Vertiv are well positioned due to their end-market ties to both </w:t>
      </w:r>
      <w:r w:rsidR="00E51CAD">
        <w:rPr>
          <w:rFonts w:ascii="Calibri" w:hAnsi="Calibri" w:cs="Calibri"/>
        </w:rPr>
        <w:t xml:space="preserve">of the previously mentioned markets. These companies </w:t>
      </w:r>
      <w:r w:rsidR="00106D3F">
        <w:rPr>
          <w:rFonts w:ascii="Calibri" w:hAnsi="Calibri" w:cs="Calibri"/>
        </w:rPr>
        <w:t xml:space="preserve">see their multiples trading at premiums relative to their </w:t>
      </w:r>
      <w:r w:rsidR="0090715E">
        <w:rPr>
          <w:rFonts w:ascii="Calibri" w:hAnsi="Calibri" w:cs="Calibri"/>
        </w:rPr>
        <w:t>peer group</w:t>
      </w:r>
      <w:r w:rsidR="003E7353">
        <w:rPr>
          <w:rFonts w:ascii="Calibri" w:hAnsi="Calibri" w:cs="Calibri"/>
        </w:rPr>
        <w:t xml:space="preserve">. With large forecasted growth via its connection to data centers and </w:t>
      </w:r>
      <w:r w:rsidR="001516A5">
        <w:rPr>
          <w:rFonts w:ascii="Calibri" w:hAnsi="Calibri" w:cs="Calibri"/>
        </w:rPr>
        <w:t>Telcom</w:t>
      </w:r>
      <w:r w:rsidR="003E7353">
        <w:rPr>
          <w:rFonts w:ascii="Calibri" w:hAnsi="Calibri" w:cs="Calibri"/>
        </w:rPr>
        <w:t xml:space="preserve"> utili</w:t>
      </w:r>
      <w:r w:rsidR="001516A5">
        <w:rPr>
          <w:rFonts w:ascii="Calibri" w:hAnsi="Calibri" w:cs="Calibri"/>
        </w:rPr>
        <w:t>ty companies</w:t>
      </w:r>
      <w:r w:rsidR="002E641E">
        <w:rPr>
          <w:rFonts w:ascii="Calibri" w:hAnsi="Calibri" w:cs="Calibri"/>
        </w:rPr>
        <w:t xml:space="preserve"> (</w:t>
      </w:r>
      <w:r w:rsidR="001516A5">
        <w:rPr>
          <w:rFonts w:ascii="Calibri" w:hAnsi="Calibri" w:cs="Calibri"/>
        </w:rPr>
        <w:t>evident by its growing backlog</w:t>
      </w:r>
      <w:r w:rsidR="002E641E">
        <w:rPr>
          <w:rFonts w:ascii="Calibri" w:hAnsi="Calibri" w:cs="Calibri"/>
        </w:rPr>
        <w:t>)</w:t>
      </w:r>
      <w:r w:rsidR="001516A5">
        <w:rPr>
          <w:rFonts w:ascii="Calibri" w:hAnsi="Calibri" w:cs="Calibri"/>
        </w:rPr>
        <w:t xml:space="preserve"> as well as its strong margins and </w:t>
      </w:r>
      <w:r w:rsidR="00625770">
        <w:rPr>
          <w:rFonts w:ascii="Calibri" w:hAnsi="Calibri" w:cs="Calibri"/>
        </w:rPr>
        <w:t>low leverage levels, Vertiv highlights itself as a top pick in the electrical equipment and parts industry looking forward.</w:t>
      </w:r>
      <w:r w:rsidR="00A44E3E">
        <w:rPr>
          <w:rFonts w:ascii="Calibri" w:hAnsi="Calibri" w:cs="Calibri"/>
        </w:rPr>
        <w:t xml:space="preserve"> </w:t>
      </w:r>
      <w:r w:rsidR="00D17525">
        <w:rPr>
          <w:rFonts w:ascii="Calibri" w:hAnsi="Calibri" w:cs="Calibri"/>
        </w:rPr>
        <w:br w:type="page"/>
      </w:r>
    </w:p>
    <w:p w14:paraId="2B5D2652" w14:textId="77777777" w:rsidR="00D17525" w:rsidRDefault="00D17525" w:rsidP="003C1F21">
      <w:pPr>
        <w:spacing w:before="240" w:after="240" w:line="276" w:lineRule="auto"/>
        <w:rPr>
          <w:rFonts w:ascii="Calibri" w:hAnsi="Calibri" w:cs="Calibri"/>
        </w:rPr>
      </w:pPr>
    </w:p>
    <w:p w14:paraId="584DAECF" w14:textId="67C9F909" w:rsidR="00D17525" w:rsidRDefault="000E1945" w:rsidP="003C1F21">
      <w:pPr>
        <w:spacing w:before="240" w:after="240" w:line="276" w:lineRule="auto"/>
        <w:rPr>
          <w:rFonts w:ascii="Calibri" w:hAnsi="Calibri" w:cs="Calibri"/>
          <w:b/>
          <w:bCs/>
          <w:sz w:val="28"/>
          <w:szCs w:val="28"/>
        </w:rPr>
      </w:pPr>
      <w:r>
        <w:rPr>
          <w:rFonts w:ascii="Calibri" w:hAnsi="Calibri" w:cs="Calibri"/>
          <w:b/>
          <w:bCs/>
          <w:sz w:val="28"/>
          <w:szCs w:val="28"/>
        </w:rPr>
        <w:t>Industry Overview</w:t>
      </w:r>
    </w:p>
    <w:p w14:paraId="34F791A3" w14:textId="77777777" w:rsidR="00B164EC" w:rsidRDefault="00B164EC" w:rsidP="003C1F21">
      <w:pPr>
        <w:spacing w:before="240" w:after="240" w:line="276" w:lineRule="auto"/>
        <w:rPr>
          <w:rFonts w:ascii="Calibri" w:hAnsi="Calibri" w:cs="Calibri"/>
        </w:rPr>
      </w:pPr>
    </w:p>
    <w:p w14:paraId="70A478C2" w14:textId="00929FA5" w:rsidR="000E1945" w:rsidRDefault="00B164EC" w:rsidP="003C1F21">
      <w:pPr>
        <w:spacing w:before="240" w:after="240" w:line="276" w:lineRule="auto"/>
        <w:rPr>
          <w:rFonts w:ascii="Calibri" w:hAnsi="Calibri" w:cs="Calibri"/>
        </w:rPr>
      </w:pPr>
      <w:r>
        <w:rPr>
          <w:rFonts w:ascii="Calibri" w:hAnsi="Calibri" w:cs="Calibri"/>
        </w:rPr>
        <w:t xml:space="preserve">The electrical equipment and parts industry is composed of companies that manufacture power distribution equipment (such as switchgear, control panels, transformers and circuit breakers), electrical wires and cables, and other related products. In addition, this industry is also composed of companies that produce lighting systems, electrical enclosures systems and thermal management systems. </w:t>
      </w:r>
      <w:r w:rsidR="008B6BB1">
        <w:rPr>
          <w:rFonts w:ascii="Calibri" w:hAnsi="Calibri" w:cs="Calibri"/>
        </w:rPr>
        <w:t xml:space="preserve">The end market </w:t>
      </w:r>
      <w:r w:rsidR="00684A1F">
        <w:rPr>
          <w:rFonts w:ascii="Calibri" w:hAnsi="Calibri" w:cs="Calibri"/>
        </w:rPr>
        <w:t>landscape</w:t>
      </w:r>
      <w:r w:rsidR="008B6BB1">
        <w:rPr>
          <w:rFonts w:ascii="Calibri" w:hAnsi="Calibri" w:cs="Calibri"/>
        </w:rPr>
        <w:t xml:space="preserve"> for these companies </w:t>
      </w:r>
      <w:r w:rsidR="00684A1F">
        <w:rPr>
          <w:rFonts w:ascii="Calibri" w:hAnsi="Calibri" w:cs="Calibri"/>
        </w:rPr>
        <w:t>continues to evolve</w:t>
      </w:r>
      <w:r w:rsidR="00A207BB">
        <w:rPr>
          <w:rFonts w:ascii="Calibri" w:hAnsi="Calibri" w:cs="Calibri"/>
        </w:rPr>
        <w:t>. Data centers</w:t>
      </w:r>
      <w:r>
        <w:rPr>
          <w:rFonts w:ascii="Calibri" w:hAnsi="Calibri" w:cs="Calibri"/>
        </w:rPr>
        <w:t xml:space="preserve"> </w:t>
      </w:r>
      <w:r w:rsidR="00A207BB">
        <w:rPr>
          <w:rFonts w:ascii="Calibri" w:hAnsi="Calibri" w:cs="Calibri"/>
        </w:rPr>
        <w:t>-</w:t>
      </w:r>
      <w:r w:rsidR="003C1F21">
        <w:rPr>
          <w:rFonts w:ascii="Calibri" w:hAnsi="Calibri" w:cs="Calibri"/>
        </w:rPr>
        <w:t xml:space="preserve"> from both </w:t>
      </w:r>
      <w:r w:rsidR="00B907CA">
        <w:rPr>
          <w:rFonts w:ascii="Calibri" w:hAnsi="Calibri" w:cs="Calibri"/>
        </w:rPr>
        <w:t>hyperscale operator</w:t>
      </w:r>
      <w:r w:rsidR="00947ED9">
        <w:rPr>
          <w:rFonts w:ascii="Calibri" w:hAnsi="Calibri" w:cs="Calibri"/>
        </w:rPr>
        <w:t xml:space="preserve"> as well as colocation and interconnection providers</w:t>
      </w:r>
      <w:r w:rsidR="00A207BB">
        <w:rPr>
          <w:rFonts w:ascii="Calibri" w:hAnsi="Calibri" w:cs="Calibri"/>
        </w:rPr>
        <w:t xml:space="preserve"> </w:t>
      </w:r>
      <w:r w:rsidR="00091160">
        <w:rPr>
          <w:rFonts w:ascii="Calibri" w:hAnsi="Calibri" w:cs="Calibri"/>
        </w:rPr>
        <w:t>–</w:t>
      </w:r>
      <w:r w:rsidR="00A207BB">
        <w:rPr>
          <w:rFonts w:ascii="Calibri" w:hAnsi="Calibri" w:cs="Calibri"/>
        </w:rPr>
        <w:t xml:space="preserve"> </w:t>
      </w:r>
      <w:r w:rsidR="00091160">
        <w:rPr>
          <w:rFonts w:ascii="Calibri" w:hAnsi="Calibri" w:cs="Calibri"/>
        </w:rPr>
        <w:t>is the end market that is expected to grow the fastest</w:t>
      </w:r>
      <w:r w:rsidR="00972EB6">
        <w:rPr>
          <w:rFonts w:ascii="Calibri" w:hAnsi="Calibri" w:cs="Calibri"/>
        </w:rPr>
        <w:t xml:space="preserve">, with CAGR </w:t>
      </w:r>
      <w:r w:rsidR="001C3F17">
        <w:rPr>
          <w:rFonts w:ascii="Calibri" w:hAnsi="Calibri" w:cs="Calibri"/>
        </w:rPr>
        <w:t>of global power demand for data center</w:t>
      </w:r>
      <w:r w:rsidR="00AB567B">
        <w:rPr>
          <w:rFonts w:ascii="Calibri" w:hAnsi="Calibri" w:cs="Calibri"/>
        </w:rPr>
        <w:t xml:space="preserve"> expected to be about 19-22% according to an article published McKinsey</w:t>
      </w:r>
      <w:r w:rsidR="00981DC4">
        <w:rPr>
          <w:rFonts w:ascii="Calibri" w:hAnsi="Calibri" w:cs="Calibri"/>
        </w:rPr>
        <w:t xml:space="preserve"> and Co</w:t>
      </w:r>
      <w:r w:rsidR="00AB567B">
        <w:rPr>
          <w:rFonts w:ascii="Calibri" w:hAnsi="Calibri" w:cs="Calibri"/>
        </w:rPr>
        <w:t>.</w:t>
      </w:r>
      <w:r w:rsidR="00674F2E">
        <w:rPr>
          <w:rFonts w:ascii="Calibri" w:hAnsi="Calibri" w:cs="Calibri"/>
        </w:rPr>
        <w:t xml:space="preserve"> </w:t>
      </w:r>
      <w:r w:rsidR="003D76C0">
        <w:rPr>
          <w:rFonts w:ascii="Calibri" w:hAnsi="Calibri" w:cs="Calibri"/>
        </w:rPr>
        <w:t xml:space="preserve">Other end markets for these companies include </w:t>
      </w:r>
      <w:r w:rsidR="002F0CDD">
        <w:rPr>
          <w:rFonts w:ascii="Calibri" w:hAnsi="Calibri" w:cs="Calibri"/>
        </w:rPr>
        <w:t xml:space="preserve">utilities companies, equipment </w:t>
      </w:r>
      <w:r w:rsidR="00F2417B">
        <w:rPr>
          <w:rFonts w:ascii="Calibri" w:hAnsi="Calibri" w:cs="Calibri"/>
        </w:rPr>
        <w:t>manufacturers</w:t>
      </w:r>
      <w:r w:rsidR="002F0CDD">
        <w:rPr>
          <w:rFonts w:ascii="Calibri" w:hAnsi="Calibri" w:cs="Calibri"/>
        </w:rPr>
        <w:t xml:space="preserve"> and suppliers, </w:t>
      </w:r>
      <w:r w:rsidR="00846803">
        <w:rPr>
          <w:rFonts w:ascii="Calibri" w:hAnsi="Calibri" w:cs="Calibri"/>
        </w:rPr>
        <w:t xml:space="preserve">commercial/industrial buildings, </w:t>
      </w:r>
      <w:r w:rsidR="009B1CA3">
        <w:rPr>
          <w:rFonts w:ascii="Calibri" w:hAnsi="Calibri" w:cs="Calibri"/>
        </w:rPr>
        <w:t xml:space="preserve">municipal </w:t>
      </w:r>
      <w:r w:rsidR="00846803">
        <w:rPr>
          <w:rFonts w:ascii="Calibri" w:hAnsi="Calibri" w:cs="Calibri"/>
        </w:rPr>
        <w:t xml:space="preserve">infrastructure </w:t>
      </w:r>
      <w:r w:rsidR="009B1CA3">
        <w:rPr>
          <w:rFonts w:ascii="Calibri" w:hAnsi="Calibri" w:cs="Calibri"/>
        </w:rPr>
        <w:t>investment</w:t>
      </w:r>
      <w:r w:rsidR="002279E6">
        <w:rPr>
          <w:rFonts w:ascii="Calibri" w:hAnsi="Calibri" w:cs="Calibri"/>
        </w:rPr>
        <w:t xml:space="preserve">, and renewable energy/EV companies that require specialized electrical components to support their infrastructure. </w:t>
      </w:r>
      <w:r w:rsidR="0063123F">
        <w:rPr>
          <w:rFonts w:ascii="Calibri" w:hAnsi="Calibri" w:cs="Calibri"/>
        </w:rPr>
        <w:t>Due to the wide scope of products that are manufactured by these companies</w:t>
      </w:r>
      <w:r w:rsidR="0072221E">
        <w:rPr>
          <w:rFonts w:ascii="Calibri" w:hAnsi="Calibri" w:cs="Calibri"/>
        </w:rPr>
        <w:t>, it is difficult to pin point and exact monetary value for the industry</w:t>
      </w:r>
      <w:r w:rsidR="00CC76B2">
        <w:rPr>
          <w:rFonts w:ascii="Calibri" w:hAnsi="Calibri" w:cs="Calibri"/>
        </w:rPr>
        <w:t xml:space="preserve">. The </w:t>
      </w:r>
      <w:r w:rsidR="00FB5838">
        <w:rPr>
          <w:rFonts w:ascii="Calibri" w:hAnsi="Calibri" w:cs="Calibri"/>
        </w:rPr>
        <w:t>Business Research Company believes that the general electrical equipment and component</w:t>
      </w:r>
      <w:r w:rsidR="00017AB9">
        <w:rPr>
          <w:rFonts w:ascii="Calibri" w:hAnsi="Calibri" w:cs="Calibri"/>
        </w:rPr>
        <w:t>s markets will grow with a CAGR of</w:t>
      </w:r>
      <w:r w:rsidR="00814D56">
        <w:rPr>
          <w:rFonts w:ascii="Calibri" w:hAnsi="Calibri" w:cs="Calibri"/>
        </w:rPr>
        <w:t xml:space="preserve"> 6.5%</w:t>
      </w:r>
      <w:r w:rsidR="00017AB9">
        <w:rPr>
          <w:rFonts w:ascii="Calibri" w:hAnsi="Calibri" w:cs="Calibri"/>
        </w:rPr>
        <w:t xml:space="preserve"> from $95.82B in 2025 to $123.29B in 2029.</w:t>
      </w:r>
      <w:r w:rsidR="00814D56">
        <w:rPr>
          <w:rFonts w:ascii="Calibri" w:hAnsi="Calibri" w:cs="Calibri"/>
        </w:rPr>
        <w:t xml:space="preserve"> Mordor Intelligence believes that the industrial electrical component market will </w:t>
      </w:r>
      <w:r w:rsidR="002B697D">
        <w:rPr>
          <w:rFonts w:ascii="Calibri" w:hAnsi="Calibri" w:cs="Calibri"/>
        </w:rPr>
        <w:t>grow from a $57.2B market value in 2025 to a $90.5B market value by 2030, growing a CAGR of 9.6%.</w:t>
      </w:r>
      <w:r w:rsidR="00081839">
        <w:rPr>
          <w:rFonts w:ascii="Calibri" w:hAnsi="Calibri" w:cs="Calibri"/>
        </w:rPr>
        <w:t xml:space="preserve"> Fortune Business Insights believes that the global </w:t>
      </w:r>
      <w:r w:rsidR="00EA79BF">
        <w:rPr>
          <w:rFonts w:ascii="Calibri" w:hAnsi="Calibri" w:cs="Calibri"/>
        </w:rPr>
        <w:t xml:space="preserve">electrical equipment market, that was valued at $1513.2B </w:t>
      </w:r>
      <w:r w:rsidR="00B319A0">
        <w:rPr>
          <w:rFonts w:ascii="Calibri" w:hAnsi="Calibri" w:cs="Calibri"/>
        </w:rPr>
        <w:t>in 2025,</w:t>
      </w:r>
      <w:r w:rsidR="005C52EA">
        <w:rPr>
          <w:rFonts w:ascii="Calibri" w:hAnsi="Calibri" w:cs="Calibri"/>
        </w:rPr>
        <w:t xml:space="preserve"> will grow at a CAGR of 10.4% to $3326.86B</w:t>
      </w:r>
      <w:r w:rsidR="00CB21C3">
        <w:rPr>
          <w:rFonts w:ascii="Calibri" w:hAnsi="Calibri" w:cs="Calibri"/>
        </w:rPr>
        <w:t>.</w:t>
      </w:r>
      <w:r w:rsidR="00CD1920">
        <w:rPr>
          <w:rFonts w:ascii="Calibri" w:hAnsi="Calibri" w:cs="Calibri"/>
        </w:rPr>
        <w:t xml:space="preserve"> </w:t>
      </w:r>
      <w:r w:rsidR="00FD762B">
        <w:rPr>
          <w:rFonts w:ascii="Calibri" w:hAnsi="Calibri" w:cs="Calibri"/>
        </w:rPr>
        <w:t>Th</w:t>
      </w:r>
      <w:r w:rsidR="00491C38">
        <w:rPr>
          <w:rFonts w:ascii="Calibri" w:hAnsi="Calibri" w:cs="Calibri"/>
        </w:rPr>
        <w:t xml:space="preserve">e large growth </w:t>
      </w:r>
      <w:r w:rsidR="00FF0B0C">
        <w:rPr>
          <w:rFonts w:ascii="Calibri" w:hAnsi="Calibri" w:cs="Calibri"/>
        </w:rPr>
        <w:t xml:space="preserve">for this industry </w:t>
      </w:r>
      <w:r w:rsidR="00491C38">
        <w:rPr>
          <w:rFonts w:ascii="Calibri" w:hAnsi="Calibri" w:cs="Calibri"/>
        </w:rPr>
        <w:t xml:space="preserve">is supported by </w:t>
      </w:r>
      <w:r w:rsidR="00605BFF">
        <w:rPr>
          <w:rFonts w:ascii="Calibri" w:hAnsi="Calibri" w:cs="Calibri"/>
        </w:rPr>
        <w:t>global electrification</w:t>
      </w:r>
      <w:r w:rsidR="00CB01D6">
        <w:rPr>
          <w:rFonts w:ascii="Calibri" w:hAnsi="Calibri" w:cs="Calibri"/>
        </w:rPr>
        <w:t xml:space="preserve">, infrastructure investment, </w:t>
      </w:r>
      <w:r w:rsidR="00885D59">
        <w:rPr>
          <w:rFonts w:ascii="Calibri" w:hAnsi="Calibri" w:cs="Calibri"/>
        </w:rPr>
        <w:t xml:space="preserve">regulatory pushes towards carbon neutrality bringing in growth in renewable energy/EVs </w:t>
      </w:r>
      <w:r w:rsidR="008B3151">
        <w:rPr>
          <w:rFonts w:ascii="Calibri" w:hAnsi="Calibri" w:cs="Calibri"/>
        </w:rPr>
        <w:t>and of course AI’s exponential growth.</w:t>
      </w:r>
      <w:r w:rsidR="000E1945">
        <w:rPr>
          <w:rFonts w:ascii="Calibri" w:hAnsi="Calibri" w:cs="Calibri"/>
        </w:rPr>
        <w:br w:type="page"/>
      </w:r>
    </w:p>
    <w:p w14:paraId="1B49243E" w14:textId="77777777" w:rsidR="000E1945" w:rsidRDefault="000E1945" w:rsidP="003C1F21">
      <w:pPr>
        <w:spacing w:before="240" w:after="240" w:line="276" w:lineRule="auto"/>
        <w:rPr>
          <w:rFonts w:ascii="Calibri" w:hAnsi="Calibri" w:cs="Calibri"/>
        </w:rPr>
      </w:pPr>
    </w:p>
    <w:p w14:paraId="7FE742D6" w14:textId="76CC6324" w:rsidR="000E1945" w:rsidRDefault="000137CC" w:rsidP="003C1F21">
      <w:pPr>
        <w:spacing w:before="240" w:after="240" w:line="276" w:lineRule="auto"/>
        <w:rPr>
          <w:rFonts w:ascii="Calibri" w:hAnsi="Calibri" w:cs="Calibri"/>
          <w:b/>
          <w:bCs/>
          <w:sz w:val="28"/>
          <w:szCs w:val="28"/>
        </w:rPr>
      </w:pPr>
      <w:r>
        <w:rPr>
          <w:rFonts w:ascii="Calibri" w:hAnsi="Calibri" w:cs="Calibri"/>
          <w:b/>
          <w:bCs/>
          <w:sz w:val="28"/>
          <w:szCs w:val="28"/>
        </w:rPr>
        <w:t>Macro Drivers and Structural Tailwinds</w:t>
      </w:r>
    </w:p>
    <w:p w14:paraId="29468C76" w14:textId="77777777" w:rsidR="0023443C" w:rsidRDefault="0023443C" w:rsidP="003C1F21">
      <w:pPr>
        <w:spacing w:before="240" w:after="240" w:line="276" w:lineRule="auto"/>
        <w:rPr>
          <w:rFonts w:ascii="Calibri" w:hAnsi="Calibri" w:cs="Calibri"/>
        </w:rPr>
      </w:pPr>
    </w:p>
    <w:p w14:paraId="3516E6BB" w14:textId="77777777" w:rsidR="00A3007F" w:rsidRDefault="0023443C" w:rsidP="003C1F21">
      <w:pPr>
        <w:spacing w:before="240" w:after="240" w:line="276" w:lineRule="auto"/>
        <w:rPr>
          <w:rFonts w:ascii="Calibri" w:hAnsi="Calibri" w:cs="Calibri"/>
        </w:rPr>
      </w:pPr>
      <w:r>
        <w:rPr>
          <w:rFonts w:ascii="Calibri" w:hAnsi="Calibri" w:cs="Calibri"/>
        </w:rPr>
        <w:t xml:space="preserve">The acceleration in data center </w:t>
      </w:r>
      <w:r w:rsidR="0058616A">
        <w:rPr>
          <w:rFonts w:ascii="Calibri" w:hAnsi="Calibri" w:cs="Calibri"/>
        </w:rPr>
        <w:t xml:space="preserve">infrastructure that is required to keep up with </w:t>
      </w:r>
      <w:r w:rsidR="00EE1EF6">
        <w:rPr>
          <w:rFonts w:ascii="Calibri" w:hAnsi="Calibri" w:cs="Calibri"/>
        </w:rPr>
        <w:t xml:space="preserve">the expected </w:t>
      </w:r>
      <w:r w:rsidR="0058616A">
        <w:rPr>
          <w:rFonts w:ascii="Calibri" w:hAnsi="Calibri" w:cs="Calibri"/>
        </w:rPr>
        <w:t xml:space="preserve">AI growth will </w:t>
      </w:r>
      <w:r w:rsidR="00DA7977">
        <w:rPr>
          <w:rFonts w:ascii="Calibri" w:hAnsi="Calibri" w:cs="Calibri"/>
        </w:rPr>
        <w:t xml:space="preserve">be a significant opportunity for </w:t>
      </w:r>
      <w:r w:rsidR="00D2317B">
        <w:rPr>
          <w:rFonts w:ascii="Calibri" w:hAnsi="Calibri" w:cs="Calibri"/>
        </w:rPr>
        <w:t xml:space="preserve">the companies in the electrical equipment and parts industry. McKinsey </w:t>
      </w:r>
      <w:r w:rsidR="00981DC4">
        <w:rPr>
          <w:rFonts w:ascii="Calibri" w:hAnsi="Calibri" w:cs="Calibri"/>
        </w:rPr>
        <w:t>and Co</w:t>
      </w:r>
      <w:r w:rsidR="005C3B71">
        <w:rPr>
          <w:rFonts w:ascii="Calibri" w:hAnsi="Calibri" w:cs="Calibri"/>
        </w:rPr>
        <w:t xml:space="preserve"> predicts that by 2030, </w:t>
      </w:r>
      <w:r w:rsidR="003B11E6">
        <w:rPr>
          <w:rFonts w:ascii="Calibri" w:hAnsi="Calibri" w:cs="Calibri"/>
        </w:rPr>
        <w:t>$6.7T in Capex will be required by data centers worldwide to keep pace with the demand for computing power, with $5.2T being required for A</w:t>
      </w:r>
      <w:r w:rsidR="00274F83">
        <w:rPr>
          <w:rFonts w:ascii="Calibri" w:hAnsi="Calibri" w:cs="Calibri"/>
        </w:rPr>
        <w:t xml:space="preserve">I. </w:t>
      </w:r>
      <w:r w:rsidR="003C7B34">
        <w:rPr>
          <w:rFonts w:ascii="Calibri" w:hAnsi="Calibri" w:cs="Calibri"/>
        </w:rPr>
        <w:t xml:space="preserve">This </w:t>
      </w:r>
      <w:r w:rsidR="00434DDC">
        <w:rPr>
          <w:rFonts w:ascii="Calibri" w:hAnsi="Calibri" w:cs="Calibri"/>
        </w:rPr>
        <w:t>incredible amount of required investment by data centers</w:t>
      </w:r>
      <w:r w:rsidR="00382E92">
        <w:rPr>
          <w:rFonts w:ascii="Calibri" w:hAnsi="Calibri" w:cs="Calibri"/>
        </w:rPr>
        <w:t xml:space="preserve"> w</w:t>
      </w:r>
      <w:r w:rsidR="00515596">
        <w:rPr>
          <w:rFonts w:ascii="Calibri" w:hAnsi="Calibri" w:cs="Calibri"/>
        </w:rPr>
        <w:t xml:space="preserve">ill include large investments in </w:t>
      </w:r>
      <w:r w:rsidR="00A76C0F">
        <w:rPr>
          <w:rFonts w:ascii="Calibri" w:hAnsi="Calibri" w:cs="Calibri"/>
        </w:rPr>
        <w:t>electrical infrastructure</w:t>
      </w:r>
      <w:r w:rsidR="007D18A6">
        <w:rPr>
          <w:rFonts w:ascii="Calibri" w:hAnsi="Calibri" w:cs="Calibri"/>
        </w:rPr>
        <w:t xml:space="preserve">, electrical systems enclosures and </w:t>
      </w:r>
      <w:r w:rsidR="008735CC">
        <w:rPr>
          <w:rFonts w:ascii="Calibri" w:hAnsi="Calibri" w:cs="Calibri"/>
        </w:rPr>
        <w:t xml:space="preserve">cooling systems. </w:t>
      </w:r>
      <w:r w:rsidR="009857CB">
        <w:rPr>
          <w:rFonts w:ascii="Calibri" w:hAnsi="Calibri" w:cs="Calibri"/>
        </w:rPr>
        <w:t>The companies in the electrical equipment and parts industry</w:t>
      </w:r>
      <w:r w:rsidR="00231A02">
        <w:rPr>
          <w:rFonts w:ascii="Calibri" w:hAnsi="Calibri" w:cs="Calibri"/>
        </w:rPr>
        <w:t xml:space="preserve"> can </w:t>
      </w:r>
      <w:r w:rsidR="0058298E">
        <w:rPr>
          <w:rFonts w:ascii="Calibri" w:hAnsi="Calibri" w:cs="Calibri"/>
        </w:rPr>
        <w:t xml:space="preserve">expect future sales security </w:t>
      </w:r>
      <w:r w:rsidR="00005775">
        <w:rPr>
          <w:rFonts w:ascii="Calibri" w:hAnsi="Calibri" w:cs="Calibri"/>
        </w:rPr>
        <w:t>in</w:t>
      </w:r>
      <w:r w:rsidR="00072956">
        <w:rPr>
          <w:rFonts w:ascii="Calibri" w:hAnsi="Calibri" w:cs="Calibri"/>
        </w:rPr>
        <w:t xml:space="preserve"> their infrastructure divisions </w:t>
      </w:r>
      <w:r w:rsidR="00E75C41">
        <w:rPr>
          <w:rFonts w:ascii="Calibri" w:hAnsi="Calibri" w:cs="Calibri"/>
        </w:rPr>
        <w:t xml:space="preserve">given that data centers will have to continue to </w:t>
      </w:r>
      <w:r w:rsidR="007D2B19">
        <w:rPr>
          <w:rFonts w:ascii="Calibri" w:hAnsi="Calibri" w:cs="Calibri"/>
        </w:rPr>
        <w:t>inves</w:t>
      </w:r>
      <w:r w:rsidR="00451437">
        <w:rPr>
          <w:rFonts w:ascii="Calibri" w:hAnsi="Calibri" w:cs="Calibri"/>
        </w:rPr>
        <w:t>t large amounts in capital expenditures to avoid</w:t>
      </w:r>
      <w:r w:rsidR="00543AEA">
        <w:rPr>
          <w:rFonts w:ascii="Calibri" w:hAnsi="Calibri" w:cs="Calibri"/>
        </w:rPr>
        <w:t xml:space="preserve"> a</w:t>
      </w:r>
      <w:r w:rsidR="00451437">
        <w:rPr>
          <w:rFonts w:ascii="Calibri" w:hAnsi="Calibri" w:cs="Calibri"/>
        </w:rPr>
        <w:t xml:space="preserve"> </w:t>
      </w:r>
      <w:r w:rsidR="00543AEA">
        <w:rPr>
          <w:rFonts w:ascii="Calibri" w:hAnsi="Calibri" w:cs="Calibri"/>
        </w:rPr>
        <w:t>growing supply</w:t>
      </w:r>
      <w:r w:rsidR="009E2B87">
        <w:rPr>
          <w:rFonts w:ascii="Calibri" w:hAnsi="Calibri" w:cs="Calibri"/>
        </w:rPr>
        <w:t>-demand gap</w:t>
      </w:r>
      <w:r w:rsidR="00B30953">
        <w:rPr>
          <w:rFonts w:ascii="Calibri" w:hAnsi="Calibri" w:cs="Calibri"/>
        </w:rPr>
        <w:t xml:space="preserve">. This will lead to large investment requirements in system </w:t>
      </w:r>
      <w:r w:rsidR="005F3E1E">
        <w:rPr>
          <w:rFonts w:ascii="Calibri" w:hAnsi="Calibri" w:cs="Calibri"/>
        </w:rPr>
        <w:t xml:space="preserve">enclosures and </w:t>
      </w:r>
      <w:r w:rsidR="00B64FC5">
        <w:rPr>
          <w:rFonts w:ascii="Calibri" w:hAnsi="Calibri" w:cs="Calibri"/>
        </w:rPr>
        <w:t xml:space="preserve">cooling systems to keep data center equipment safe and running efficiently. </w:t>
      </w:r>
    </w:p>
    <w:p w14:paraId="4A17EAEF" w14:textId="77777777" w:rsidR="00483920" w:rsidRDefault="004A00C8" w:rsidP="003C1F21">
      <w:pPr>
        <w:spacing w:before="240" w:after="240" w:line="276" w:lineRule="auto"/>
        <w:rPr>
          <w:rFonts w:ascii="Calibri" w:hAnsi="Calibri" w:cs="Calibri"/>
        </w:rPr>
      </w:pPr>
      <w:r>
        <w:rPr>
          <w:rFonts w:ascii="Calibri" w:hAnsi="Calibri" w:cs="Calibri"/>
        </w:rPr>
        <w:t xml:space="preserve">Utilities and T&amp;D investment </w:t>
      </w:r>
      <w:r w:rsidR="00AA4DB9">
        <w:rPr>
          <w:rFonts w:ascii="Calibri" w:hAnsi="Calibri" w:cs="Calibri"/>
        </w:rPr>
        <w:t xml:space="preserve">is also on the rise, further supporting future growth in the industry. Deloitte believes that Capex by the power sector should be about 1.4T from 2025 to 2030 to keep up with rising electricity demands, with similar </w:t>
      </w:r>
      <w:r w:rsidR="00771DD1">
        <w:rPr>
          <w:rFonts w:ascii="Calibri" w:hAnsi="Calibri" w:cs="Calibri"/>
        </w:rPr>
        <w:t xml:space="preserve">expenditure expected through 2050. </w:t>
      </w:r>
      <w:r w:rsidR="00CF4283">
        <w:rPr>
          <w:rFonts w:ascii="Calibri" w:hAnsi="Calibri" w:cs="Calibri"/>
        </w:rPr>
        <w:t>The US Department of Energy projects about</w:t>
      </w:r>
      <w:r w:rsidR="000E2132">
        <w:rPr>
          <w:rFonts w:ascii="Calibri" w:hAnsi="Calibri" w:cs="Calibri"/>
        </w:rPr>
        <w:t xml:space="preserve"> 104 GWs of coal and natural gas retirements by 2030, offset by 209 GWs of new capacity, with only 10% of that coming from firm baseload energy sources (such as natural gas) and the rest of that coming from </w:t>
      </w:r>
      <w:r w:rsidR="009C74EB">
        <w:rPr>
          <w:rFonts w:ascii="Calibri" w:hAnsi="Calibri" w:cs="Calibri"/>
        </w:rPr>
        <w:t xml:space="preserve">firm baseloads and the remaining 90% coming from intermittent </w:t>
      </w:r>
      <w:r w:rsidR="005B2E46">
        <w:rPr>
          <w:rFonts w:ascii="Calibri" w:hAnsi="Calibri" w:cs="Calibri"/>
        </w:rPr>
        <w:t xml:space="preserve">baseloads sources such as </w:t>
      </w:r>
      <w:r w:rsidR="00434B9C">
        <w:rPr>
          <w:rFonts w:ascii="Calibri" w:hAnsi="Calibri" w:cs="Calibri"/>
        </w:rPr>
        <w:t xml:space="preserve">solar energy. </w:t>
      </w:r>
      <w:proofErr w:type="spellStart"/>
      <w:r w:rsidR="00964931">
        <w:rPr>
          <w:rFonts w:ascii="Calibri" w:hAnsi="Calibri" w:cs="Calibri"/>
        </w:rPr>
        <w:t>BloombergNEF</w:t>
      </w:r>
      <w:proofErr w:type="spellEnd"/>
      <w:r w:rsidR="00964931">
        <w:rPr>
          <w:rFonts w:ascii="Calibri" w:hAnsi="Calibri" w:cs="Calibri"/>
        </w:rPr>
        <w:t xml:space="preserve"> predicts that </w:t>
      </w:r>
      <w:r w:rsidR="00781162">
        <w:rPr>
          <w:rFonts w:ascii="Calibri" w:hAnsi="Calibri" w:cs="Calibri"/>
        </w:rPr>
        <w:t>transmission grid investments will grow at about 16% CAGR through 2027</w:t>
      </w:r>
      <w:r w:rsidR="00F00521">
        <w:rPr>
          <w:rFonts w:ascii="Calibri" w:hAnsi="Calibri" w:cs="Calibri"/>
        </w:rPr>
        <w:t xml:space="preserve"> and this is driven by long-distance connection projects and </w:t>
      </w:r>
      <w:r w:rsidR="00200B03">
        <w:rPr>
          <w:rFonts w:ascii="Calibri" w:hAnsi="Calibri" w:cs="Calibri"/>
        </w:rPr>
        <w:t xml:space="preserve">new substations. They also believe distribution grid investment will grow at a 9% CAGR </w:t>
      </w:r>
      <w:r w:rsidR="00F626D4">
        <w:rPr>
          <w:rFonts w:ascii="Calibri" w:hAnsi="Calibri" w:cs="Calibri"/>
        </w:rPr>
        <w:t>through</w:t>
      </w:r>
      <w:r w:rsidR="00200B03">
        <w:rPr>
          <w:rFonts w:ascii="Calibri" w:hAnsi="Calibri" w:cs="Calibri"/>
        </w:rPr>
        <w:t xml:space="preserve"> 2027</w:t>
      </w:r>
      <w:r w:rsidR="00F626D4">
        <w:rPr>
          <w:rFonts w:ascii="Calibri" w:hAnsi="Calibri" w:cs="Calibri"/>
        </w:rPr>
        <w:t>. This will all require electrical equipment developed by the companies in the electrical equipment and parts industry</w:t>
      </w:r>
    </w:p>
    <w:p w14:paraId="351B5EE8" w14:textId="097A38B1" w:rsidR="00946E87" w:rsidRDefault="002275FB" w:rsidP="00BC7018">
      <w:pPr>
        <w:spacing w:before="240" w:after="240" w:line="276" w:lineRule="auto"/>
        <w:rPr>
          <w:rFonts w:ascii="Calibri" w:hAnsi="Calibri" w:cs="Calibri"/>
        </w:rPr>
      </w:pPr>
      <w:r>
        <w:rPr>
          <w:rFonts w:ascii="Calibri" w:hAnsi="Calibri" w:cs="Calibri"/>
        </w:rPr>
        <w:t xml:space="preserve">US </w:t>
      </w:r>
      <w:r w:rsidR="00B12BC3">
        <w:rPr>
          <w:rFonts w:ascii="Calibri" w:hAnsi="Calibri" w:cs="Calibri"/>
        </w:rPr>
        <w:t xml:space="preserve">borrowing rates are expected to continue to drop until 2027, </w:t>
      </w:r>
      <w:r w:rsidR="009A1F95">
        <w:rPr>
          <w:rFonts w:ascii="Calibri" w:hAnsi="Calibri" w:cs="Calibri"/>
        </w:rPr>
        <w:t xml:space="preserve">promoting larger spending </w:t>
      </w:r>
      <w:r w:rsidR="000D008A">
        <w:rPr>
          <w:rFonts w:ascii="Calibri" w:hAnsi="Calibri" w:cs="Calibri"/>
        </w:rPr>
        <w:t xml:space="preserve">overall </w:t>
      </w:r>
      <w:r w:rsidR="00C93841">
        <w:rPr>
          <w:rFonts w:ascii="Calibri" w:hAnsi="Calibri" w:cs="Calibri"/>
        </w:rPr>
        <w:t xml:space="preserve">by companies before </w:t>
      </w:r>
      <w:r w:rsidR="00C44BA9">
        <w:rPr>
          <w:rFonts w:ascii="Calibri" w:hAnsi="Calibri" w:cs="Calibri"/>
        </w:rPr>
        <w:t>rates grow higher.</w:t>
      </w:r>
      <w:r w:rsidR="00D4071A">
        <w:rPr>
          <w:rFonts w:ascii="Calibri" w:hAnsi="Calibri" w:cs="Calibri"/>
        </w:rPr>
        <w:t xml:space="preserve"> Manufacturing and construction</w:t>
      </w:r>
      <w:r w:rsidR="00B64A4F">
        <w:rPr>
          <w:rFonts w:ascii="Calibri" w:hAnsi="Calibri" w:cs="Calibri"/>
        </w:rPr>
        <w:t xml:space="preserve"> spending should increase, resulting in </w:t>
      </w:r>
      <w:r w:rsidR="005001E9">
        <w:rPr>
          <w:rFonts w:ascii="Calibri" w:hAnsi="Calibri" w:cs="Calibri"/>
        </w:rPr>
        <w:t xml:space="preserve">more power distribution equipment being required. On top of that, the global </w:t>
      </w:r>
      <w:r w:rsidR="00BC52CF">
        <w:rPr>
          <w:rFonts w:ascii="Calibri" w:hAnsi="Calibri" w:cs="Calibri"/>
        </w:rPr>
        <w:t>electrification trends results in more electrical content required per building</w:t>
      </w:r>
      <w:r w:rsidR="000B1D21">
        <w:rPr>
          <w:rFonts w:ascii="Calibri" w:hAnsi="Calibri" w:cs="Calibri"/>
        </w:rPr>
        <w:t xml:space="preserve"> constructed and vehicle manufactured, as well as </w:t>
      </w:r>
      <w:r w:rsidR="00785427">
        <w:rPr>
          <w:rFonts w:ascii="Calibri" w:hAnsi="Calibri" w:cs="Calibri"/>
        </w:rPr>
        <w:t>in manufacturers’ automation</w:t>
      </w:r>
      <w:r w:rsidR="0097069B">
        <w:rPr>
          <w:rFonts w:ascii="Calibri" w:hAnsi="Calibri" w:cs="Calibri"/>
        </w:rPr>
        <w:t>.</w:t>
      </w:r>
      <w:r w:rsidR="00785427">
        <w:rPr>
          <w:rFonts w:ascii="Calibri" w:hAnsi="Calibri" w:cs="Calibri"/>
        </w:rPr>
        <w:t xml:space="preserve"> </w:t>
      </w:r>
      <w:r w:rsidR="00946E87">
        <w:rPr>
          <w:rFonts w:ascii="Calibri" w:hAnsi="Calibri" w:cs="Calibri"/>
        </w:rPr>
        <w:br w:type="page"/>
      </w:r>
    </w:p>
    <w:p w14:paraId="18A1D721" w14:textId="77777777" w:rsidR="000137CC" w:rsidRDefault="000137CC" w:rsidP="003C1F21">
      <w:pPr>
        <w:spacing w:before="240" w:after="240" w:line="276" w:lineRule="auto"/>
        <w:rPr>
          <w:rFonts w:ascii="Calibri" w:hAnsi="Calibri" w:cs="Calibri"/>
        </w:rPr>
      </w:pPr>
    </w:p>
    <w:p w14:paraId="4AF2057B" w14:textId="04254FA8" w:rsidR="00946E87" w:rsidRDefault="00946E87" w:rsidP="003C1F21">
      <w:pPr>
        <w:spacing w:before="240" w:after="240" w:line="276" w:lineRule="auto"/>
        <w:rPr>
          <w:rFonts w:ascii="Calibri" w:hAnsi="Calibri" w:cs="Calibri"/>
          <w:b/>
          <w:bCs/>
          <w:sz w:val="28"/>
          <w:szCs w:val="28"/>
        </w:rPr>
      </w:pPr>
      <w:r>
        <w:rPr>
          <w:rFonts w:ascii="Calibri" w:hAnsi="Calibri" w:cs="Calibri"/>
          <w:b/>
          <w:bCs/>
          <w:sz w:val="28"/>
          <w:szCs w:val="28"/>
        </w:rPr>
        <w:t>Cycle Positioning and Market Conditions</w:t>
      </w:r>
    </w:p>
    <w:p w14:paraId="213EFEBB" w14:textId="77777777" w:rsidR="00015A59" w:rsidRDefault="00015A59" w:rsidP="003C1F21">
      <w:pPr>
        <w:spacing w:before="240" w:after="240" w:line="276" w:lineRule="auto"/>
        <w:rPr>
          <w:rFonts w:ascii="Calibri" w:hAnsi="Calibri" w:cs="Calibri"/>
          <w:b/>
          <w:bCs/>
          <w:sz w:val="28"/>
          <w:szCs w:val="28"/>
        </w:rPr>
      </w:pPr>
    </w:p>
    <w:p w14:paraId="4148A333" w14:textId="77777777" w:rsidR="00D20347" w:rsidRDefault="00455374" w:rsidP="003C1F21">
      <w:pPr>
        <w:spacing w:before="240" w:after="240" w:line="276" w:lineRule="auto"/>
        <w:rPr>
          <w:rFonts w:ascii="Calibri" w:hAnsi="Calibri" w:cs="Calibri"/>
        </w:rPr>
      </w:pPr>
      <w:r w:rsidRPr="00C257B1">
        <w:rPr>
          <w:rFonts w:ascii="Calibri" w:hAnsi="Calibri" w:cs="Calibri"/>
        </w:rPr>
        <w:t xml:space="preserve">There are a few key </w:t>
      </w:r>
      <w:r w:rsidR="00E36131" w:rsidRPr="00C257B1">
        <w:rPr>
          <w:rFonts w:ascii="Calibri" w:hAnsi="Calibri" w:cs="Calibri"/>
        </w:rPr>
        <w:t>market cycle conditions that would suggest that the</w:t>
      </w:r>
      <w:r w:rsidR="00C257B1">
        <w:rPr>
          <w:rFonts w:ascii="Calibri" w:hAnsi="Calibri" w:cs="Calibri"/>
        </w:rPr>
        <w:t xml:space="preserve"> electrical equipment and parts industry is poised for future growth in the </w:t>
      </w:r>
      <w:r w:rsidR="002123E0">
        <w:rPr>
          <w:rFonts w:ascii="Calibri" w:hAnsi="Calibri" w:cs="Calibri"/>
        </w:rPr>
        <w:t>near-term</w:t>
      </w:r>
      <w:r w:rsidR="00C257B1">
        <w:rPr>
          <w:rFonts w:ascii="Calibri" w:hAnsi="Calibri" w:cs="Calibri"/>
        </w:rPr>
        <w:t xml:space="preserve"> future. </w:t>
      </w:r>
      <w:r w:rsidR="002123E0">
        <w:rPr>
          <w:rFonts w:ascii="Calibri" w:hAnsi="Calibri" w:cs="Calibri"/>
        </w:rPr>
        <w:t xml:space="preserve">The first being that the United States ISM manufacturing PMI reports have been up trending for the past couple of years. </w:t>
      </w:r>
      <w:r w:rsidR="00A15AF4">
        <w:rPr>
          <w:rFonts w:ascii="Calibri" w:hAnsi="Calibri" w:cs="Calibri"/>
        </w:rPr>
        <w:t xml:space="preserve">The ISM reported that the November manufacturing PMI fell to 48.2 from the October value of 48.7. </w:t>
      </w:r>
      <w:r w:rsidR="006F2E2B">
        <w:rPr>
          <w:rFonts w:ascii="Calibri" w:hAnsi="Calibri" w:cs="Calibri"/>
        </w:rPr>
        <w:t xml:space="preserve"> </w:t>
      </w:r>
      <w:r w:rsidR="00532CDB">
        <w:rPr>
          <w:rFonts w:ascii="Calibri" w:hAnsi="Calibri" w:cs="Calibri"/>
        </w:rPr>
        <w:t>While the latest November report shows that the manufacturing sector contracted for the ninth consecutive month</w:t>
      </w:r>
      <w:r w:rsidR="00A15AF4">
        <w:rPr>
          <w:rFonts w:ascii="Calibri" w:hAnsi="Calibri" w:cs="Calibri"/>
        </w:rPr>
        <w:t xml:space="preserve">, </w:t>
      </w:r>
      <w:r w:rsidR="00B543F6">
        <w:rPr>
          <w:rFonts w:ascii="Calibri" w:hAnsi="Calibri" w:cs="Calibri"/>
        </w:rPr>
        <w:t xml:space="preserve">this value has been up trending since its June 2023 lows of </w:t>
      </w:r>
      <w:r w:rsidR="000034D4">
        <w:rPr>
          <w:rFonts w:ascii="Calibri" w:hAnsi="Calibri" w:cs="Calibri"/>
        </w:rPr>
        <w:t xml:space="preserve">46. </w:t>
      </w:r>
      <w:r w:rsidR="0041122B">
        <w:rPr>
          <w:rFonts w:ascii="Calibri" w:hAnsi="Calibri" w:cs="Calibri"/>
        </w:rPr>
        <w:t xml:space="preserve">On top of that, the production </w:t>
      </w:r>
      <w:r w:rsidR="0030252A">
        <w:rPr>
          <w:rFonts w:ascii="Calibri" w:hAnsi="Calibri" w:cs="Calibri"/>
        </w:rPr>
        <w:t>value grew from 48.2 to 51.4, suggesting that production in the industrials sector</w:t>
      </w:r>
      <w:r w:rsidR="00B57AF9">
        <w:rPr>
          <w:rFonts w:ascii="Calibri" w:hAnsi="Calibri" w:cs="Calibri"/>
        </w:rPr>
        <w:t xml:space="preserve"> (and the electrical equipment and parts industry) has been growing. </w:t>
      </w:r>
    </w:p>
    <w:p w14:paraId="2316E848" w14:textId="625A6D13" w:rsidR="00015A59" w:rsidRDefault="00B13113" w:rsidP="003C1F21">
      <w:pPr>
        <w:spacing w:before="240" w:after="240" w:line="276" w:lineRule="auto"/>
        <w:rPr>
          <w:rFonts w:ascii="Calibri" w:hAnsi="Calibri" w:cs="Calibri"/>
        </w:rPr>
      </w:pPr>
      <w:r>
        <w:rPr>
          <w:rFonts w:ascii="Calibri" w:hAnsi="Calibri" w:cs="Calibri"/>
        </w:rPr>
        <w:t>A more</w:t>
      </w:r>
      <w:r w:rsidR="00F84D02">
        <w:rPr>
          <w:rFonts w:ascii="Calibri" w:hAnsi="Calibri" w:cs="Calibri"/>
        </w:rPr>
        <w:t xml:space="preserve"> focused look on the electrical equipment and parts industry</w:t>
      </w:r>
      <w:r>
        <w:rPr>
          <w:rFonts w:ascii="Calibri" w:hAnsi="Calibri" w:cs="Calibri"/>
        </w:rPr>
        <w:t xml:space="preserve"> shows positive </w:t>
      </w:r>
      <w:r w:rsidR="00747C90">
        <w:rPr>
          <w:rFonts w:ascii="Calibri" w:hAnsi="Calibri" w:cs="Calibri"/>
        </w:rPr>
        <w:t xml:space="preserve">market cycle conditions that </w:t>
      </w:r>
      <w:r w:rsidR="00BE4F57">
        <w:rPr>
          <w:rFonts w:ascii="Calibri" w:hAnsi="Calibri" w:cs="Calibri"/>
        </w:rPr>
        <w:t xml:space="preserve">suggest future (potentially accelerated growth) is likely incoming. </w:t>
      </w:r>
      <w:r w:rsidR="0071314C">
        <w:rPr>
          <w:rFonts w:ascii="Calibri" w:hAnsi="Calibri" w:cs="Calibri"/>
        </w:rPr>
        <w:t>A</w:t>
      </w:r>
      <w:r w:rsidR="00BE4F57">
        <w:rPr>
          <w:rFonts w:ascii="Calibri" w:hAnsi="Calibri" w:cs="Calibri"/>
        </w:rPr>
        <w:t xml:space="preserve"> key </w:t>
      </w:r>
      <w:r w:rsidR="0071314C">
        <w:rPr>
          <w:rFonts w:ascii="Calibri" w:hAnsi="Calibri" w:cs="Calibri"/>
        </w:rPr>
        <w:t xml:space="preserve">market cycle to focus on for this industry is the data center cycle. </w:t>
      </w:r>
      <w:r w:rsidR="00276D86">
        <w:rPr>
          <w:rFonts w:ascii="Calibri" w:hAnsi="Calibri" w:cs="Calibri"/>
        </w:rPr>
        <w:t xml:space="preserve">BCG predicts that global demand for data center </w:t>
      </w:r>
      <w:r w:rsidR="00E85A35">
        <w:rPr>
          <w:rFonts w:ascii="Calibri" w:hAnsi="Calibri" w:cs="Calibri"/>
        </w:rPr>
        <w:t>demand</w:t>
      </w:r>
      <w:r w:rsidR="00276D86">
        <w:rPr>
          <w:rFonts w:ascii="Calibri" w:hAnsi="Calibri" w:cs="Calibri"/>
        </w:rPr>
        <w:t xml:space="preserve"> will grow at a 16% CAGR through 2028, which is 33% faster than the 12% CAGR seen from 2020-2023</w:t>
      </w:r>
      <w:r w:rsidR="00131580">
        <w:rPr>
          <w:rFonts w:ascii="Calibri" w:hAnsi="Calibri" w:cs="Calibri"/>
        </w:rPr>
        <w:t xml:space="preserve">. This </w:t>
      </w:r>
      <w:r w:rsidR="00C539D9">
        <w:rPr>
          <w:rFonts w:ascii="Calibri" w:hAnsi="Calibri" w:cs="Calibri"/>
        </w:rPr>
        <w:t>forecasted demand growth pairs with concerns of a supply gap growin</w:t>
      </w:r>
      <w:r w:rsidR="0072350C">
        <w:rPr>
          <w:rFonts w:ascii="Calibri" w:hAnsi="Calibri" w:cs="Calibri"/>
        </w:rPr>
        <w:t>g from data centers being unable to supply</w:t>
      </w:r>
      <w:r w:rsidR="00E85A35">
        <w:rPr>
          <w:rFonts w:ascii="Calibri" w:hAnsi="Calibri" w:cs="Calibri"/>
        </w:rPr>
        <w:t xml:space="preserve"> the capacity required for this growth </w:t>
      </w:r>
      <w:r w:rsidR="00FC600C">
        <w:rPr>
          <w:rFonts w:ascii="Calibri" w:hAnsi="Calibri" w:cs="Calibri"/>
        </w:rPr>
        <w:t>and this sets up an opportunity for companies in this industry supplyin</w:t>
      </w:r>
      <w:r w:rsidR="00E2297E">
        <w:rPr>
          <w:rFonts w:ascii="Calibri" w:hAnsi="Calibri" w:cs="Calibri"/>
        </w:rPr>
        <w:t xml:space="preserve">g components for internal infrastructure </w:t>
      </w:r>
      <w:r w:rsidR="001A1820">
        <w:rPr>
          <w:rFonts w:ascii="Calibri" w:hAnsi="Calibri" w:cs="Calibri"/>
        </w:rPr>
        <w:t xml:space="preserve">as well as external grid </w:t>
      </w:r>
      <w:r w:rsidR="00B85D15">
        <w:rPr>
          <w:rFonts w:ascii="Calibri" w:hAnsi="Calibri" w:cs="Calibri"/>
        </w:rPr>
        <w:t>transmission</w:t>
      </w:r>
      <w:r w:rsidR="001A1820">
        <w:rPr>
          <w:rFonts w:ascii="Calibri" w:hAnsi="Calibri" w:cs="Calibri"/>
        </w:rPr>
        <w:t xml:space="preserve"> infrastructure. Companies such as nVent (NYSE: NVT) and </w:t>
      </w:r>
      <w:r w:rsidR="00070EEB">
        <w:rPr>
          <w:rFonts w:ascii="Calibri" w:hAnsi="Calibri" w:cs="Calibri"/>
        </w:rPr>
        <w:t xml:space="preserve">Vertiv (NYSE: VRT) that provide data center internal infrastructure </w:t>
      </w:r>
      <w:r w:rsidR="00C05BBC">
        <w:rPr>
          <w:rFonts w:ascii="Calibri" w:hAnsi="Calibri" w:cs="Calibri"/>
        </w:rPr>
        <w:t xml:space="preserve">components </w:t>
      </w:r>
      <w:r w:rsidR="00070EEB">
        <w:rPr>
          <w:rFonts w:ascii="Calibri" w:hAnsi="Calibri" w:cs="Calibri"/>
        </w:rPr>
        <w:t xml:space="preserve">and </w:t>
      </w:r>
      <w:r w:rsidR="00AF73F1">
        <w:rPr>
          <w:rFonts w:ascii="Calibri" w:hAnsi="Calibri" w:cs="Calibri"/>
        </w:rPr>
        <w:t xml:space="preserve">companies Hubbell (NYSE: HUBB) that provide </w:t>
      </w:r>
      <w:r w:rsidR="00B85D15">
        <w:rPr>
          <w:rFonts w:ascii="Calibri" w:hAnsi="Calibri" w:cs="Calibri"/>
        </w:rPr>
        <w:t xml:space="preserve">external grid transmission </w:t>
      </w:r>
      <w:r w:rsidR="00C05BBC">
        <w:rPr>
          <w:rFonts w:ascii="Calibri" w:hAnsi="Calibri" w:cs="Calibri"/>
        </w:rPr>
        <w:t>infrastructure components have the opportunity to grow their market share as data center capex continues its acce</w:t>
      </w:r>
      <w:r w:rsidR="001806BF">
        <w:rPr>
          <w:rFonts w:ascii="Calibri" w:hAnsi="Calibri" w:cs="Calibri"/>
        </w:rPr>
        <w:t xml:space="preserve">lerated growth in the attempts to close these supply gaps. </w:t>
      </w:r>
    </w:p>
    <w:p w14:paraId="14CF9208" w14:textId="08D8BC0B" w:rsidR="001806BF" w:rsidRDefault="00B66311" w:rsidP="003C1F21">
      <w:pPr>
        <w:spacing w:before="240" w:after="240" w:line="276" w:lineRule="auto"/>
        <w:rPr>
          <w:rFonts w:ascii="Calibri" w:hAnsi="Calibri" w:cs="Calibri"/>
        </w:rPr>
      </w:pPr>
      <w:r>
        <w:rPr>
          <w:rFonts w:ascii="Calibri" w:hAnsi="Calibri" w:cs="Calibri"/>
        </w:rPr>
        <w:t xml:space="preserve">An area for concern for this industry is in the commercial </w:t>
      </w:r>
      <w:r w:rsidR="00AA2213">
        <w:rPr>
          <w:rFonts w:ascii="Calibri" w:hAnsi="Calibri" w:cs="Calibri"/>
        </w:rPr>
        <w:t xml:space="preserve">space. </w:t>
      </w:r>
      <w:r w:rsidR="00740A5F">
        <w:rPr>
          <w:rFonts w:ascii="Calibri" w:hAnsi="Calibri" w:cs="Calibri"/>
        </w:rPr>
        <w:t>The commercial space has seen recent struggles due to digitalization as work-from-home increases in popularity, decreasing the demand for of</w:t>
      </w:r>
      <w:r w:rsidR="00FF51DC">
        <w:rPr>
          <w:rFonts w:ascii="Calibri" w:hAnsi="Calibri" w:cs="Calibri"/>
        </w:rPr>
        <w:t xml:space="preserve">fice space that </w:t>
      </w:r>
      <w:r w:rsidR="005142A2">
        <w:rPr>
          <w:rFonts w:ascii="Calibri" w:hAnsi="Calibri" w:cs="Calibri"/>
        </w:rPr>
        <w:t xml:space="preserve">was once its major project provider. IBIS World believes that the </w:t>
      </w:r>
      <w:r w:rsidR="00E77C26">
        <w:rPr>
          <w:rFonts w:ascii="Calibri" w:hAnsi="Calibri" w:cs="Calibri"/>
        </w:rPr>
        <w:t xml:space="preserve">growth opportunities found in data centers and warehouses </w:t>
      </w:r>
      <w:r w:rsidR="006A7984">
        <w:rPr>
          <w:rFonts w:ascii="Calibri" w:hAnsi="Calibri" w:cs="Calibri"/>
        </w:rPr>
        <w:t xml:space="preserve">are dampened due to </w:t>
      </w:r>
      <w:r w:rsidR="00532D53">
        <w:rPr>
          <w:rFonts w:ascii="Calibri" w:hAnsi="Calibri" w:cs="Calibri"/>
        </w:rPr>
        <w:t xml:space="preserve">long-term </w:t>
      </w:r>
      <w:r w:rsidR="006A7984">
        <w:rPr>
          <w:rFonts w:ascii="Calibri" w:hAnsi="Calibri" w:cs="Calibri"/>
        </w:rPr>
        <w:t xml:space="preserve">continued </w:t>
      </w:r>
      <w:r w:rsidR="00532D53">
        <w:rPr>
          <w:rFonts w:ascii="Calibri" w:hAnsi="Calibri" w:cs="Calibri"/>
        </w:rPr>
        <w:t>inflation in material costs as well as expected future rate hikes</w:t>
      </w:r>
      <w:r w:rsidR="0014027E">
        <w:rPr>
          <w:rFonts w:ascii="Calibri" w:hAnsi="Calibri" w:cs="Calibri"/>
        </w:rPr>
        <w:t>. Companies that center around</w:t>
      </w:r>
      <w:r w:rsidR="00FB45C2">
        <w:rPr>
          <w:rFonts w:ascii="Calibri" w:hAnsi="Calibri" w:cs="Calibri"/>
        </w:rPr>
        <w:t xml:space="preserve"> lighting manufacturing, such as </w:t>
      </w:r>
      <w:r w:rsidR="004A0C77">
        <w:rPr>
          <w:rFonts w:ascii="Calibri" w:hAnsi="Calibri" w:cs="Calibri"/>
        </w:rPr>
        <w:t xml:space="preserve">Acuity (AYI) might find it more difficult </w:t>
      </w:r>
      <w:r w:rsidR="00604D43">
        <w:rPr>
          <w:rFonts w:ascii="Calibri" w:hAnsi="Calibri" w:cs="Calibri"/>
        </w:rPr>
        <w:t xml:space="preserve">to continue steadily growing </w:t>
      </w:r>
      <w:r w:rsidR="004A0C77">
        <w:rPr>
          <w:rFonts w:ascii="Calibri" w:hAnsi="Calibri" w:cs="Calibri"/>
        </w:rPr>
        <w:t>than the rest of its industry peers</w:t>
      </w:r>
      <w:r w:rsidR="00604D43">
        <w:rPr>
          <w:rFonts w:ascii="Calibri" w:hAnsi="Calibri" w:cs="Calibri"/>
        </w:rPr>
        <w:t>.</w:t>
      </w:r>
    </w:p>
    <w:p w14:paraId="5DF7AEAE" w14:textId="77777777" w:rsidR="00131580" w:rsidRPr="00C257B1" w:rsidRDefault="00131580" w:rsidP="003C1F21">
      <w:pPr>
        <w:spacing w:before="240" w:after="240" w:line="276" w:lineRule="auto"/>
        <w:rPr>
          <w:rFonts w:ascii="Calibri" w:hAnsi="Calibri" w:cs="Calibri"/>
        </w:rPr>
      </w:pPr>
    </w:p>
    <w:p w14:paraId="56B76148" w14:textId="541BED95" w:rsidR="00946E87" w:rsidRDefault="00946E87" w:rsidP="003C1F21">
      <w:pPr>
        <w:spacing w:before="240" w:after="240" w:line="276" w:lineRule="auto"/>
        <w:rPr>
          <w:rFonts w:ascii="Calibri" w:hAnsi="Calibri" w:cs="Calibri"/>
        </w:rPr>
      </w:pPr>
      <w:r>
        <w:rPr>
          <w:rFonts w:ascii="Calibri" w:hAnsi="Calibri" w:cs="Calibri"/>
        </w:rPr>
        <w:br w:type="page"/>
      </w:r>
    </w:p>
    <w:p w14:paraId="4E765295" w14:textId="77777777" w:rsidR="00946E87" w:rsidRDefault="00946E87" w:rsidP="003C1F21">
      <w:pPr>
        <w:spacing w:before="240" w:after="240" w:line="276" w:lineRule="auto"/>
        <w:rPr>
          <w:rFonts w:ascii="Calibri" w:hAnsi="Calibri" w:cs="Calibri"/>
        </w:rPr>
      </w:pPr>
    </w:p>
    <w:p w14:paraId="52C17AA5" w14:textId="18A5D822" w:rsidR="00946E87" w:rsidRDefault="00E15751" w:rsidP="003C1F21">
      <w:pPr>
        <w:spacing w:before="240" w:after="240" w:line="276" w:lineRule="auto"/>
        <w:rPr>
          <w:rFonts w:ascii="Calibri" w:hAnsi="Calibri" w:cs="Calibri"/>
          <w:b/>
          <w:bCs/>
          <w:sz w:val="28"/>
          <w:szCs w:val="28"/>
        </w:rPr>
      </w:pPr>
      <w:r>
        <w:rPr>
          <w:rFonts w:ascii="Calibri" w:hAnsi="Calibri" w:cs="Calibri"/>
          <w:b/>
          <w:bCs/>
          <w:sz w:val="28"/>
          <w:szCs w:val="28"/>
        </w:rPr>
        <w:t xml:space="preserve">Competitive Landscape (NVT, HUBB, VRT, </w:t>
      </w:r>
      <w:r w:rsidR="004C216D">
        <w:rPr>
          <w:rFonts w:ascii="Calibri" w:hAnsi="Calibri" w:cs="Calibri"/>
          <w:b/>
          <w:bCs/>
          <w:sz w:val="28"/>
          <w:szCs w:val="28"/>
        </w:rPr>
        <w:t>AYI)</w:t>
      </w:r>
    </w:p>
    <w:p w14:paraId="33022DF1" w14:textId="77777777" w:rsidR="00520169" w:rsidRDefault="00520169" w:rsidP="003C1F21">
      <w:pPr>
        <w:spacing w:before="240" w:after="240" w:line="276" w:lineRule="auto"/>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8B5A62" w14:paraId="7297AA1A" w14:textId="77777777" w:rsidTr="008B5A62">
        <w:tc>
          <w:tcPr>
            <w:tcW w:w="1870" w:type="dxa"/>
          </w:tcPr>
          <w:p w14:paraId="2BCCE588" w14:textId="77777777" w:rsidR="008B5A62" w:rsidRDefault="008B5A62" w:rsidP="008B5A62">
            <w:pPr>
              <w:spacing w:before="240" w:after="240" w:line="276" w:lineRule="auto"/>
              <w:jc w:val="center"/>
              <w:rPr>
                <w:rFonts w:ascii="Calibri" w:hAnsi="Calibri" w:cs="Calibri"/>
              </w:rPr>
            </w:pPr>
          </w:p>
        </w:tc>
        <w:tc>
          <w:tcPr>
            <w:tcW w:w="1870" w:type="dxa"/>
          </w:tcPr>
          <w:p w14:paraId="6E8E6FEA" w14:textId="166AF7A7" w:rsidR="008B5A62" w:rsidRDefault="008B5A62" w:rsidP="008B5A62">
            <w:pPr>
              <w:spacing w:before="240" w:after="240" w:line="276" w:lineRule="auto"/>
              <w:jc w:val="center"/>
              <w:rPr>
                <w:rFonts w:ascii="Calibri" w:hAnsi="Calibri" w:cs="Calibri"/>
              </w:rPr>
            </w:pPr>
            <w:r>
              <w:rPr>
                <w:rFonts w:ascii="Calibri" w:hAnsi="Calibri" w:cs="Calibri"/>
              </w:rPr>
              <w:t>NVT</w:t>
            </w:r>
          </w:p>
        </w:tc>
        <w:tc>
          <w:tcPr>
            <w:tcW w:w="1870" w:type="dxa"/>
          </w:tcPr>
          <w:p w14:paraId="69685838" w14:textId="75A9607E" w:rsidR="008B5A62" w:rsidRDefault="008B5A62" w:rsidP="008B5A62">
            <w:pPr>
              <w:spacing w:before="240" w:after="240" w:line="276" w:lineRule="auto"/>
              <w:jc w:val="center"/>
              <w:rPr>
                <w:rFonts w:ascii="Calibri" w:hAnsi="Calibri" w:cs="Calibri"/>
              </w:rPr>
            </w:pPr>
            <w:r>
              <w:rPr>
                <w:rFonts w:ascii="Calibri" w:hAnsi="Calibri" w:cs="Calibri"/>
              </w:rPr>
              <w:t>HUBB</w:t>
            </w:r>
          </w:p>
        </w:tc>
        <w:tc>
          <w:tcPr>
            <w:tcW w:w="1870" w:type="dxa"/>
          </w:tcPr>
          <w:p w14:paraId="630D520E" w14:textId="2FB20010" w:rsidR="008B5A62" w:rsidRDefault="008B5A62" w:rsidP="008B5A62">
            <w:pPr>
              <w:spacing w:before="240" w:after="240" w:line="276" w:lineRule="auto"/>
              <w:jc w:val="center"/>
              <w:rPr>
                <w:rFonts w:ascii="Calibri" w:hAnsi="Calibri" w:cs="Calibri"/>
              </w:rPr>
            </w:pPr>
            <w:r>
              <w:rPr>
                <w:rFonts w:ascii="Calibri" w:hAnsi="Calibri" w:cs="Calibri"/>
              </w:rPr>
              <w:t>VRT</w:t>
            </w:r>
          </w:p>
        </w:tc>
        <w:tc>
          <w:tcPr>
            <w:tcW w:w="1870" w:type="dxa"/>
          </w:tcPr>
          <w:p w14:paraId="1111CAA4" w14:textId="5B79D7E7" w:rsidR="008B5A62" w:rsidRDefault="008B5A62" w:rsidP="008B5A62">
            <w:pPr>
              <w:spacing w:before="240" w:after="240" w:line="276" w:lineRule="auto"/>
              <w:jc w:val="center"/>
              <w:rPr>
                <w:rFonts w:ascii="Calibri" w:hAnsi="Calibri" w:cs="Calibri"/>
              </w:rPr>
            </w:pPr>
            <w:r>
              <w:rPr>
                <w:rFonts w:ascii="Calibri" w:hAnsi="Calibri" w:cs="Calibri"/>
              </w:rPr>
              <w:t>AYI</w:t>
            </w:r>
          </w:p>
        </w:tc>
      </w:tr>
      <w:tr w:rsidR="008B5A62" w14:paraId="4D666CC6" w14:textId="77777777" w:rsidTr="008B5A62">
        <w:tc>
          <w:tcPr>
            <w:tcW w:w="1870" w:type="dxa"/>
          </w:tcPr>
          <w:p w14:paraId="3F658DF3" w14:textId="4C9C3DFF" w:rsidR="008B5A62" w:rsidRDefault="008B5A62" w:rsidP="008B5A62">
            <w:pPr>
              <w:spacing w:before="240" w:after="240" w:line="276" w:lineRule="auto"/>
              <w:jc w:val="center"/>
              <w:rPr>
                <w:rFonts w:ascii="Calibri" w:hAnsi="Calibri" w:cs="Calibri"/>
              </w:rPr>
            </w:pPr>
            <w:r>
              <w:rPr>
                <w:rFonts w:ascii="Calibri" w:hAnsi="Calibri" w:cs="Calibri"/>
              </w:rPr>
              <w:t>Market Cap</w:t>
            </w:r>
          </w:p>
        </w:tc>
        <w:tc>
          <w:tcPr>
            <w:tcW w:w="1870" w:type="dxa"/>
          </w:tcPr>
          <w:p w14:paraId="36036956" w14:textId="29D99A76" w:rsidR="008B5A62" w:rsidRDefault="00280420" w:rsidP="008B5A62">
            <w:pPr>
              <w:spacing w:before="240" w:after="240" w:line="276" w:lineRule="auto"/>
              <w:jc w:val="center"/>
              <w:rPr>
                <w:rFonts w:ascii="Calibri" w:hAnsi="Calibri" w:cs="Calibri"/>
              </w:rPr>
            </w:pPr>
            <w:r>
              <w:rPr>
                <w:rFonts w:ascii="Calibri" w:hAnsi="Calibri" w:cs="Calibri"/>
              </w:rPr>
              <w:t>$16.56B</w:t>
            </w:r>
          </w:p>
        </w:tc>
        <w:tc>
          <w:tcPr>
            <w:tcW w:w="1870" w:type="dxa"/>
          </w:tcPr>
          <w:p w14:paraId="3BECDBB6" w14:textId="5ADFD643" w:rsidR="008B5A62" w:rsidRDefault="00154B25" w:rsidP="008B5A62">
            <w:pPr>
              <w:spacing w:before="240" w:after="240" w:line="276" w:lineRule="auto"/>
              <w:jc w:val="center"/>
              <w:rPr>
                <w:rFonts w:ascii="Calibri" w:hAnsi="Calibri" w:cs="Calibri"/>
              </w:rPr>
            </w:pPr>
            <w:r>
              <w:rPr>
                <w:rFonts w:ascii="Calibri" w:hAnsi="Calibri" w:cs="Calibri"/>
              </w:rPr>
              <w:t>$23.64B</w:t>
            </w:r>
          </w:p>
        </w:tc>
        <w:tc>
          <w:tcPr>
            <w:tcW w:w="1870" w:type="dxa"/>
          </w:tcPr>
          <w:p w14:paraId="08B5BC4C" w14:textId="54683552" w:rsidR="008B5A62" w:rsidRDefault="0095341B" w:rsidP="008B5A62">
            <w:pPr>
              <w:spacing w:before="240" w:after="240" w:line="276" w:lineRule="auto"/>
              <w:jc w:val="center"/>
              <w:rPr>
                <w:rFonts w:ascii="Calibri" w:hAnsi="Calibri" w:cs="Calibri"/>
              </w:rPr>
            </w:pPr>
            <w:r>
              <w:rPr>
                <w:rFonts w:ascii="Calibri" w:hAnsi="Calibri" w:cs="Calibri"/>
              </w:rPr>
              <w:t>$61.66B</w:t>
            </w:r>
          </w:p>
        </w:tc>
        <w:tc>
          <w:tcPr>
            <w:tcW w:w="1870" w:type="dxa"/>
          </w:tcPr>
          <w:p w14:paraId="3F0567A8" w14:textId="2E239F93" w:rsidR="008B5A62" w:rsidRDefault="008624A0" w:rsidP="008B5A62">
            <w:pPr>
              <w:spacing w:before="240" w:after="240" w:line="276" w:lineRule="auto"/>
              <w:jc w:val="center"/>
              <w:rPr>
                <w:rFonts w:ascii="Calibri" w:hAnsi="Calibri" w:cs="Calibri"/>
              </w:rPr>
            </w:pPr>
            <w:r>
              <w:rPr>
                <w:rFonts w:ascii="Calibri" w:hAnsi="Calibri" w:cs="Calibri"/>
              </w:rPr>
              <w:t>$10.98B</w:t>
            </w:r>
          </w:p>
        </w:tc>
      </w:tr>
      <w:tr w:rsidR="008B5A62" w14:paraId="25FD9CB9" w14:textId="77777777" w:rsidTr="008B5A62">
        <w:tc>
          <w:tcPr>
            <w:tcW w:w="1870" w:type="dxa"/>
          </w:tcPr>
          <w:p w14:paraId="6D67D27A" w14:textId="6AE72110" w:rsidR="008B5A62" w:rsidRDefault="008B5A62" w:rsidP="008B5A62">
            <w:pPr>
              <w:spacing w:before="240" w:after="240" w:line="276" w:lineRule="auto"/>
              <w:jc w:val="center"/>
              <w:rPr>
                <w:rFonts w:ascii="Calibri" w:hAnsi="Calibri" w:cs="Calibri"/>
              </w:rPr>
            </w:pPr>
            <w:r>
              <w:rPr>
                <w:rFonts w:ascii="Calibri" w:hAnsi="Calibri" w:cs="Calibri"/>
              </w:rPr>
              <w:t>Revenue (LTM)</w:t>
            </w:r>
          </w:p>
        </w:tc>
        <w:tc>
          <w:tcPr>
            <w:tcW w:w="1870" w:type="dxa"/>
          </w:tcPr>
          <w:p w14:paraId="43027766" w14:textId="4A7D7FA4" w:rsidR="008B5A62" w:rsidRDefault="00CF45E7" w:rsidP="008B5A62">
            <w:pPr>
              <w:spacing w:before="240" w:after="240" w:line="276" w:lineRule="auto"/>
              <w:jc w:val="center"/>
              <w:rPr>
                <w:rFonts w:ascii="Calibri" w:hAnsi="Calibri" w:cs="Calibri"/>
              </w:rPr>
            </w:pPr>
            <w:r>
              <w:rPr>
                <w:rFonts w:ascii="Calibri" w:hAnsi="Calibri" w:cs="Calibri"/>
              </w:rPr>
              <w:t>$3.</w:t>
            </w:r>
            <w:r w:rsidR="0043015A">
              <w:rPr>
                <w:rFonts w:ascii="Calibri" w:hAnsi="Calibri" w:cs="Calibri"/>
              </w:rPr>
              <w:t>58B</w:t>
            </w:r>
          </w:p>
        </w:tc>
        <w:tc>
          <w:tcPr>
            <w:tcW w:w="1870" w:type="dxa"/>
          </w:tcPr>
          <w:p w14:paraId="50AB5F3E" w14:textId="4E9954C3" w:rsidR="008B5A62" w:rsidRDefault="00154B25" w:rsidP="008B5A62">
            <w:pPr>
              <w:spacing w:before="240" w:after="240" w:line="276" w:lineRule="auto"/>
              <w:jc w:val="center"/>
              <w:rPr>
                <w:rFonts w:ascii="Calibri" w:hAnsi="Calibri" w:cs="Calibri"/>
              </w:rPr>
            </w:pPr>
            <w:r>
              <w:rPr>
                <w:rFonts w:ascii="Calibri" w:hAnsi="Calibri" w:cs="Calibri"/>
              </w:rPr>
              <w:t>$5.</w:t>
            </w:r>
            <w:r w:rsidR="00BD6238">
              <w:rPr>
                <w:rFonts w:ascii="Calibri" w:hAnsi="Calibri" w:cs="Calibri"/>
              </w:rPr>
              <w:t>69B</w:t>
            </w:r>
          </w:p>
        </w:tc>
        <w:tc>
          <w:tcPr>
            <w:tcW w:w="1870" w:type="dxa"/>
          </w:tcPr>
          <w:p w14:paraId="5971A989" w14:textId="18959742" w:rsidR="008B5A62" w:rsidRDefault="004C2763" w:rsidP="008B5A62">
            <w:pPr>
              <w:spacing w:before="240" w:after="240" w:line="276" w:lineRule="auto"/>
              <w:jc w:val="center"/>
              <w:rPr>
                <w:rFonts w:ascii="Calibri" w:hAnsi="Calibri" w:cs="Calibri"/>
              </w:rPr>
            </w:pPr>
            <w:r>
              <w:rPr>
                <w:rFonts w:ascii="Calibri" w:hAnsi="Calibri" w:cs="Calibri"/>
              </w:rPr>
              <w:t>$9.70B</w:t>
            </w:r>
          </w:p>
        </w:tc>
        <w:tc>
          <w:tcPr>
            <w:tcW w:w="1870" w:type="dxa"/>
          </w:tcPr>
          <w:p w14:paraId="7881C8B4" w14:textId="1420CD3D" w:rsidR="008B5A62" w:rsidRDefault="001361FA" w:rsidP="008B5A62">
            <w:pPr>
              <w:spacing w:before="240" w:after="240" w:line="276" w:lineRule="auto"/>
              <w:jc w:val="center"/>
              <w:rPr>
                <w:rFonts w:ascii="Calibri" w:hAnsi="Calibri" w:cs="Calibri"/>
              </w:rPr>
            </w:pPr>
            <w:r>
              <w:rPr>
                <w:rFonts w:ascii="Calibri" w:hAnsi="Calibri" w:cs="Calibri"/>
              </w:rPr>
              <w:t>$4.35B</w:t>
            </w:r>
          </w:p>
        </w:tc>
      </w:tr>
      <w:tr w:rsidR="008B5A62" w14:paraId="47A975C1" w14:textId="77777777" w:rsidTr="008B5A62">
        <w:tc>
          <w:tcPr>
            <w:tcW w:w="1870" w:type="dxa"/>
          </w:tcPr>
          <w:p w14:paraId="0D723E73" w14:textId="297C6F26" w:rsidR="008B5A62" w:rsidRDefault="008B5A62" w:rsidP="008B5A62">
            <w:pPr>
              <w:spacing w:before="240" w:after="240" w:line="276" w:lineRule="auto"/>
              <w:jc w:val="center"/>
              <w:rPr>
                <w:rFonts w:ascii="Calibri" w:hAnsi="Calibri" w:cs="Calibri"/>
              </w:rPr>
            </w:pPr>
            <w:r>
              <w:rPr>
                <w:rFonts w:ascii="Calibri" w:hAnsi="Calibri" w:cs="Calibri"/>
              </w:rPr>
              <w:t>3-yr Revenue CAGR</w:t>
            </w:r>
          </w:p>
        </w:tc>
        <w:tc>
          <w:tcPr>
            <w:tcW w:w="1870" w:type="dxa"/>
          </w:tcPr>
          <w:p w14:paraId="72D28210" w14:textId="6B801044" w:rsidR="008B5A62" w:rsidRDefault="005A4DA9" w:rsidP="008B5A62">
            <w:pPr>
              <w:spacing w:before="240" w:after="240" w:line="276" w:lineRule="auto"/>
              <w:jc w:val="center"/>
              <w:rPr>
                <w:rFonts w:ascii="Calibri" w:hAnsi="Calibri" w:cs="Calibri"/>
              </w:rPr>
            </w:pPr>
            <w:r>
              <w:rPr>
                <w:rFonts w:ascii="Calibri" w:hAnsi="Calibri" w:cs="Calibri"/>
              </w:rPr>
              <w:t>16</w:t>
            </w:r>
            <w:r w:rsidR="008F726C">
              <w:rPr>
                <w:rFonts w:ascii="Calibri" w:hAnsi="Calibri" w:cs="Calibri"/>
              </w:rPr>
              <w:t>.0</w:t>
            </w:r>
            <w:r>
              <w:rPr>
                <w:rFonts w:ascii="Calibri" w:hAnsi="Calibri" w:cs="Calibri"/>
              </w:rPr>
              <w:t>%</w:t>
            </w:r>
          </w:p>
        </w:tc>
        <w:tc>
          <w:tcPr>
            <w:tcW w:w="1870" w:type="dxa"/>
          </w:tcPr>
          <w:p w14:paraId="10D49A2C" w14:textId="500D497D" w:rsidR="008B5A62" w:rsidRDefault="006B4FB7" w:rsidP="008B5A62">
            <w:pPr>
              <w:spacing w:before="240" w:after="240" w:line="276" w:lineRule="auto"/>
              <w:jc w:val="center"/>
              <w:rPr>
                <w:rFonts w:ascii="Calibri" w:hAnsi="Calibri" w:cs="Calibri"/>
              </w:rPr>
            </w:pPr>
            <w:r>
              <w:rPr>
                <w:rFonts w:ascii="Calibri" w:hAnsi="Calibri" w:cs="Calibri"/>
              </w:rPr>
              <w:t>4.7%</w:t>
            </w:r>
          </w:p>
        </w:tc>
        <w:tc>
          <w:tcPr>
            <w:tcW w:w="1870" w:type="dxa"/>
          </w:tcPr>
          <w:p w14:paraId="472B554A" w14:textId="5B70EB52" w:rsidR="008B5A62" w:rsidRDefault="0004703E" w:rsidP="008B5A62">
            <w:pPr>
              <w:spacing w:before="240" w:after="240" w:line="276" w:lineRule="auto"/>
              <w:jc w:val="center"/>
              <w:rPr>
                <w:rFonts w:ascii="Calibri" w:hAnsi="Calibri" w:cs="Calibri"/>
              </w:rPr>
            </w:pPr>
            <w:r>
              <w:rPr>
                <w:rFonts w:ascii="Calibri" w:hAnsi="Calibri" w:cs="Calibri"/>
              </w:rPr>
              <w:t>19.4%</w:t>
            </w:r>
          </w:p>
        </w:tc>
        <w:tc>
          <w:tcPr>
            <w:tcW w:w="1870" w:type="dxa"/>
          </w:tcPr>
          <w:p w14:paraId="6473C069" w14:textId="456F952B" w:rsidR="008B5A62" w:rsidRDefault="006332A4" w:rsidP="008B5A62">
            <w:pPr>
              <w:spacing w:before="240" w:after="240" w:line="276" w:lineRule="auto"/>
              <w:jc w:val="center"/>
              <w:rPr>
                <w:rFonts w:ascii="Calibri" w:hAnsi="Calibri" w:cs="Calibri"/>
              </w:rPr>
            </w:pPr>
            <w:r>
              <w:rPr>
                <w:rFonts w:ascii="Calibri" w:hAnsi="Calibri" w:cs="Calibri"/>
              </w:rPr>
              <w:t>2.7%</w:t>
            </w:r>
          </w:p>
        </w:tc>
      </w:tr>
      <w:tr w:rsidR="008B5A62" w14:paraId="17836F59" w14:textId="77777777" w:rsidTr="008B5A62">
        <w:tc>
          <w:tcPr>
            <w:tcW w:w="1870" w:type="dxa"/>
          </w:tcPr>
          <w:p w14:paraId="4B173F62" w14:textId="0E4367ED" w:rsidR="008B5A62" w:rsidRDefault="002F6F64" w:rsidP="008B5A62">
            <w:pPr>
              <w:spacing w:before="240" w:after="240" w:line="276" w:lineRule="auto"/>
              <w:jc w:val="center"/>
              <w:rPr>
                <w:rFonts w:ascii="Calibri" w:hAnsi="Calibri" w:cs="Calibri"/>
              </w:rPr>
            </w:pPr>
            <w:r>
              <w:rPr>
                <w:rFonts w:ascii="Calibri" w:hAnsi="Calibri" w:cs="Calibri"/>
              </w:rPr>
              <w:t>EBITDA Margin</w:t>
            </w:r>
          </w:p>
        </w:tc>
        <w:tc>
          <w:tcPr>
            <w:tcW w:w="1870" w:type="dxa"/>
          </w:tcPr>
          <w:p w14:paraId="55E77D60" w14:textId="6B9D4C95" w:rsidR="008B5A62" w:rsidRDefault="00C87AF1" w:rsidP="008B5A62">
            <w:pPr>
              <w:spacing w:before="240" w:after="240" w:line="276" w:lineRule="auto"/>
              <w:jc w:val="center"/>
              <w:rPr>
                <w:rFonts w:ascii="Calibri" w:hAnsi="Calibri" w:cs="Calibri"/>
              </w:rPr>
            </w:pPr>
            <w:r>
              <w:rPr>
                <w:rFonts w:ascii="Calibri" w:hAnsi="Calibri" w:cs="Calibri"/>
              </w:rPr>
              <w:t>21.4%</w:t>
            </w:r>
          </w:p>
        </w:tc>
        <w:tc>
          <w:tcPr>
            <w:tcW w:w="1870" w:type="dxa"/>
          </w:tcPr>
          <w:p w14:paraId="2CC19F7F" w14:textId="2B5E6407" w:rsidR="008B5A62" w:rsidRDefault="006B4FB7" w:rsidP="008B5A62">
            <w:pPr>
              <w:spacing w:before="240" w:after="240" w:line="276" w:lineRule="auto"/>
              <w:jc w:val="center"/>
              <w:rPr>
                <w:rFonts w:ascii="Calibri" w:hAnsi="Calibri" w:cs="Calibri"/>
              </w:rPr>
            </w:pPr>
            <w:r>
              <w:rPr>
                <w:rFonts w:ascii="Calibri" w:hAnsi="Calibri" w:cs="Calibri"/>
              </w:rPr>
              <w:t>23.7%</w:t>
            </w:r>
          </w:p>
        </w:tc>
        <w:tc>
          <w:tcPr>
            <w:tcW w:w="1870" w:type="dxa"/>
          </w:tcPr>
          <w:p w14:paraId="1B1099E4" w14:textId="2317F9E6" w:rsidR="008B5A62" w:rsidRDefault="000709FD" w:rsidP="008B5A62">
            <w:pPr>
              <w:spacing w:before="240" w:after="240" w:line="276" w:lineRule="auto"/>
              <w:jc w:val="center"/>
              <w:rPr>
                <w:rFonts w:ascii="Calibri" w:hAnsi="Calibri" w:cs="Calibri"/>
              </w:rPr>
            </w:pPr>
            <w:r>
              <w:rPr>
                <w:rFonts w:ascii="Calibri" w:hAnsi="Calibri" w:cs="Calibri"/>
              </w:rPr>
              <w:t>21.1%</w:t>
            </w:r>
          </w:p>
        </w:tc>
        <w:tc>
          <w:tcPr>
            <w:tcW w:w="1870" w:type="dxa"/>
          </w:tcPr>
          <w:p w14:paraId="66EC6FA1" w14:textId="65CD33B8" w:rsidR="008B5A62" w:rsidRDefault="00FB6901" w:rsidP="008B5A62">
            <w:pPr>
              <w:spacing w:before="240" w:after="240" w:line="276" w:lineRule="auto"/>
              <w:jc w:val="center"/>
              <w:rPr>
                <w:rFonts w:ascii="Calibri" w:hAnsi="Calibri" w:cs="Calibri"/>
              </w:rPr>
            </w:pPr>
            <w:r>
              <w:rPr>
                <w:rFonts w:ascii="Calibri" w:hAnsi="Calibri" w:cs="Calibri"/>
              </w:rPr>
              <w:t>16.5%</w:t>
            </w:r>
          </w:p>
        </w:tc>
      </w:tr>
      <w:tr w:rsidR="008B5A62" w14:paraId="09EA9B93" w14:textId="77777777" w:rsidTr="008B5A62">
        <w:tc>
          <w:tcPr>
            <w:tcW w:w="1870" w:type="dxa"/>
          </w:tcPr>
          <w:p w14:paraId="2853667A" w14:textId="2DB37A69" w:rsidR="008B5A62" w:rsidRDefault="002F6F64" w:rsidP="008B5A62">
            <w:pPr>
              <w:spacing w:before="240" w:after="240" w:line="276" w:lineRule="auto"/>
              <w:jc w:val="center"/>
              <w:rPr>
                <w:rFonts w:ascii="Calibri" w:hAnsi="Calibri" w:cs="Calibri"/>
              </w:rPr>
            </w:pPr>
            <w:r>
              <w:rPr>
                <w:rFonts w:ascii="Calibri" w:hAnsi="Calibri" w:cs="Calibri"/>
              </w:rPr>
              <w:t>Net Debt/EBITDA</w:t>
            </w:r>
          </w:p>
        </w:tc>
        <w:tc>
          <w:tcPr>
            <w:tcW w:w="1870" w:type="dxa"/>
          </w:tcPr>
          <w:p w14:paraId="228F1231" w14:textId="50827DF3" w:rsidR="008B5A62" w:rsidRDefault="008F726C" w:rsidP="008B5A62">
            <w:pPr>
              <w:spacing w:before="240" w:after="240" w:line="276" w:lineRule="auto"/>
              <w:jc w:val="center"/>
              <w:rPr>
                <w:rFonts w:ascii="Calibri" w:hAnsi="Calibri" w:cs="Calibri"/>
              </w:rPr>
            </w:pPr>
            <w:r>
              <w:rPr>
                <w:rFonts w:ascii="Calibri" w:hAnsi="Calibri" w:cs="Calibri"/>
              </w:rPr>
              <w:t>2.</w:t>
            </w:r>
            <w:r w:rsidR="008E6BE5">
              <w:rPr>
                <w:rFonts w:ascii="Calibri" w:hAnsi="Calibri" w:cs="Calibri"/>
              </w:rPr>
              <w:t>02</w:t>
            </w:r>
          </w:p>
        </w:tc>
        <w:tc>
          <w:tcPr>
            <w:tcW w:w="1870" w:type="dxa"/>
          </w:tcPr>
          <w:p w14:paraId="65B99A4B" w14:textId="677B7235" w:rsidR="008B5A62" w:rsidRDefault="007F3767" w:rsidP="008B5A62">
            <w:pPr>
              <w:spacing w:before="240" w:after="240" w:line="276" w:lineRule="auto"/>
              <w:jc w:val="center"/>
              <w:rPr>
                <w:rFonts w:ascii="Calibri" w:hAnsi="Calibri" w:cs="Calibri"/>
              </w:rPr>
            </w:pPr>
            <w:r>
              <w:rPr>
                <w:rFonts w:ascii="Calibri" w:hAnsi="Calibri" w:cs="Calibri"/>
              </w:rPr>
              <w:t>1.05</w:t>
            </w:r>
          </w:p>
        </w:tc>
        <w:tc>
          <w:tcPr>
            <w:tcW w:w="1870" w:type="dxa"/>
          </w:tcPr>
          <w:p w14:paraId="1C612DCD" w14:textId="63FA6A56" w:rsidR="008B5A62" w:rsidRDefault="000709FD" w:rsidP="008B5A62">
            <w:pPr>
              <w:spacing w:before="240" w:after="240" w:line="276" w:lineRule="auto"/>
              <w:jc w:val="center"/>
              <w:rPr>
                <w:rFonts w:ascii="Calibri" w:hAnsi="Calibri" w:cs="Calibri"/>
              </w:rPr>
            </w:pPr>
            <w:r>
              <w:rPr>
                <w:rFonts w:ascii="Calibri" w:hAnsi="Calibri" w:cs="Calibri"/>
              </w:rPr>
              <w:t>0.58</w:t>
            </w:r>
          </w:p>
        </w:tc>
        <w:tc>
          <w:tcPr>
            <w:tcW w:w="1870" w:type="dxa"/>
          </w:tcPr>
          <w:p w14:paraId="5726E34B" w14:textId="520730AE" w:rsidR="008B5A62" w:rsidRDefault="00FB6901" w:rsidP="008B5A62">
            <w:pPr>
              <w:spacing w:before="240" w:after="240" w:line="276" w:lineRule="auto"/>
              <w:jc w:val="center"/>
              <w:rPr>
                <w:rFonts w:ascii="Calibri" w:hAnsi="Calibri" w:cs="Calibri"/>
              </w:rPr>
            </w:pPr>
            <w:r>
              <w:rPr>
                <w:rFonts w:ascii="Calibri" w:hAnsi="Calibri" w:cs="Calibri"/>
              </w:rPr>
              <w:t>0.77</w:t>
            </w:r>
          </w:p>
        </w:tc>
      </w:tr>
      <w:tr w:rsidR="008B5A62" w14:paraId="1B31E433" w14:textId="77777777" w:rsidTr="008B5A62">
        <w:tc>
          <w:tcPr>
            <w:tcW w:w="1870" w:type="dxa"/>
          </w:tcPr>
          <w:p w14:paraId="085F1C64" w14:textId="679D7481" w:rsidR="008B5A62" w:rsidRDefault="00A8258D" w:rsidP="008B5A62">
            <w:pPr>
              <w:spacing w:before="240" w:after="240" w:line="276" w:lineRule="auto"/>
              <w:jc w:val="center"/>
              <w:rPr>
                <w:rFonts w:ascii="Calibri" w:hAnsi="Calibri" w:cs="Calibri"/>
              </w:rPr>
            </w:pPr>
            <w:r>
              <w:rPr>
                <w:rFonts w:ascii="Calibri" w:hAnsi="Calibri" w:cs="Calibri"/>
              </w:rPr>
              <w:t>LTM ROIC</w:t>
            </w:r>
          </w:p>
        </w:tc>
        <w:tc>
          <w:tcPr>
            <w:tcW w:w="1870" w:type="dxa"/>
          </w:tcPr>
          <w:p w14:paraId="43D0CE77" w14:textId="6C86A470" w:rsidR="008B5A62" w:rsidRDefault="00870B4D" w:rsidP="008B5A62">
            <w:pPr>
              <w:spacing w:before="240" w:after="240" w:line="276" w:lineRule="auto"/>
              <w:jc w:val="center"/>
              <w:rPr>
                <w:rFonts w:ascii="Calibri" w:hAnsi="Calibri" w:cs="Calibri"/>
              </w:rPr>
            </w:pPr>
            <w:r>
              <w:rPr>
                <w:rFonts w:ascii="Calibri" w:hAnsi="Calibri" w:cs="Calibri"/>
              </w:rPr>
              <w:t>10.3%</w:t>
            </w:r>
          </w:p>
        </w:tc>
        <w:tc>
          <w:tcPr>
            <w:tcW w:w="1870" w:type="dxa"/>
          </w:tcPr>
          <w:p w14:paraId="3C8D9687" w14:textId="01C3030A" w:rsidR="008B5A62" w:rsidRDefault="007F3767" w:rsidP="008B5A62">
            <w:pPr>
              <w:spacing w:before="240" w:after="240" w:line="276" w:lineRule="auto"/>
              <w:jc w:val="center"/>
              <w:rPr>
                <w:rFonts w:ascii="Calibri" w:hAnsi="Calibri" w:cs="Calibri"/>
              </w:rPr>
            </w:pPr>
            <w:r>
              <w:rPr>
                <w:rFonts w:ascii="Calibri" w:hAnsi="Calibri" w:cs="Calibri"/>
              </w:rPr>
              <w:t>18.8%</w:t>
            </w:r>
          </w:p>
        </w:tc>
        <w:tc>
          <w:tcPr>
            <w:tcW w:w="1870" w:type="dxa"/>
          </w:tcPr>
          <w:p w14:paraId="1ED49715" w14:textId="093AE462" w:rsidR="008B5A62" w:rsidRDefault="000709FD" w:rsidP="008B5A62">
            <w:pPr>
              <w:spacing w:before="240" w:after="240" w:line="276" w:lineRule="auto"/>
              <w:jc w:val="center"/>
              <w:rPr>
                <w:rFonts w:ascii="Calibri" w:hAnsi="Calibri" w:cs="Calibri"/>
              </w:rPr>
            </w:pPr>
            <w:r>
              <w:rPr>
                <w:rFonts w:ascii="Calibri" w:hAnsi="Calibri" w:cs="Calibri"/>
              </w:rPr>
              <w:t>25%</w:t>
            </w:r>
          </w:p>
        </w:tc>
        <w:tc>
          <w:tcPr>
            <w:tcW w:w="1870" w:type="dxa"/>
          </w:tcPr>
          <w:p w14:paraId="5CB4B288" w14:textId="76D81095" w:rsidR="008B5A62" w:rsidRDefault="00FB6901" w:rsidP="008B5A62">
            <w:pPr>
              <w:spacing w:before="240" w:after="240" w:line="276" w:lineRule="auto"/>
              <w:jc w:val="center"/>
              <w:rPr>
                <w:rFonts w:ascii="Calibri" w:hAnsi="Calibri" w:cs="Calibri"/>
              </w:rPr>
            </w:pPr>
            <w:r>
              <w:rPr>
                <w:rFonts w:ascii="Calibri" w:hAnsi="Calibri" w:cs="Calibri"/>
              </w:rPr>
              <w:t>15.5%</w:t>
            </w:r>
          </w:p>
        </w:tc>
      </w:tr>
    </w:tbl>
    <w:p w14:paraId="41801BF3" w14:textId="77777777" w:rsidR="00B575CD" w:rsidRDefault="00B575CD" w:rsidP="0003434F">
      <w:pPr>
        <w:spacing w:before="240" w:after="240" w:line="276" w:lineRule="auto"/>
        <w:rPr>
          <w:rFonts w:ascii="Calibri" w:hAnsi="Calibri" w:cs="Calibri"/>
        </w:rPr>
      </w:pPr>
    </w:p>
    <w:p w14:paraId="13CCD886" w14:textId="5D1CF582" w:rsidR="00B575CD" w:rsidRDefault="00433283" w:rsidP="0003434F">
      <w:pPr>
        <w:spacing w:before="240" w:after="240" w:line="276" w:lineRule="auto"/>
        <w:rPr>
          <w:rFonts w:ascii="Calibri" w:hAnsi="Calibri" w:cs="Calibri"/>
          <w:b/>
          <w:bCs/>
        </w:rPr>
      </w:pPr>
      <w:r>
        <w:rPr>
          <w:rFonts w:ascii="Calibri" w:hAnsi="Calibri" w:cs="Calibri"/>
          <w:b/>
          <w:bCs/>
        </w:rPr>
        <w:t>nVent</w:t>
      </w:r>
      <w:r w:rsidR="00B575CD">
        <w:rPr>
          <w:rFonts w:ascii="Calibri" w:hAnsi="Calibri" w:cs="Calibri"/>
          <w:b/>
          <w:bCs/>
        </w:rPr>
        <w:t xml:space="preserve"> (NYSE: NVT)</w:t>
      </w:r>
    </w:p>
    <w:p w14:paraId="0688384C" w14:textId="2190A625" w:rsidR="004C216D" w:rsidRPr="00FD3ACF" w:rsidRDefault="00EF1141" w:rsidP="00E17208">
      <w:pPr>
        <w:pStyle w:val="ListParagraph"/>
        <w:numPr>
          <w:ilvl w:val="0"/>
          <w:numId w:val="5"/>
        </w:numPr>
        <w:spacing w:before="240" w:after="240" w:line="276" w:lineRule="auto"/>
        <w:rPr>
          <w:rFonts w:ascii="Calibri" w:hAnsi="Calibri" w:cs="Calibri"/>
          <w:b/>
          <w:bCs/>
        </w:rPr>
      </w:pPr>
      <w:r>
        <w:rPr>
          <w:rFonts w:ascii="Calibri" w:hAnsi="Calibri" w:cs="Calibri"/>
        </w:rPr>
        <w:t>Business Segments: Systems Protection</w:t>
      </w:r>
      <w:r w:rsidR="00FD3ACF">
        <w:rPr>
          <w:rFonts w:ascii="Calibri" w:hAnsi="Calibri" w:cs="Calibri"/>
        </w:rPr>
        <w:t xml:space="preserve"> and Electrical Connections</w:t>
      </w:r>
    </w:p>
    <w:p w14:paraId="2807A3CF" w14:textId="06E4E58A" w:rsidR="00FD3ACF" w:rsidRPr="000A118B" w:rsidRDefault="00EA356A" w:rsidP="00E17208">
      <w:pPr>
        <w:pStyle w:val="ListParagraph"/>
        <w:numPr>
          <w:ilvl w:val="0"/>
          <w:numId w:val="5"/>
        </w:numPr>
        <w:spacing w:before="240" w:after="240" w:line="276" w:lineRule="auto"/>
        <w:rPr>
          <w:rFonts w:ascii="Calibri" w:hAnsi="Calibri" w:cs="Calibri"/>
          <w:b/>
          <w:bCs/>
        </w:rPr>
      </w:pPr>
      <w:r>
        <w:rPr>
          <w:rFonts w:ascii="Calibri" w:hAnsi="Calibri" w:cs="Calibri"/>
        </w:rPr>
        <w:t>End-Markets: Data Centers</w:t>
      </w:r>
      <w:r w:rsidR="001312F9">
        <w:rPr>
          <w:rFonts w:ascii="Calibri" w:hAnsi="Calibri" w:cs="Calibri"/>
        </w:rPr>
        <w:t xml:space="preserve"> (20%)</w:t>
      </w:r>
      <w:r>
        <w:rPr>
          <w:rFonts w:ascii="Calibri" w:hAnsi="Calibri" w:cs="Calibri"/>
        </w:rPr>
        <w:t>, Power Utilities</w:t>
      </w:r>
      <w:r w:rsidR="001312F9">
        <w:rPr>
          <w:rFonts w:ascii="Calibri" w:hAnsi="Calibri" w:cs="Calibri"/>
        </w:rPr>
        <w:t xml:space="preserve"> (20%)</w:t>
      </w:r>
      <w:r>
        <w:rPr>
          <w:rFonts w:ascii="Calibri" w:hAnsi="Calibri" w:cs="Calibri"/>
        </w:rPr>
        <w:t xml:space="preserve">, </w:t>
      </w:r>
      <w:r w:rsidR="005651EE">
        <w:rPr>
          <w:rFonts w:ascii="Calibri" w:hAnsi="Calibri" w:cs="Calibri"/>
        </w:rPr>
        <w:t xml:space="preserve">Industrial </w:t>
      </w:r>
      <w:r w:rsidR="000A118B">
        <w:rPr>
          <w:rFonts w:ascii="Calibri" w:hAnsi="Calibri" w:cs="Calibri"/>
        </w:rPr>
        <w:t>and Commercial Clients</w:t>
      </w:r>
      <w:r w:rsidR="001312F9">
        <w:rPr>
          <w:rFonts w:ascii="Calibri" w:hAnsi="Calibri" w:cs="Calibri"/>
        </w:rPr>
        <w:t xml:space="preserve"> (30% and 35% respectively)</w:t>
      </w:r>
    </w:p>
    <w:p w14:paraId="6A3962A0" w14:textId="15A74AB2" w:rsidR="000A118B" w:rsidRPr="00433283" w:rsidRDefault="00D4407D" w:rsidP="00E17208">
      <w:pPr>
        <w:pStyle w:val="ListParagraph"/>
        <w:numPr>
          <w:ilvl w:val="0"/>
          <w:numId w:val="5"/>
        </w:numPr>
        <w:spacing w:before="240" w:after="240" w:line="276" w:lineRule="auto"/>
        <w:rPr>
          <w:rFonts w:ascii="Calibri" w:hAnsi="Calibri" w:cs="Calibri"/>
          <w:b/>
          <w:bCs/>
        </w:rPr>
      </w:pPr>
      <w:r>
        <w:rPr>
          <w:rFonts w:ascii="Calibri" w:hAnsi="Calibri" w:cs="Calibri"/>
        </w:rPr>
        <w:t xml:space="preserve">Strategic Advantage: Brand recognition and </w:t>
      </w:r>
      <w:r w:rsidR="00433283">
        <w:rPr>
          <w:rFonts w:ascii="Calibri" w:hAnsi="Calibri" w:cs="Calibri"/>
        </w:rPr>
        <w:t>growth through acquisition</w:t>
      </w:r>
    </w:p>
    <w:p w14:paraId="30D203FB" w14:textId="27868701" w:rsidR="00433283" w:rsidRDefault="00433283" w:rsidP="00433283">
      <w:pPr>
        <w:spacing w:before="240" w:after="240" w:line="276" w:lineRule="auto"/>
        <w:rPr>
          <w:rFonts w:ascii="Calibri" w:hAnsi="Calibri" w:cs="Calibri"/>
        </w:rPr>
      </w:pPr>
      <w:r>
        <w:rPr>
          <w:rFonts w:ascii="Calibri" w:hAnsi="Calibri" w:cs="Calibri"/>
        </w:rPr>
        <w:t xml:space="preserve">nVent is </w:t>
      </w:r>
      <w:r w:rsidR="00172B38">
        <w:rPr>
          <w:rFonts w:ascii="Calibri" w:hAnsi="Calibri" w:cs="Calibri"/>
        </w:rPr>
        <w:t xml:space="preserve">well </w:t>
      </w:r>
      <w:r>
        <w:rPr>
          <w:rFonts w:ascii="Calibri" w:hAnsi="Calibri" w:cs="Calibri"/>
        </w:rPr>
        <w:t xml:space="preserve">positioned for continued growth </w:t>
      </w:r>
      <w:r w:rsidR="0096157A">
        <w:rPr>
          <w:rFonts w:ascii="Calibri" w:hAnsi="Calibri" w:cs="Calibri"/>
        </w:rPr>
        <w:t>via its system protections (electrical enclosures</w:t>
      </w:r>
      <w:r w:rsidR="00172B38">
        <w:rPr>
          <w:rFonts w:ascii="Calibri" w:hAnsi="Calibri" w:cs="Calibri"/>
        </w:rPr>
        <w:t>/cooling systems) business segment as it continues to grow its sales with data centers and power utilities companies</w:t>
      </w:r>
      <w:r w:rsidR="00C57872">
        <w:rPr>
          <w:rFonts w:ascii="Calibri" w:hAnsi="Calibri" w:cs="Calibri"/>
        </w:rPr>
        <w:t xml:space="preserve">. This business segment makes up about </w:t>
      </w:r>
      <w:r w:rsidR="00DA7048">
        <w:rPr>
          <w:rFonts w:ascii="Calibri" w:hAnsi="Calibri" w:cs="Calibri"/>
        </w:rPr>
        <w:t xml:space="preserve">60% of its sales and its backlog </w:t>
      </w:r>
      <w:r w:rsidR="00A64CF3">
        <w:rPr>
          <w:rFonts w:ascii="Calibri" w:hAnsi="Calibri" w:cs="Calibri"/>
        </w:rPr>
        <w:t>for</w:t>
      </w:r>
      <w:r w:rsidR="00DA7048">
        <w:rPr>
          <w:rFonts w:ascii="Calibri" w:hAnsi="Calibri" w:cs="Calibri"/>
        </w:rPr>
        <w:t xml:space="preserve"> this segment has grown by 78.5%</w:t>
      </w:r>
      <w:r w:rsidR="00A64CF3">
        <w:rPr>
          <w:rFonts w:ascii="Calibri" w:hAnsi="Calibri" w:cs="Calibri"/>
        </w:rPr>
        <w:t xml:space="preserve"> in the past year, ensuring consistent clientele/sales. </w:t>
      </w:r>
      <w:r w:rsidR="009400A2">
        <w:rPr>
          <w:rFonts w:ascii="Calibri" w:hAnsi="Calibri" w:cs="Calibri"/>
        </w:rPr>
        <w:t xml:space="preserve">Its main risks come from high levels of debt relative to its peers as well as through integration risks that it faces from its growth through acquisition business strategy – past performance does not guarantee future success and </w:t>
      </w:r>
      <w:r w:rsidR="0067519D">
        <w:rPr>
          <w:rFonts w:ascii="Calibri" w:hAnsi="Calibri" w:cs="Calibri"/>
        </w:rPr>
        <w:t xml:space="preserve">a future failed acquisition would be impactful </w:t>
      </w:r>
      <w:r w:rsidR="00F3494D">
        <w:rPr>
          <w:rFonts w:ascii="Calibri" w:hAnsi="Calibri" w:cs="Calibri"/>
        </w:rPr>
        <w:t>to its relatively low ROIC</w:t>
      </w:r>
      <w:r w:rsidR="00C70006">
        <w:rPr>
          <w:rFonts w:ascii="Calibri" w:hAnsi="Calibri" w:cs="Calibri"/>
        </w:rPr>
        <w:t xml:space="preserve"> levels/relatively elevated leverage ratios.</w:t>
      </w:r>
    </w:p>
    <w:p w14:paraId="2D285433" w14:textId="77777777" w:rsidR="001312F9" w:rsidRDefault="001312F9" w:rsidP="00433283">
      <w:pPr>
        <w:spacing w:before="240" w:after="240" w:line="276" w:lineRule="auto"/>
        <w:rPr>
          <w:rFonts w:ascii="Calibri" w:hAnsi="Calibri" w:cs="Calibri"/>
        </w:rPr>
      </w:pPr>
    </w:p>
    <w:p w14:paraId="5E73B56B" w14:textId="1FCC39D1" w:rsidR="001312F9" w:rsidRDefault="000D666D" w:rsidP="00433283">
      <w:pPr>
        <w:spacing w:before="240" w:after="240" w:line="276" w:lineRule="auto"/>
        <w:rPr>
          <w:rFonts w:ascii="Calibri" w:hAnsi="Calibri" w:cs="Calibri"/>
          <w:b/>
          <w:bCs/>
        </w:rPr>
      </w:pPr>
      <w:r w:rsidRPr="000D666D">
        <w:rPr>
          <w:rFonts w:ascii="Calibri" w:hAnsi="Calibri" w:cs="Calibri"/>
          <w:b/>
          <w:bCs/>
        </w:rPr>
        <w:t>Hubbell (NYSE: HUBB)</w:t>
      </w:r>
    </w:p>
    <w:p w14:paraId="4C6A57DC" w14:textId="6AE04CE6" w:rsidR="000D666D" w:rsidRPr="00D71EE6" w:rsidRDefault="000D666D" w:rsidP="000D666D">
      <w:pPr>
        <w:pStyle w:val="ListParagraph"/>
        <w:numPr>
          <w:ilvl w:val="0"/>
          <w:numId w:val="6"/>
        </w:numPr>
        <w:spacing w:before="240" w:after="240" w:line="276" w:lineRule="auto"/>
        <w:rPr>
          <w:rFonts w:ascii="Calibri" w:hAnsi="Calibri" w:cs="Calibri"/>
          <w:b/>
          <w:bCs/>
        </w:rPr>
      </w:pPr>
      <w:r>
        <w:rPr>
          <w:rFonts w:ascii="Calibri" w:hAnsi="Calibri" w:cs="Calibri"/>
        </w:rPr>
        <w:t xml:space="preserve">Business Segments: </w:t>
      </w:r>
      <w:r w:rsidR="00D71EE6">
        <w:rPr>
          <w:rFonts w:ascii="Calibri" w:hAnsi="Calibri" w:cs="Calibri"/>
        </w:rPr>
        <w:t>Utility Solutions and Electrical Solutions</w:t>
      </w:r>
    </w:p>
    <w:p w14:paraId="3910FBDA" w14:textId="67014DBD" w:rsidR="00D71EE6" w:rsidRPr="002643DB" w:rsidRDefault="00D71EE6" w:rsidP="000D666D">
      <w:pPr>
        <w:pStyle w:val="ListParagraph"/>
        <w:numPr>
          <w:ilvl w:val="0"/>
          <w:numId w:val="6"/>
        </w:numPr>
        <w:spacing w:before="240" w:after="240" w:line="276" w:lineRule="auto"/>
        <w:rPr>
          <w:rFonts w:ascii="Calibri" w:hAnsi="Calibri" w:cs="Calibri"/>
          <w:b/>
          <w:bCs/>
        </w:rPr>
      </w:pPr>
      <w:r>
        <w:rPr>
          <w:rFonts w:ascii="Calibri" w:hAnsi="Calibri" w:cs="Calibri"/>
        </w:rPr>
        <w:t xml:space="preserve">End-Markets: </w:t>
      </w:r>
      <w:r w:rsidR="00DE5427">
        <w:rPr>
          <w:rFonts w:ascii="Calibri" w:hAnsi="Calibri" w:cs="Calibri"/>
        </w:rPr>
        <w:t>Utilities (</w:t>
      </w:r>
      <w:r w:rsidR="00037C65">
        <w:rPr>
          <w:rFonts w:ascii="Calibri" w:hAnsi="Calibri" w:cs="Calibri"/>
        </w:rPr>
        <w:t>Renewables, Electrical, Gas, Water, Telcom), Residential</w:t>
      </w:r>
      <w:r w:rsidR="008976DC">
        <w:rPr>
          <w:rFonts w:ascii="Calibri" w:hAnsi="Calibri" w:cs="Calibri"/>
        </w:rPr>
        <w:t xml:space="preserve"> Clients, Industrial and Commercial Clients </w:t>
      </w:r>
    </w:p>
    <w:p w14:paraId="2B75C7E3" w14:textId="034BAC8C" w:rsidR="002643DB" w:rsidRPr="00A5323C" w:rsidRDefault="002643DB" w:rsidP="000D666D">
      <w:pPr>
        <w:pStyle w:val="ListParagraph"/>
        <w:numPr>
          <w:ilvl w:val="0"/>
          <w:numId w:val="6"/>
        </w:numPr>
        <w:spacing w:before="240" w:after="240" w:line="276" w:lineRule="auto"/>
        <w:rPr>
          <w:rFonts w:ascii="Calibri" w:hAnsi="Calibri" w:cs="Calibri"/>
          <w:b/>
          <w:bCs/>
        </w:rPr>
      </w:pPr>
      <w:r>
        <w:rPr>
          <w:rFonts w:ascii="Calibri" w:hAnsi="Calibri" w:cs="Calibri"/>
        </w:rPr>
        <w:t xml:space="preserve">Strategic Advantage: </w:t>
      </w:r>
      <w:r w:rsidR="0098695D">
        <w:rPr>
          <w:rFonts w:ascii="Calibri" w:hAnsi="Calibri" w:cs="Calibri"/>
        </w:rPr>
        <w:t xml:space="preserve">Brand </w:t>
      </w:r>
      <w:r w:rsidR="00A5323C">
        <w:rPr>
          <w:rFonts w:ascii="Calibri" w:hAnsi="Calibri" w:cs="Calibri"/>
        </w:rPr>
        <w:t>recognition and alignment with structural tailwinds</w:t>
      </w:r>
    </w:p>
    <w:p w14:paraId="40955FA3" w14:textId="2007E279" w:rsidR="00A5323C" w:rsidRDefault="00A5323C" w:rsidP="00A5323C">
      <w:pPr>
        <w:spacing w:before="240" w:after="240" w:line="276" w:lineRule="auto"/>
        <w:rPr>
          <w:rFonts w:ascii="Calibri" w:hAnsi="Calibri" w:cs="Calibri"/>
        </w:rPr>
      </w:pPr>
      <w:r>
        <w:rPr>
          <w:rFonts w:ascii="Calibri" w:hAnsi="Calibri" w:cs="Calibri"/>
        </w:rPr>
        <w:t xml:space="preserve">Hubbell </w:t>
      </w:r>
      <w:r w:rsidR="008E625C">
        <w:rPr>
          <w:rFonts w:ascii="Calibri" w:hAnsi="Calibri" w:cs="Calibri"/>
        </w:rPr>
        <w:t xml:space="preserve">boasts the best EDITDA margin of the four companies, likely due to its pricing power given its brand associated with quality infrastructure components allowing to price their </w:t>
      </w:r>
      <w:r w:rsidR="00C41DBA">
        <w:rPr>
          <w:rFonts w:ascii="Calibri" w:hAnsi="Calibri" w:cs="Calibri"/>
        </w:rPr>
        <w:t xml:space="preserve">products at a premium. </w:t>
      </w:r>
      <w:r w:rsidR="0010699F">
        <w:rPr>
          <w:rFonts w:ascii="Calibri" w:hAnsi="Calibri" w:cs="Calibri"/>
        </w:rPr>
        <w:t xml:space="preserve">Its historical revenue growth rate is not as strong as a couple of the other companies, and its backlog decreased by about 14.5% in 2024 vs its 2023 value. </w:t>
      </w:r>
      <w:r w:rsidR="00C06EA4">
        <w:rPr>
          <w:rFonts w:ascii="Calibri" w:hAnsi="Calibri" w:cs="Calibri"/>
        </w:rPr>
        <w:t>Despite that, aging power grid infrastructure</w:t>
      </w:r>
      <w:r w:rsidR="00AD41F4">
        <w:rPr>
          <w:rFonts w:ascii="Calibri" w:hAnsi="Calibri" w:cs="Calibri"/>
        </w:rPr>
        <w:t xml:space="preserve"> as well as growth in </w:t>
      </w:r>
      <w:r w:rsidR="00274800">
        <w:rPr>
          <w:rFonts w:ascii="Calibri" w:hAnsi="Calibri" w:cs="Calibri"/>
        </w:rPr>
        <w:t>Telcom</w:t>
      </w:r>
      <w:r w:rsidR="00AD41F4">
        <w:rPr>
          <w:rFonts w:ascii="Calibri" w:hAnsi="Calibri" w:cs="Calibri"/>
        </w:rPr>
        <w:t xml:space="preserve"> markets and dat</w:t>
      </w:r>
      <w:r w:rsidR="00274800">
        <w:rPr>
          <w:rFonts w:ascii="Calibri" w:hAnsi="Calibri" w:cs="Calibri"/>
        </w:rPr>
        <w:t>a center demand provides this company with growth opportunity.</w:t>
      </w:r>
    </w:p>
    <w:p w14:paraId="4DF3D745" w14:textId="77777777" w:rsidR="00274800" w:rsidRDefault="00274800" w:rsidP="00A5323C">
      <w:pPr>
        <w:spacing w:before="240" w:after="240" w:line="276" w:lineRule="auto"/>
        <w:rPr>
          <w:rFonts w:ascii="Calibri" w:hAnsi="Calibri" w:cs="Calibri"/>
        </w:rPr>
      </w:pPr>
    </w:p>
    <w:p w14:paraId="0829E69A" w14:textId="528C2558" w:rsidR="00274800" w:rsidRDefault="00274800" w:rsidP="00A5323C">
      <w:pPr>
        <w:spacing w:before="240" w:after="240" w:line="276" w:lineRule="auto"/>
        <w:rPr>
          <w:rFonts w:ascii="Calibri" w:hAnsi="Calibri" w:cs="Calibri"/>
          <w:b/>
          <w:bCs/>
        </w:rPr>
      </w:pPr>
      <w:r>
        <w:rPr>
          <w:rFonts w:ascii="Calibri" w:hAnsi="Calibri" w:cs="Calibri"/>
          <w:b/>
          <w:bCs/>
        </w:rPr>
        <w:t>Vertiv (NYSE: VRT)</w:t>
      </w:r>
    </w:p>
    <w:p w14:paraId="3598AE9E" w14:textId="09F53FD1" w:rsidR="00274800" w:rsidRDefault="000B130E" w:rsidP="00274800">
      <w:pPr>
        <w:pStyle w:val="ListParagraph"/>
        <w:numPr>
          <w:ilvl w:val="0"/>
          <w:numId w:val="7"/>
        </w:numPr>
        <w:spacing w:before="240" w:after="240" w:line="276" w:lineRule="auto"/>
        <w:rPr>
          <w:rFonts w:ascii="Calibri" w:hAnsi="Calibri" w:cs="Calibri"/>
        </w:rPr>
      </w:pPr>
      <w:r>
        <w:rPr>
          <w:rFonts w:ascii="Calibri" w:hAnsi="Calibri" w:cs="Calibri"/>
        </w:rPr>
        <w:t xml:space="preserve">Business Segments: </w:t>
      </w:r>
      <w:r w:rsidR="00600A7A">
        <w:rPr>
          <w:rFonts w:ascii="Calibri" w:hAnsi="Calibri" w:cs="Calibri"/>
        </w:rPr>
        <w:t>Undisclosed</w:t>
      </w:r>
    </w:p>
    <w:p w14:paraId="0B558180" w14:textId="7EE8B3FA" w:rsidR="00E45C03" w:rsidRDefault="00E45C03" w:rsidP="00274800">
      <w:pPr>
        <w:pStyle w:val="ListParagraph"/>
        <w:numPr>
          <w:ilvl w:val="0"/>
          <w:numId w:val="7"/>
        </w:numPr>
        <w:spacing w:before="240" w:after="240" w:line="276" w:lineRule="auto"/>
        <w:rPr>
          <w:rFonts w:ascii="Calibri" w:hAnsi="Calibri" w:cs="Calibri"/>
        </w:rPr>
      </w:pPr>
      <w:r>
        <w:rPr>
          <w:rFonts w:ascii="Calibri" w:hAnsi="Calibri" w:cs="Calibri"/>
        </w:rPr>
        <w:t>End Markets: Data Centers, Communication Networks, Commercial and Industrial Clients</w:t>
      </w:r>
    </w:p>
    <w:p w14:paraId="78053CA1" w14:textId="3EE926AF" w:rsidR="00E45C03" w:rsidRDefault="00E45C03" w:rsidP="00274800">
      <w:pPr>
        <w:pStyle w:val="ListParagraph"/>
        <w:numPr>
          <w:ilvl w:val="0"/>
          <w:numId w:val="7"/>
        </w:numPr>
        <w:spacing w:before="240" w:after="240" w:line="276" w:lineRule="auto"/>
        <w:rPr>
          <w:rFonts w:ascii="Calibri" w:hAnsi="Calibri" w:cs="Calibri"/>
        </w:rPr>
      </w:pPr>
      <w:r>
        <w:rPr>
          <w:rFonts w:ascii="Calibri" w:hAnsi="Calibri" w:cs="Calibri"/>
        </w:rPr>
        <w:t xml:space="preserve">Strategic Advantage: </w:t>
      </w:r>
      <w:r w:rsidR="00EE367B">
        <w:rPr>
          <w:rFonts w:ascii="Calibri" w:hAnsi="Calibri" w:cs="Calibri"/>
        </w:rPr>
        <w:t xml:space="preserve">Structural tailwind alignment, brand recognition, </w:t>
      </w:r>
      <w:r w:rsidR="00D86433">
        <w:rPr>
          <w:rFonts w:ascii="Calibri" w:hAnsi="Calibri" w:cs="Calibri"/>
        </w:rPr>
        <w:t>capital expansion</w:t>
      </w:r>
    </w:p>
    <w:p w14:paraId="2382C519" w14:textId="584305E6" w:rsidR="00D86433" w:rsidRDefault="00D86433" w:rsidP="00D86433">
      <w:pPr>
        <w:spacing w:before="240" w:after="240" w:line="276" w:lineRule="auto"/>
        <w:rPr>
          <w:rFonts w:ascii="Calibri" w:hAnsi="Calibri" w:cs="Calibri"/>
        </w:rPr>
      </w:pPr>
      <w:r w:rsidRPr="00590553">
        <w:rPr>
          <w:rFonts w:ascii="Calibri" w:hAnsi="Calibri" w:cs="Calibri"/>
        </w:rPr>
        <w:t xml:space="preserve">Vertiv provides critical digital </w:t>
      </w:r>
      <w:r w:rsidR="00590553" w:rsidRPr="00590553">
        <w:rPr>
          <w:rFonts w:ascii="Calibri" w:hAnsi="Calibri" w:cs="Calibri"/>
        </w:rPr>
        <w:t>infrastructure</w:t>
      </w:r>
      <w:r w:rsidRPr="00590553">
        <w:rPr>
          <w:rFonts w:ascii="Calibri" w:hAnsi="Calibri" w:cs="Calibri"/>
        </w:rPr>
        <w:t xml:space="preserve"> </w:t>
      </w:r>
      <w:r w:rsidR="00590553" w:rsidRPr="00590553">
        <w:rPr>
          <w:rFonts w:ascii="Calibri" w:hAnsi="Calibri" w:cs="Calibri"/>
        </w:rPr>
        <w:t>for data</w:t>
      </w:r>
      <w:r w:rsidR="00590553">
        <w:rPr>
          <w:rFonts w:ascii="Calibri" w:hAnsi="Calibri" w:cs="Calibri"/>
        </w:rPr>
        <w:t xml:space="preserve"> centers, communication networks as well commercial and industrial environments. Their product catalog includes </w:t>
      </w:r>
      <w:r w:rsidR="005D3ECA">
        <w:rPr>
          <w:rFonts w:ascii="Calibri" w:hAnsi="Calibri" w:cs="Calibri"/>
        </w:rPr>
        <w:t xml:space="preserve">power management </w:t>
      </w:r>
      <w:r w:rsidR="00522A7A">
        <w:rPr>
          <w:rFonts w:ascii="Calibri" w:hAnsi="Calibri" w:cs="Calibri"/>
        </w:rPr>
        <w:t xml:space="preserve">and distribution </w:t>
      </w:r>
      <w:r w:rsidR="005D3ECA">
        <w:rPr>
          <w:rFonts w:ascii="Calibri" w:hAnsi="Calibri" w:cs="Calibri"/>
        </w:rPr>
        <w:t>components, thermal management components</w:t>
      </w:r>
      <w:r w:rsidR="00522A7A">
        <w:rPr>
          <w:rFonts w:ascii="Calibri" w:hAnsi="Calibri" w:cs="Calibri"/>
        </w:rPr>
        <w:t xml:space="preserve"> and hardware. </w:t>
      </w:r>
      <w:r w:rsidR="00D6771D">
        <w:rPr>
          <w:rFonts w:ascii="Calibri" w:hAnsi="Calibri" w:cs="Calibri"/>
        </w:rPr>
        <w:t>This company has had the best growth rate over the past three years and has seen strong backlog growth, with its backlog growing by 29.9% in 2024. Financially, it is the least leveraged company out of the four</w:t>
      </w:r>
      <w:r w:rsidR="007100D0">
        <w:rPr>
          <w:rFonts w:ascii="Calibri" w:hAnsi="Calibri" w:cs="Calibri"/>
        </w:rPr>
        <w:t xml:space="preserve"> despite having had large amounts of capital expenditures </w:t>
      </w:r>
      <w:r w:rsidR="007D1D89">
        <w:rPr>
          <w:rFonts w:ascii="Calibri" w:hAnsi="Calibri" w:cs="Calibri"/>
        </w:rPr>
        <w:t xml:space="preserve">being invested in capital expansion (doubling manufacturing capacity since 2021). Large historical revenue growth, proper leverage and </w:t>
      </w:r>
      <w:r w:rsidR="00FF23A2">
        <w:rPr>
          <w:rFonts w:ascii="Calibri" w:hAnsi="Calibri" w:cs="Calibri"/>
        </w:rPr>
        <w:t>product catalog aligned with structural tailwinds put it in an excellent position to continue seeing strong growth in the future</w:t>
      </w:r>
    </w:p>
    <w:p w14:paraId="06936C7C" w14:textId="77777777" w:rsidR="00FF23A2" w:rsidRDefault="00FF23A2" w:rsidP="00D86433">
      <w:pPr>
        <w:spacing w:before="240" w:after="240" w:line="276" w:lineRule="auto"/>
        <w:rPr>
          <w:rFonts w:ascii="Calibri" w:hAnsi="Calibri" w:cs="Calibri"/>
        </w:rPr>
      </w:pPr>
    </w:p>
    <w:p w14:paraId="2DC3E4B3" w14:textId="3FE94757" w:rsidR="00FF23A2" w:rsidRDefault="001001A4" w:rsidP="00D86433">
      <w:pPr>
        <w:spacing w:before="240" w:after="240" w:line="276" w:lineRule="auto"/>
        <w:rPr>
          <w:rFonts w:ascii="Calibri" w:hAnsi="Calibri" w:cs="Calibri"/>
          <w:b/>
          <w:bCs/>
        </w:rPr>
      </w:pPr>
      <w:r>
        <w:rPr>
          <w:rFonts w:ascii="Calibri" w:hAnsi="Calibri" w:cs="Calibri"/>
          <w:b/>
          <w:bCs/>
        </w:rPr>
        <w:t>Acuity (NYSE: AYI)</w:t>
      </w:r>
    </w:p>
    <w:p w14:paraId="2927A9DE" w14:textId="30849C57" w:rsidR="001001A4" w:rsidRPr="008F6003" w:rsidRDefault="00600A7A" w:rsidP="001001A4">
      <w:pPr>
        <w:pStyle w:val="ListParagraph"/>
        <w:numPr>
          <w:ilvl w:val="0"/>
          <w:numId w:val="8"/>
        </w:numPr>
        <w:spacing w:before="240" w:after="240" w:line="276" w:lineRule="auto"/>
        <w:rPr>
          <w:rFonts w:ascii="Calibri" w:hAnsi="Calibri" w:cs="Calibri"/>
          <w:b/>
          <w:bCs/>
        </w:rPr>
      </w:pPr>
      <w:r>
        <w:rPr>
          <w:rFonts w:ascii="Calibri" w:hAnsi="Calibri" w:cs="Calibri"/>
        </w:rPr>
        <w:t xml:space="preserve">Business Segments: Lighting Segment and Intelligent Spaces Segment </w:t>
      </w:r>
    </w:p>
    <w:p w14:paraId="458CDFA5" w14:textId="77777777" w:rsidR="00B674E6" w:rsidRPr="00B674E6" w:rsidRDefault="008F6003" w:rsidP="001001A4">
      <w:pPr>
        <w:pStyle w:val="ListParagraph"/>
        <w:numPr>
          <w:ilvl w:val="0"/>
          <w:numId w:val="8"/>
        </w:numPr>
        <w:spacing w:before="240" w:after="240" w:line="276" w:lineRule="auto"/>
        <w:rPr>
          <w:rFonts w:ascii="Calibri" w:hAnsi="Calibri" w:cs="Calibri"/>
          <w:b/>
          <w:bCs/>
        </w:rPr>
      </w:pPr>
      <w:r>
        <w:rPr>
          <w:rFonts w:ascii="Calibri" w:hAnsi="Calibri" w:cs="Calibri"/>
        </w:rPr>
        <w:t xml:space="preserve">End Markets: </w:t>
      </w:r>
      <w:r w:rsidR="00A73137">
        <w:rPr>
          <w:rFonts w:ascii="Calibri" w:hAnsi="Calibri" w:cs="Calibri"/>
        </w:rPr>
        <w:t>Commercial</w:t>
      </w:r>
      <w:r w:rsidR="00B674E6">
        <w:rPr>
          <w:rFonts w:ascii="Calibri" w:hAnsi="Calibri" w:cs="Calibri"/>
        </w:rPr>
        <w:t xml:space="preserve"> and Industrial Clients</w:t>
      </w:r>
    </w:p>
    <w:p w14:paraId="5F88BE63" w14:textId="77777777" w:rsidR="00DA4915" w:rsidRPr="00DA4915" w:rsidRDefault="00B674E6" w:rsidP="001001A4">
      <w:pPr>
        <w:pStyle w:val="ListParagraph"/>
        <w:numPr>
          <w:ilvl w:val="0"/>
          <w:numId w:val="8"/>
        </w:numPr>
        <w:spacing w:before="240" w:after="240" w:line="276" w:lineRule="auto"/>
        <w:rPr>
          <w:rFonts w:ascii="Calibri" w:hAnsi="Calibri" w:cs="Calibri"/>
          <w:b/>
          <w:bCs/>
        </w:rPr>
      </w:pPr>
      <w:r>
        <w:rPr>
          <w:rFonts w:ascii="Calibri" w:hAnsi="Calibri" w:cs="Calibri"/>
        </w:rPr>
        <w:t xml:space="preserve">Strategic Advantage: </w:t>
      </w:r>
      <w:r w:rsidR="00DE3628">
        <w:rPr>
          <w:rFonts w:ascii="Calibri" w:hAnsi="Calibri" w:cs="Calibri"/>
        </w:rPr>
        <w:t>Client-</w:t>
      </w:r>
      <w:r w:rsidR="00DA4915">
        <w:rPr>
          <w:rFonts w:ascii="Calibri" w:hAnsi="Calibri" w:cs="Calibri"/>
        </w:rPr>
        <w:t>focused core values</w:t>
      </w:r>
    </w:p>
    <w:p w14:paraId="3825C0EE" w14:textId="5CFA90AD" w:rsidR="008F6003" w:rsidRPr="00DA4915" w:rsidRDefault="00DA4915" w:rsidP="00DA4915">
      <w:pPr>
        <w:spacing w:before="240" w:after="240" w:line="276" w:lineRule="auto"/>
        <w:rPr>
          <w:rFonts w:ascii="Calibri" w:hAnsi="Calibri" w:cs="Calibri"/>
          <w:b/>
          <w:bCs/>
        </w:rPr>
      </w:pPr>
      <w:r>
        <w:rPr>
          <w:rFonts w:ascii="Calibri" w:hAnsi="Calibri" w:cs="Calibri"/>
        </w:rPr>
        <w:t xml:space="preserve">Acuity has seen the weakest revenue growth and </w:t>
      </w:r>
      <w:r w:rsidR="00B860F0">
        <w:rPr>
          <w:rFonts w:ascii="Calibri" w:hAnsi="Calibri" w:cs="Calibri"/>
        </w:rPr>
        <w:t>lowest margins of the four companies mentioned. This is likely tied to an increase in material costs due to tariffs and production costs paired with slow growth due to decrease in commercial spending. Its low</w:t>
      </w:r>
      <w:r w:rsidR="00C728F8">
        <w:rPr>
          <w:rFonts w:ascii="Calibri" w:hAnsi="Calibri" w:cs="Calibri"/>
        </w:rPr>
        <w:t xml:space="preserve"> debt levels allow it to remain financially sound however </w:t>
      </w:r>
      <w:r w:rsidR="00106CF7">
        <w:rPr>
          <w:rFonts w:ascii="Calibri" w:hAnsi="Calibri" w:cs="Calibri"/>
        </w:rPr>
        <w:t xml:space="preserve">its future sales growth is questionable </w:t>
      </w:r>
      <w:r w:rsidR="00C728F8">
        <w:rPr>
          <w:rFonts w:ascii="Calibri" w:hAnsi="Calibri" w:cs="Calibri"/>
        </w:rPr>
        <w:t xml:space="preserve">due to its </w:t>
      </w:r>
      <w:r w:rsidR="00D322C0">
        <w:rPr>
          <w:rFonts w:ascii="Calibri" w:hAnsi="Calibri" w:cs="Calibri"/>
        </w:rPr>
        <w:t>business being focused on a weakening industry and its inability to capitalize on data center/AI market growth</w:t>
      </w:r>
      <w:r w:rsidR="00106CF7">
        <w:rPr>
          <w:rFonts w:ascii="Calibri" w:hAnsi="Calibri" w:cs="Calibri"/>
        </w:rPr>
        <w:t>.</w:t>
      </w:r>
    </w:p>
    <w:p w14:paraId="0799AE78" w14:textId="77777777" w:rsidR="00D4664E" w:rsidRPr="00590553" w:rsidRDefault="00D4664E" w:rsidP="00433283">
      <w:pPr>
        <w:spacing w:before="240" w:after="240" w:line="276" w:lineRule="auto"/>
        <w:rPr>
          <w:rFonts w:ascii="Calibri" w:hAnsi="Calibri" w:cs="Calibri"/>
        </w:rPr>
      </w:pPr>
    </w:p>
    <w:p w14:paraId="3FB992F5" w14:textId="77777777" w:rsidR="00D4664E" w:rsidRPr="00590553" w:rsidRDefault="00D4664E" w:rsidP="00433283">
      <w:pPr>
        <w:spacing w:before="240" w:after="240" w:line="276" w:lineRule="auto"/>
        <w:rPr>
          <w:rFonts w:ascii="Calibri" w:hAnsi="Calibri" w:cs="Calibri"/>
        </w:rPr>
      </w:pPr>
    </w:p>
    <w:p w14:paraId="6C0DCA1E" w14:textId="77777777" w:rsidR="00C70006" w:rsidRPr="00590553" w:rsidRDefault="00C70006" w:rsidP="00433283">
      <w:pPr>
        <w:spacing w:before="240" w:after="240" w:line="276" w:lineRule="auto"/>
        <w:rPr>
          <w:rFonts w:ascii="Calibri" w:hAnsi="Calibri" w:cs="Calibri"/>
        </w:rPr>
      </w:pPr>
    </w:p>
    <w:p w14:paraId="424D0A70" w14:textId="77777777" w:rsidR="00C70006" w:rsidRPr="00590553" w:rsidRDefault="00C70006" w:rsidP="00433283">
      <w:pPr>
        <w:spacing w:before="240" w:after="240" w:line="276" w:lineRule="auto"/>
        <w:rPr>
          <w:rFonts w:ascii="Calibri" w:hAnsi="Calibri" w:cs="Calibri"/>
        </w:rPr>
      </w:pPr>
    </w:p>
    <w:p w14:paraId="4B38F6FE" w14:textId="77777777" w:rsidR="00520169" w:rsidRPr="00590553" w:rsidRDefault="00520169" w:rsidP="003C1F21">
      <w:pPr>
        <w:spacing w:before="240" w:after="240" w:line="276" w:lineRule="auto"/>
        <w:rPr>
          <w:rFonts w:ascii="Calibri" w:hAnsi="Calibri" w:cs="Calibri"/>
        </w:rPr>
      </w:pPr>
    </w:p>
    <w:p w14:paraId="7F5B7E1C" w14:textId="77777777" w:rsidR="004C216D" w:rsidRPr="00590553" w:rsidRDefault="004C216D" w:rsidP="003C1F21">
      <w:pPr>
        <w:spacing w:before="240" w:after="240" w:line="276" w:lineRule="auto"/>
        <w:rPr>
          <w:rFonts w:ascii="Calibri" w:hAnsi="Calibri" w:cs="Calibri"/>
        </w:rPr>
      </w:pPr>
    </w:p>
    <w:p w14:paraId="72A69FEF" w14:textId="77777777" w:rsidR="00E17208" w:rsidRPr="00590553" w:rsidRDefault="00E17208" w:rsidP="003C1F21">
      <w:pPr>
        <w:spacing w:before="240" w:after="240" w:line="276" w:lineRule="auto"/>
        <w:rPr>
          <w:rFonts w:ascii="Calibri" w:hAnsi="Calibri" w:cs="Calibri"/>
          <w:b/>
          <w:bCs/>
          <w:sz w:val="28"/>
          <w:szCs w:val="28"/>
        </w:rPr>
      </w:pPr>
    </w:p>
    <w:p w14:paraId="60FAA543" w14:textId="77777777" w:rsidR="00E17208" w:rsidRPr="00590553" w:rsidRDefault="00E17208" w:rsidP="003C1F21">
      <w:pPr>
        <w:spacing w:before="240" w:after="240" w:line="276" w:lineRule="auto"/>
        <w:rPr>
          <w:rFonts w:ascii="Calibri" w:hAnsi="Calibri" w:cs="Calibri"/>
          <w:b/>
          <w:bCs/>
          <w:sz w:val="28"/>
          <w:szCs w:val="28"/>
        </w:rPr>
      </w:pPr>
    </w:p>
    <w:p w14:paraId="246E90A9" w14:textId="77777777" w:rsidR="00E17208" w:rsidRPr="00590553" w:rsidRDefault="00E17208" w:rsidP="003C1F21">
      <w:pPr>
        <w:spacing w:before="240" w:after="240" w:line="276" w:lineRule="auto"/>
        <w:rPr>
          <w:rFonts w:ascii="Calibri" w:hAnsi="Calibri" w:cs="Calibri"/>
          <w:b/>
          <w:bCs/>
          <w:sz w:val="28"/>
          <w:szCs w:val="28"/>
        </w:rPr>
      </w:pPr>
    </w:p>
    <w:p w14:paraId="04D3BE8A" w14:textId="77777777" w:rsidR="00B86A9C" w:rsidRDefault="00B86A9C" w:rsidP="003C1F21">
      <w:pPr>
        <w:spacing w:before="240" w:after="240" w:line="276" w:lineRule="auto"/>
        <w:rPr>
          <w:rFonts w:ascii="Calibri" w:hAnsi="Calibri" w:cs="Calibri"/>
          <w:b/>
          <w:bCs/>
          <w:sz w:val="28"/>
          <w:szCs w:val="28"/>
        </w:rPr>
      </w:pPr>
    </w:p>
    <w:p w14:paraId="4B391172" w14:textId="77777777" w:rsidR="00B86A9C" w:rsidRDefault="00B86A9C" w:rsidP="003C1F21">
      <w:pPr>
        <w:spacing w:before="240" w:after="240" w:line="276" w:lineRule="auto"/>
        <w:rPr>
          <w:rFonts w:ascii="Calibri" w:hAnsi="Calibri" w:cs="Calibri"/>
          <w:b/>
          <w:bCs/>
          <w:sz w:val="28"/>
          <w:szCs w:val="28"/>
        </w:rPr>
      </w:pPr>
    </w:p>
    <w:p w14:paraId="4766F44D" w14:textId="77777777" w:rsidR="00B86A9C" w:rsidRDefault="00B86A9C" w:rsidP="003C1F21">
      <w:pPr>
        <w:spacing w:before="240" w:after="240" w:line="276" w:lineRule="auto"/>
        <w:rPr>
          <w:rFonts w:ascii="Calibri" w:hAnsi="Calibri" w:cs="Calibri"/>
          <w:b/>
          <w:bCs/>
          <w:sz w:val="28"/>
          <w:szCs w:val="28"/>
        </w:rPr>
      </w:pPr>
    </w:p>
    <w:p w14:paraId="30C77BD2" w14:textId="77777777" w:rsidR="00B86A9C" w:rsidRDefault="00B86A9C" w:rsidP="003C1F21">
      <w:pPr>
        <w:spacing w:before="240" w:after="240" w:line="276" w:lineRule="auto"/>
        <w:rPr>
          <w:rFonts w:ascii="Calibri" w:hAnsi="Calibri" w:cs="Calibri"/>
          <w:b/>
          <w:bCs/>
          <w:sz w:val="28"/>
          <w:szCs w:val="28"/>
        </w:rPr>
      </w:pPr>
    </w:p>
    <w:p w14:paraId="63E8F620" w14:textId="77777777" w:rsidR="00B86A9C" w:rsidRDefault="00B86A9C" w:rsidP="003C1F21">
      <w:pPr>
        <w:spacing w:before="240" w:after="240" w:line="276" w:lineRule="auto"/>
        <w:rPr>
          <w:rFonts w:ascii="Calibri" w:hAnsi="Calibri" w:cs="Calibri"/>
          <w:b/>
          <w:bCs/>
          <w:sz w:val="28"/>
          <w:szCs w:val="28"/>
        </w:rPr>
      </w:pPr>
    </w:p>
    <w:p w14:paraId="0D440797" w14:textId="77777777" w:rsidR="00B86A9C" w:rsidRDefault="00B86A9C" w:rsidP="003C1F21">
      <w:pPr>
        <w:spacing w:before="240" w:after="240" w:line="276" w:lineRule="auto"/>
        <w:rPr>
          <w:rFonts w:ascii="Calibri" w:hAnsi="Calibri" w:cs="Calibri"/>
          <w:b/>
          <w:bCs/>
          <w:sz w:val="28"/>
          <w:szCs w:val="28"/>
        </w:rPr>
      </w:pPr>
    </w:p>
    <w:p w14:paraId="114399D5" w14:textId="77777777" w:rsidR="00B86A9C" w:rsidRDefault="00B86A9C" w:rsidP="003C1F21">
      <w:pPr>
        <w:spacing w:before="240" w:after="240" w:line="276" w:lineRule="auto"/>
        <w:rPr>
          <w:rFonts w:ascii="Calibri" w:hAnsi="Calibri" w:cs="Calibri"/>
          <w:b/>
          <w:bCs/>
          <w:sz w:val="28"/>
          <w:szCs w:val="28"/>
        </w:rPr>
      </w:pPr>
    </w:p>
    <w:p w14:paraId="0B8E0205" w14:textId="05E3DA8A" w:rsidR="004C216D" w:rsidRDefault="004C216D" w:rsidP="003C1F21">
      <w:pPr>
        <w:spacing w:before="240" w:after="240" w:line="276" w:lineRule="auto"/>
        <w:rPr>
          <w:rFonts w:ascii="Calibri" w:hAnsi="Calibri" w:cs="Calibri"/>
          <w:b/>
          <w:bCs/>
          <w:sz w:val="28"/>
          <w:szCs w:val="28"/>
        </w:rPr>
      </w:pPr>
      <w:r>
        <w:rPr>
          <w:rFonts w:ascii="Calibri" w:hAnsi="Calibri" w:cs="Calibri"/>
          <w:b/>
          <w:bCs/>
          <w:sz w:val="28"/>
          <w:szCs w:val="28"/>
        </w:rPr>
        <w:t>Valuation Snapshot</w:t>
      </w:r>
    </w:p>
    <w:p w14:paraId="3615F349" w14:textId="77777777" w:rsidR="00B86A9C" w:rsidRDefault="00B86A9C" w:rsidP="003C1F21">
      <w:pPr>
        <w:spacing w:before="240" w:after="240" w:line="276" w:lineRule="auto"/>
        <w:rPr>
          <w:rFonts w:ascii="Calibri" w:hAnsi="Calibri" w:cs="Calibri"/>
        </w:rPr>
      </w:pPr>
    </w:p>
    <w:p w14:paraId="7B7DC604" w14:textId="48C91563" w:rsidR="00EE71E7" w:rsidRDefault="00EE71E7" w:rsidP="003C1F21">
      <w:pPr>
        <w:spacing w:before="240" w:after="240" w:line="276" w:lineRule="auto"/>
        <w:rPr>
          <w:rFonts w:ascii="Calibri" w:hAnsi="Calibri" w:cs="Calibri"/>
        </w:rPr>
      </w:pPr>
      <w:r>
        <w:rPr>
          <w:rFonts w:ascii="Calibri" w:hAnsi="Calibri" w:cs="Calibri"/>
        </w:rPr>
        <w:t xml:space="preserve">Valuations across the </w:t>
      </w:r>
      <w:r w:rsidR="00FE1831">
        <w:rPr>
          <w:rFonts w:ascii="Calibri" w:hAnsi="Calibri" w:cs="Calibri"/>
        </w:rPr>
        <w:t xml:space="preserve">electrical equipment and parts industry reflect the </w:t>
      </w:r>
      <w:r w:rsidR="00964E32">
        <w:rPr>
          <w:rFonts w:ascii="Calibri" w:hAnsi="Calibri" w:cs="Calibri"/>
        </w:rPr>
        <w:t xml:space="preserve">individual growth profiles of companies, as well as their competitive advantages </w:t>
      </w:r>
      <w:r w:rsidR="00002927">
        <w:rPr>
          <w:rFonts w:ascii="Calibri" w:hAnsi="Calibri" w:cs="Calibri"/>
        </w:rPr>
        <w:t>and end-market exposures. The companies with the most exposure to data center infrastructure and utilities infrastructure</w:t>
      </w:r>
      <w:r w:rsidR="004F236F">
        <w:rPr>
          <w:rFonts w:ascii="Calibri" w:hAnsi="Calibri" w:cs="Calibri"/>
        </w:rPr>
        <w:t xml:space="preserve"> are trading at premium multiples</w:t>
      </w:r>
      <w:r w:rsidR="000C636F">
        <w:rPr>
          <w:rFonts w:ascii="Calibri" w:hAnsi="Calibri" w:cs="Calibri"/>
        </w:rPr>
        <w:t>. Vertiv and nVent</w:t>
      </w:r>
      <w:r w:rsidR="001A6A58">
        <w:rPr>
          <w:rFonts w:ascii="Calibri" w:hAnsi="Calibri" w:cs="Calibri"/>
        </w:rPr>
        <w:t xml:space="preserve"> are the two companies that have the most exposure to data centers</w:t>
      </w:r>
      <w:r w:rsidR="00437B7B">
        <w:rPr>
          <w:rFonts w:ascii="Calibri" w:hAnsi="Calibri" w:cs="Calibri"/>
        </w:rPr>
        <w:t xml:space="preserve"> and that is reflected with their forward P/E and EV/EBITDA </w:t>
      </w:r>
      <w:r w:rsidR="00A6751B">
        <w:rPr>
          <w:rFonts w:ascii="Calibri" w:hAnsi="Calibri" w:cs="Calibri"/>
        </w:rPr>
        <w:t>multiples</w:t>
      </w:r>
      <w:r w:rsidR="00437B7B">
        <w:rPr>
          <w:rFonts w:ascii="Calibri" w:hAnsi="Calibri" w:cs="Calibri"/>
        </w:rPr>
        <w:t xml:space="preserve"> trading at </w:t>
      </w:r>
      <w:r w:rsidR="00D57A9A">
        <w:rPr>
          <w:rFonts w:ascii="Calibri" w:hAnsi="Calibri" w:cs="Calibri"/>
        </w:rPr>
        <w:t xml:space="preserve">premium to the average </w:t>
      </w:r>
      <w:r w:rsidR="00A6751B">
        <w:rPr>
          <w:rFonts w:ascii="Calibri" w:hAnsi="Calibri" w:cs="Calibri"/>
        </w:rPr>
        <w:t xml:space="preserve">multiple values found from </w:t>
      </w:r>
      <w:r w:rsidR="001813A7">
        <w:rPr>
          <w:rFonts w:ascii="Calibri" w:hAnsi="Calibri" w:cs="Calibri"/>
        </w:rPr>
        <w:t xml:space="preserve">ten comparable peers. Vertiv sees a much larger premium </w:t>
      </w:r>
      <w:r w:rsidR="00D9195A">
        <w:rPr>
          <w:rFonts w:ascii="Calibri" w:hAnsi="Calibri" w:cs="Calibri"/>
        </w:rPr>
        <w:t xml:space="preserve">than nVent, likely due to </w:t>
      </w:r>
      <w:r w:rsidR="000F58A4">
        <w:rPr>
          <w:rFonts w:ascii="Calibri" w:hAnsi="Calibri" w:cs="Calibri"/>
        </w:rPr>
        <w:t>strong revenue growth forecasts from</w:t>
      </w:r>
      <w:r w:rsidR="00D9195A">
        <w:rPr>
          <w:rFonts w:ascii="Calibri" w:hAnsi="Calibri" w:cs="Calibri"/>
        </w:rPr>
        <w:t xml:space="preserve"> strong footing in </w:t>
      </w:r>
      <w:r w:rsidR="009E1231">
        <w:rPr>
          <w:rFonts w:ascii="Calibri" w:hAnsi="Calibri" w:cs="Calibri"/>
        </w:rPr>
        <w:t>communication networks infrastructure</w:t>
      </w:r>
      <w:r w:rsidR="000F58A4">
        <w:rPr>
          <w:rFonts w:ascii="Calibri" w:hAnsi="Calibri" w:cs="Calibri"/>
        </w:rPr>
        <w:t xml:space="preserve">. Hubbell and Acuity both lack exposure to the data centers market, </w:t>
      </w:r>
      <w:r w:rsidR="00466A6A">
        <w:rPr>
          <w:rFonts w:ascii="Calibri" w:hAnsi="Calibri" w:cs="Calibri"/>
        </w:rPr>
        <w:t xml:space="preserve">causing </w:t>
      </w:r>
      <w:r w:rsidR="002106D8">
        <w:rPr>
          <w:rFonts w:ascii="Calibri" w:hAnsi="Calibri" w:cs="Calibri"/>
        </w:rPr>
        <w:t>their multiples to</w:t>
      </w:r>
      <w:r w:rsidR="00466A6A">
        <w:rPr>
          <w:rFonts w:ascii="Calibri" w:hAnsi="Calibri" w:cs="Calibri"/>
        </w:rPr>
        <w:t xml:space="preserve"> trade at discounts</w:t>
      </w:r>
      <w:r w:rsidR="002106D8">
        <w:rPr>
          <w:rFonts w:ascii="Calibri" w:hAnsi="Calibri" w:cs="Calibri"/>
        </w:rPr>
        <w:t xml:space="preserve"> to their peers’ average values. </w:t>
      </w:r>
      <w:r w:rsidR="00466A6A">
        <w:rPr>
          <w:rFonts w:ascii="Calibri" w:hAnsi="Calibri" w:cs="Calibri"/>
        </w:rPr>
        <w:t>with Acuity’s discount being significant due to it lacking ties to utilities</w:t>
      </w:r>
      <w:r w:rsidR="00D25364">
        <w:rPr>
          <w:rFonts w:ascii="Calibri" w:hAnsi="Calibri" w:cs="Calibri"/>
        </w:rPr>
        <w:t xml:space="preserve"> and its heavy focus on a weak commercial market. </w:t>
      </w:r>
    </w:p>
    <w:tbl>
      <w:tblPr>
        <w:tblStyle w:val="TableGrid"/>
        <w:tblW w:w="0" w:type="auto"/>
        <w:tblLook w:val="04A0" w:firstRow="1" w:lastRow="0" w:firstColumn="1" w:lastColumn="0" w:noHBand="0" w:noVBand="1"/>
      </w:tblPr>
      <w:tblGrid>
        <w:gridCol w:w="1289"/>
        <w:gridCol w:w="1338"/>
        <w:gridCol w:w="1428"/>
        <w:gridCol w:w="1373"/>
        <w:gridCol w:w="1454"/>
        <w:gridCol w:w="1374"/>
      </w:tblGrid>
      <w:tr w:rsidR="007E32EF" w14:paraId="1EAEDA28" w14:textId="77777777" w:rsidTr="00EE71E7">
        <w:tc>
          <w:tcPr>
            <w:tcW w:w="1289" w:type="dxa"/>
          </w:tcPr>
          <w:p w14:paraId="62BA820E" w14:textId="5197E152" w:rsidR="007E32EF" w:rsidRDefault="007E32EF" w:rsidP="003C1F21">
            <w:pPr>
              <w:spacing w:before="240" w:after="240" w:line="276" w:lineRule="auto"/>
              <w:rPr>
                <w:rFonts w:ascii="Calibri" w:hAnsi="Calibri" w:cs="Calibri"/>
              </w:rPr>
            </w:pPr>
          </w:p>
        </w:tc>
        <w:tc>
          <w:tcPr>
            <w:tcW w:w="1338" w:type="dxa"/>
          </w:tcPr>
          <w:p w14:paraId="281C4DF8" w14:textId="64D50BC1" w:rsidR="007E32EF" w:rsidRDefault="007E32EF" w:rsidP="003C1F21">
            <w:pPr>
              <w:spacing w:before="240" w:after="240" w:line="276" w:lineRule="auto"/>
              <w:rPr>
                <w:rFonts w:ascii="Calibri" w:hAnsi="Calibri" w:cs="Calibri"/>
              </w:rPr>
            </w:pPr>
            <w:r>
              <w:rPr>
                <w:rFonts w:ascii="Calibri" w:hAnsi="Calibri" w:cs="Calibri"/>
              </w:rPr>
              <w:t>EBITDA Margin</w:t>
            </w:r>
          </w:p>
        </w:tc>
        <w:tc>
          <w:tcPr>
            <w:tcW w:w="1428" w:type="dxa"/>
          </w:tcPr>
          <w:p w14:paraId="60E7F8BC" w14:textId="6B15F7EC" w:rsidR="007E32EF" w:rsidRDefault="007E32EF" w:rsidP="003C1F21">
            <w:pPr>
              <w:spacing w:before="240" w:after="240" w:line="276" w:lineRule="auto"/>
              <w:rPr>
                <w:rFonts w:ascii="Calibri" w:hAnsi="Calibri" w:cs="Calibri"/>
              </w:rPr>
            </w:pPr>
            <w:r>
              <w:rPr>
                <w:rFonts w:ascii="Calibri" w:hAnsi="Calibri" w:cs="Calibri"/>
              </w:rPr>
              <w:t>Operating Margin</w:t>
            </w:r>
          </w:p>
        </w:tc>
        <w:tc>
          <w:tcPr>
            <w:tcW w:w="1373" w:type="dxa"/>
          </w:tcPr>
          <w:p w14:paraId="3E3E35BD" w14:textId="70E0900A" w:rsidR="007E32EF" w:rsidRDefault="007E32EF" w:rsidP="003C1F21">
            <w:pPr>
              <w:spacing w:before="240" w:after="240" w:line="276" w:lineRule="auto"/>
              <w:rPr>
                <w:rFonts w:ascii="Calibri" w:hAnsi="Calibri" w:cs="Calibri"/>
              </w:rPr>
            </w:pPr>
            <w:r>
              <w:rPr>
                <w:rFonts w:ascii="Calibri" w:hAnsi="Calibri" w:cs="Calibri"/>
              </w:rPr>
              <w:t>Forward P/E</w:t>
            </w:r>
          </w:p>
        </w:tc>
        <w:tc>
          <w:tcPr>
            <w:tcW w:w="1454" w:type="dxa"/>
          </w:tcPr>
          <w:p w14:paraId="73A06DA5" w14:textId="3F15E573" w:rsidR="007E32EF" w:rsidRDefault="007E32EF" w:rsidP="003C1F21">
            <w:pPr>
              <w:spacing w:before="240" w:after="240" w:line="276" w:lineRule="auto"/>
              <w:rPr>
                <w:rFonts w:ascii="Calibri" w:hAnsi="Calibri" w:cs="Calibri"/>
              </w:rPr>
            </w:pPr>
            <w:r>
              <w:rPr>
                <w:rFonts w:ascii="Calibri" w:hAnsi="Calibri" w:cs="Calibri"/>
              </w:rPr>
              <w:t>Forward EV/EBITDA</w:t>
            </w:r>
          </w:p>
        </w:tc>
        <w:tc>
          <w:tcPr>
            <w:tcW w:w="1374" w:type="dxa"/>
          </w:tcPr>
          <w:p w14:paraId="6C9B58E9" w14:textId="00B35ABC" w:rsidR="007E32EF" w:rsidRDefault="007E32EF" w:rsidP="003C1F21">
            <w:pPr>
              <w:spacing w:before="240" w:after="240" w:line="276" w:lineRule="auto"/>
              <w:rPr>
                <w:rFonts w:ascii="Calibri" w:hAnsi="Calibri" w:cs="Calibri"/>
              </w:rPr>
            </w:pPr>
            <w:r>
              <w:rPr>
                <w:rFonts w:ascii="Calibri" w:hAnsi="Calibri" w:cs="Calibri"/>
              </w:rPr>
              <w:t>Forward P/S</w:t>
            </w:r>
          </w:p>
        </w:tc>
      </w:tr>
      <w:tr w:rsidR="007E32EF" w14:paraId="7BC42547" w14:textId="77777777" w:rsidTr="00EE71E7">
        <w:tc>
          <w:tcPr>
            <w:tcW w:w="1289" w:type="dxa"/>
          </w:tcPr>
          <w:p w14:paraId="34F3FF95" w14:textId="56563733" w:rsidR="007E32EF" w:rsidRDefault="007E32EF" w:rsidP="007E2277">
            <w:pPr>
              <w:spacing w:before="240" w:after="240" w:line="276" w:lineRule="auto"/>
              <w:rPr>
                <w:rFonts w:ascii="Calibri" w:hAnsi="Calibri" w:cs="Calibri"/>
              </w:rPr>
            </w:pPr>
            <w:r>
              <w:rPr>
                <w:rFonts w:ascii="Calibri" w:hAnsi="Calibri" w:cs="Calibri"/>
              </w:rPr>
              <w:t>NVT</w:t>
            </w:r>
          </w:p>
        </w:tc>
        <w:tc>
          <w:tcPr>
            <w:tcW w:w="1338" w:type="dxa"/>
          </w:tcPr>
          <w:p w14:paraId="0FA0C2CF" w14:textId="224B65D3" w:rsidR="007E32EF" w:rsidRDefault="007E32EF" w:rsidP="007E2277">
            <w:pPr>
              <w:spacing w:before="240" w:after="240" w:line="276" w:lineRule="auto"/>
              <w:rPr>
                <w:rFonts w:ascii="Calibri" w:hAnsi="Calibri" w:cs="Calibri"/>
              </w:rPr>
            </w:pPr>
            <w:r>
              <w:rPr>
                <w:rFonts w:ascii="Calibri" w:hAnsi="Calibri" w:cs="Calibri"/>
              </w:rPr>
              <w:t>21.4%</w:t>
            </w:r>
          </w:p>
        </w:tc>
        <w:tc>
          <w:tcPr>
            <w:tcW w:w="1428" w:type="dxa"/>
          </w:tcPr>
          <w:p w14:paraId="255E4436" w14:textId="0C733D35" w:rsidR="007E32EF" w:rsidRDefault="007E32EF" w:rsidP="007E2277">
            <w:pPr>
              <w:spacing w:before="240" w:after="240" w:line="276" w:lineRule="auto"/>
              <w:rPr>
                <w:rFonts w:ascii="Calibri" w:hAnsi="Calibri" w:cs="Calibri"/>
              </w:rPr>
            </w:pPr>
            <w:r>
              <w:rPr>
                <w:rFonts w:ascii="Calibri" w:hAnsi="Calibri" w:cs="Calibri"/>
              </w:rPr>
              <w:t>16.0%</w:t>
            </w:r>
          </w:p>
        </w:tc>
        <w:tc>
          <w:tcPr>
            <w:tcW w:w="1373" w:type="dxa"/>
          </w:tcPr>
          <w:p w14:paraId="2C6B8A42" w14:textId="3BA38A11" w:rsidR="007E32EF" w:rsidRDefault="007E32EF" w:rsidP="007E2277">
            <w:pPr>
              <w:spacing w:before="240" w:after="240" w:line="276" w:lineRule="auto"/>
              <w:rPr>
                <w:rFonts w:ascii="Calibri" w:hAnsi="Calibri" w:cs="Calibri"/>
              </w:rPr>
            </w:pPr>
            <w:r>
              <w:rPr>
                <w:rFonts w:ascii="Calibri" w:hAnsi="Calibri" w:cs="Calibri"/>
              </w:rPr>
              <w:t>26.9</w:t>
            </w:r>
          </w:p>
        </w:tc>
        <w:tc>
          <w:tcPr>
            <w:tcW w:w="1454" w:type="dxa"/>
          </w:tcPr>
          <w:p w14:paraId="34A3DA1F" w14:textId="22139D64" w:rsidR="007E32EF" w:rsidRDefault="007E32EF" w:rsidP="007E2277">
            <w:pPr>
              <w:spacing w:before="240" w:after="240" w:line="276" w:lineRule="auto"/>
              <w:rPr>
                <w:rFonts w:ascii="Calibri" w:hAnsi="Calibri" w:cs="Calibri"/>
              </w:rPr>
            </w:pPr>
            <w:r>
              <w:rPr>
                <w:rFonts w:ascii="Calibri" w:hAnsi="Calibri" w:cs="Calibri"/>
              </w:rPr>
              <w:t>18.8</w:t>
            </w:r>
          </w:p>
        </w:tc>
        <w:tc>
          <w:tcPr>
            <w:tcW w:w="1374" w:type="dxa"/>
          </w:tcPr>
          <w:p w14:paraId="0CF3B06E" w14:textId="400EA446" w:rsidR="007E32EF" w:rsidRDefault="007E32EF" w:rsidP="007E2277">
            <w:pPr>
              <w:spacing w:before="240" w:after="240" w:line="276" w:lineRule="auto"/>
              <w:rPr>
                <w:rFonts w:ascii="Calibri" w:hAnsi="Calibri" w:cs="Calibri"/>
              </w:rPr>
            </w:pPr>
            <w:r>
              <w:rPr>
                <w:rFonts w:ascii="Calibri" w:hAnsi="Calibri" w:cs="Calibri"/>
              </w:rPr>
              <w:t>3.9</w:t>
            </w:r>
          </w:p>
        </w:tc>
      </w:tr>
      <w:tr w:rsidR="007E32EF" w14:paraId="0D810199" w14:textId="77777777" w:rsidTr="00EE71E7">
        <w:tc>
          <w:tcPr>
            <w:tcW w:w="1289" w:type="dxa"/>
          </w:tcPr>
          <w:p w14:paraId="2ED71346" w14:textId="1E4942D9" w:rsidR="007E32EF" w:rsidRDefault="007E32EF" w:rsidP="007E2277">
            <w:pPr>
              <w:spacing w:before="240" w:after="240" w:line="276" w:lineRule="auto"/>
              <w:rPr>
                <w:rFonts w:ascii="Calibri" w:hAnsi="Calibri" w:cs="Calibri"/>
              </w:rPr>
            </w:pPr>
            <w:r>
              <w:rPr>
                <w:rFonts w:ascii="Calibri" w:hAnsi="Calibri" w:cs="Calibri"/>
              </w:rPr>
              <w:t>HUBB</w:t>
            </w:r>
          </w:p>
        </w:tc>
        <w:tc>
          <w:tcPr>
            <w:tcW w:w="1338" w:type="dxa"/>
          </w:tcPr>
          <w:p w14:paraId="0C0B2F49" w14:textId="2443122C" w:rsidR="007E32EF" w:rsidRDefault="007E32EF" w:rsidP="007E2277">
            <w:pPr>
              <w:spacing w:before="240" w:after="240" w:line="276" w:lineRule="auto"/>
              <w:rPr>
                <w:rFonts w:ascii="Calibri" w:hAnsi="Calibri" w:cs="Calibri"/>
              </w:rPr>
            </w:pPr>
            <w:r>
              <w:rPr>
                <w:rFonts w:ascii="Calibri" w:hAnsi="Calibri" w:cs="Calibri"/>
              </w:rPr>
              <w:t>23.7%</w:t>
            </w:r>
          </w:p>
        </w:tc>
        <w:tc>
          <w:tcPr>
            <w:tcW w:w="1428" w:type="dxa"/>
          </w:tcPr>
          <w:p w14:paraId="2421C89B" w14:textId="62AD0CB2" w:rsidR="007E32EF" w:rsidRDefault="007E32EF" w:rsidP="007E2277">
            <w:pPr>
              <w:spacing w:before="240" w:after="240" w:line="276" w:lineRule="auto"/>
              <w:rPr>
                <w:rFonts w:ascii="Calibri" w:hAnsi="Calibri" w:cs="Calibri"/>
              </w:rPr>
            </w:pPr>
            <w:r>
              <w:rPr>
                <w:rFonts w:ascii="Calibri" w:hAnsi="Calibri" w:cs="Calibri"/>
              </w:rPr>
              <w:t>20.3%</w:t>
            </w:r>
          </w:p>
        </w:tc>
        <w:tc>
          <w:tcPr>
            <w:tcW w:w="1373" w:type="dxa"/>
          </w:tcPr>
          <w:p w14:paraId="3F19A7EB" w14:textId="2A197FA5" w:rsidR="007E32EF" w:rsidRDefault="007E32EF" w:rsidP="007E2277">
            <w:pPr>
              <w:spacing w:before="240" w:after="240" w:line="276" w:lineRule="auto"/>
              <w:rPr>
                <w:rFonts w:ascii="Calibri" w:hAnsi="Calibri" w:cs="Calibri"/>
              </w:rPr>
            </w:pPr>
            <w:r>
              <w:rPr>
                <w:rFonts w:ascii="Calibri" w:hAnsi="Calibri" w:cs="Calibri"/>
              </w:rPr>
              <w:t>21.4</w:t>
            </w:r>
          </w:p>
        </w:tc>
        <w:tc>
          <w:tcPr>
            <w:tcW w:w="1454" w:type="dxa"/>
          </w:tcPr>
          <w:p w14:paraId="564BB265" w14:textId="0C16F11C" w:rsidR="007E32EF" w:rsidRDefault="007E32EF" w:rsidP="007E2277">
            <w:pPr>
              <w:spacing w:before="240" w:after="240" w:line="276" w:lineRule="auto"/>
              <w:rPr>
                <w:rFonts w:ascii="Calibri" w:hAnsi="Calibri" w:cs="Calibri"/>
              </w:rPr>
            </w:pPr>
            <w:r>
              <w:rPr>
                <w:rFonts w:ascii="Calibri" w:hAnsi="Calibri" w:cs="Calibri"/>
              </w:rPr>
              <w:t>15.4</w:t>
            </w:r>
          </w:p>
        </w:tc>
        <w:tc>
          <w:tcPr>
            <w:tcW w:w="1374" w:type="dxa"/>
          </w:tcPr>
          <w:p w14:paraId="3107A63B" w14:textId="79213E04" w:rsidR="007E32EF" w:rsidRDefault="007E32EF" w:rsidP="007E2277">
            <w:pPr>
              <w:spacing w:before="240" w:after="240" w:line="276" w:lineRule="auto"/>
              <w:rPr>
                <w:rFonts w:ascii="Calibri" w:hAnsi="Calibri" w:cs="Calibri"/>
              </w:rPr>
            </w:pPr>
            <w:r>
              <w:rPr>
                <w:rFonts w:ascii="Calibri" w:hAnsi="Calibri" w:cs="Calibri"/>
              </w:rPr>
              <w:t>3.6</w:t>
            </w:r>
          </w:p>
        </w:tc>
      </w:tr>
      <w:tr w:rsidR="007E32EF" w14:paraId="10C15C6B" w14:textId="77777777" w:rsidTr="00EE71E7">
        <w:tc>
          <w:tcPr>
            <w:tcW w:w="1289" w:type="dxa"/>
          </w:tcPr>
          <w:p w14:paraId="29270E18" w14:textId="04B3E482" w:rsidR="007E32EF" w:rsidRDefault="007E32EF" w:rsidP="007E2277">
            <w:pPr>
              <w:spacing w:before="240" w:after="240" w:line="276" w:lineRule="auto"/>
              <w:rPr>
                <w:rFonts w:ascii="Calibri" w:hAnsi="Calibri" w:cs="Calibri"/>
              </w:rPr>
            </w:pPr>
            <w:r>
              <w:rPr>
                <w:rFonts w:ascii="Calibri" w:hAnsi="Calibri" w:cs="Calibri"/>
              </w:rPr>
              <w:t>VRT</w:t>
            </w:r>
          </w:p>
        </w:tc>
        <w:tc>
          <w:tcPr>
            <w:tcW w:w="1338" w:type="dxa"/>
          </w:tcPr>
          <w:p w14:paraId="5A547B72" w14:textId="77B36DA1" w:rsidR="007E32EF" w:rsidRDefault="007E32EF" w:rsidP="007E2277">
            <w:pPr>
              <w:spacing w:before="240" w:after="240" w:line="276" w:lineRule="auto"/>
              <w:rPr>
                <w:rFonts w:ascii="Calibri" w:hAnsi="Calibri" w:cs="Calibri"/>
              </w:rPr>
            </w:pPr>
            <w:r>
              <w:rPr>
                <w:rFonts w:ascii="Calibri" w:hAnsi="Calibri" w:cs="Calibri"/>
              </w:rPr>
              <w:t>21.2%</w:t>
            </w:r>
          </w:p>
        </w:tc>
        <w:tc>
          <w:tcPr>
            <w:tcW w:w="1428" w:type="dxa"/>
          </w:tcPr>
          <w:p w14:paraId="76109E40" w14:textId="042DA323" w:rsidR="007E32EF" w:rsidRDefault="007E32EF" w:rsidP="007E2277">
            <w:pPr>
              <w:spacing w:before="240" w:after="240" w:line="276" w:lineRule="auto"/>
              <w:rPr>
                <w:rFonts w:ascii="Calibri" w:hAnsi="Calibri" w:cs="Calibri"/>
              </w:rPr>
            </w:pPr>
            <w:r>
              <w:rPr>
                <w:rFonts w:ascii="Calibri" w:hAnsi="Calibri" w:cs="Calibri"/>
              </w:rPr>
              <w:t>18.1%</w:t>
            </w:r>
          </w:p>
        </w:tc>
        <w:tc>
          <w:tcPr>
            <w:tcW w:w="1373" w:type="dxa"/>
          </w:tcPr>
          <w:p w14:paraId="7693F548" w14:textId="3D956C33" w:rsidR="007E32EF" w:rsidRDefault="007E32EF" w:rsidP="007E2277">
            <w:pPr>
              <w:spacing w:before="240" w:after="240" w:line="276" w:lineRule="auto"/>
              <w:rPr>
                <w:rFonts w:ascii="Calibri" w:hAnsi="Calibri" w:cs="Calibri"/>
              </w:rPr>
            </w:pPr>
            <w:r>
              <w:rPr>
                <w:rFonts w:ascii="Calibri" w:hAnsi="Calibri" w:cs="Calibri"/>
              </w:rPr>
              <w:t>33.5</w:t>
            </w:r>
          </w:p>
        </w:tc>
        <w:tc>
          <w:tcPr>
            <w:tcW w:w="1454" w:type="dxa"/>
          </w:tcPr>
          <w:p w14:paraId="2535CB10" w14:textId="166D0467" w:rsidR="007E32EF" w:rsidRDefault="007E32EF" w:rsidP="007E2277">
            <w:pPr>
              <w:spacing w:before="240" w:after="240" w:line="276" w:lineRule="auto"/>
              <w:rPr>
                <w:rFonts w:ascii="Calibri" w:hAnsi="Calibri" w:cs="Calibri"/>
              </w:rPr>
            </w:pPr>
            <w:r>
              <w:rPr>
                <w:rFonts w:ascii="Calibri" w:hAnsi="Calibri" w:cs="Calibri"/>
              </w:rPr>
              <w:t>24.3</w:t>
            </w:r>
          </w:p>
        </w:tc>
        <w:tc>
          <w:tcPr>
            <w:tcW w:w="1374" w:type="dxa"/>
          </w:tcPr>
          <w:p w14:paraId="1BBBDAB0" w14:textId="64C885EB" w:rsidR="007E32EF" w:rsidRDefault="007E32EF" w:rsidP="007E2277">
            <w:pPr>
              <w:spacing w:before="240" w:after="240" w:line="276" w:lineRule="auto"/>
              <w:rPr>
                <w:rFonts w:ascii="Calibri" w:hAnsi="Calibri" w:cs="Calibri"/>
              </w:rPr>
            </w:pPr>
            <w:r>
              <w:rPr>
                <w:rFonts w:ascii="Calibri" w:hAnsi="Calibri" w:cs="Calibri"/>
              </w:rPr>
              <w:t>5.4</w:t>
            </w:r>
          </w:p>
        </w:tc>
      </w:tr>
      <w:tr w:rsidR="007E32EF" w14:paraId="1102F47F" w14:textId="77777777" w:rsidTr="00EE71E7">
        <w:tc>
          <w:tcPr>
            <w:tcW w:w="1289" w:type="dxa"/>
          </w:tcPr>
          <w:p w14:paraId="65033D7A" w14:textId="5A887A1E" w:rsidR="007E32EF" w:rsidRDefault="007E32EF" w:rsidP="007E2277">
            <w:pPr>
              <w:spacing w:before="240" w:after="240" w:line="276" w:lineRule="auto"/>
              <w:rPr>
                <w:rFonts w:ascii="Calibri" w:hAnsi="Calibri" w:cs="Calibri"/>
              </w:rPr>
            </w:pPr>
            <w:r>
              <w:rPr>
                <w:rFonts w:ascii="Calibri" w:hAnsi="Calibri" w:cs="Calibri"/>
              </w:rPr>
              <w:t>AYI</w:t>
            </w:r>
          </w:p>
        </w:tc>
        <w:tc>
          <w:tcPr>
            <w:tcW w:w="1338" w:type="dxa"/>
          </w:tcPr>
          <w:p w14:paraId="485A4B89" w14:textId="2C6BF22E" w:rsidR="007E32EF" w:rsidRDefault="007E32EF" w:rsidP="007E2277">
            <w:pPr>
              <w:spacing w:before="240" w:after="240" w:line="276" w:lineRule="auto"/>
              <w:rPr>
                <w:rFonts w:ascii="Calibri" w:hAnsi="Calibri" w:cs="Calibri"/>
              </w:rPr>
            </w:pPr>
            <w:r>
              <w:rPr>
                <w:rFonts w:ascii="Calibri" w:hAnsi="Calibri" w:cs="Calibri"/>
              </w:rPr>
              <w:t>16.5%</w:t>
            </w:r>
          </w:p>
        </w:tc>
        <w:tc>
          <w:tcPr>
            <w:tcW w:w="1428" w:type="dxa"/>
          </w:tcPr>
          <w:p w14:paraId="4B1094EB" w14:textId="39D41820" w:rsidR="007E32EF" w:rsidRDefault="007E32EF" w:rsidP="007E2277">
            <w:pPr>
              <w:spacing w:before="240" w:after="240" w:line="276" w:lineRule="auto"/>
              <w:rPr>
                <w:rFonts w:ascii="Calibri" w:hAnsi="Calibri" w:cs="Calibri"/>
              </w:rPr>
            </w:pPr>
            <w:r>
              <w:rPr>
                <w:rFonts w:ascii="Calibri" w:hAnsi="Calibri" w:cs="Calibri"/>
              </w:rPr>
              <w:t>13.4%</w:t>
            </w:r>
          </w:p>
        </w:tc>
        <w:tc>
          <w:tcPr>
            <w:tcW w:w="1373" w:type="dxa"/>
          </w:tcPr>
          <w:p w14:paraId="562DE684" w14:textId="294305A6" w:rsidR="007E32EF" w:rsidRDefault="007E32EF" w:rsidP="007E2277">
            <w:pPr>
              <w:spacing w:before="240" w:after="240" w:line="276" w:lineRule="auto"/>
              <w:rPr>
                <w:rFonts w:ascii="Calibri" w:hAnsi="Calibri" w:cs="Calibri"/>
              </w:rPr>
            </w:pPr>
            <w:r>
              <w:rPr>
                <w:rFonts w:ascii="Calibri" w:hAnsi="Calibri" w:cs="Calibri"/>
              </w:rPr>
              <w:t>17.4</w:t>
            </w:r>
          </w:p>
        </w:tc>
        <w:tc>
          <w:tcPr>
            <w:tcW w:w="1454" w:type="dxa"/>
          </w:tcPr>
          <w:p w14:paraId="39F14C6A" w14:textId="2AC09FD8" w:rsidR="007E32EF" w:rsidRDefault="007E32EF" w:rsidP="007E2277">
            <w:pPr>
              <w:spacing w:before="240" w:after="240" w:line="276" w:lineRule="auto"/>
              <w:rPr>
                <w:rFonts w:ascii="Calibri" w:hAnsi="Calibri" w:cs="Calibri"/>
              </w:rPr>
            </w:pPr>
            <w:r>
              <w:rPr>
                <w:rFonts w:ascii="Calibri" w:hAnsi="Calibri" w:cs="Calibri"/>
              </w:rPr>
              <w:t>12.7</w:t>
            </w:r>
          </w:p>
        </w:tc>
        <w:tc>
          <w:tcPr>
            <w:tcW w:w="1374" w:type="dxa"/>
          </w:tcPr>
          <w:p w14:paraId="790D5F03" w14:textId="60FE006C" w:rsidR="007E32EF" w:rsidRDefault="007E32EF" w:rsidP="007E2277">
            <w:pPr>
              <w:spacing w:before="240" w:after="240" w:line="276" w:lineRule="auto"/>
              <w:rPr>
                <w:rFonts w:ascii="Calibri" w:hAnsi="Calibri" w:cs="Calibri"/>
              </w:rPr>
            </w:pPr>
            <w:r>
              <w:rPr>
                <w:rFonts w:ascii="Calibri" w:hAnsi="Calibri" w:cs="Calibri"/>
              </w:rPr>
              <w:t>2.2</w:t>
            </w:r>
          </w:p>
        </w:tc>
      </w:tr>
      <w:tr w:rsidR="007E32EF" w14:paraId="58F81F63" w14:textId="77777777" w:rsidTr="00EE71E7">
        <w:tc>
          <w:tcPr>
            <w:tcW w:w="1289" w:type="dxa"/>
          </w:tcPr>
          <w:p w14:paraId="4C55B5BC" w14:textId="3F2DBF0A" w:rsidR="007E32EF" w:rsidRDefault="007E32EF" w:rsidP="007E2277">
            <w:pPr>
              <w:spacing w:before="240" w:after="240" w:line="276" w:lineRule="auto"/>
              <w:rPr>
                <w:rFonts w:ascii="Calibri" w:hAnsi="Calibri" w:cs="Calibri"/>
              </w:rPr>
            </w:pPr>
            <w:r>
              <w:rPr>
                <w:rFonts w:ascii="Calibri" w:hAnsi="Calibri" w:cs="Calibri"/>
              </w:rPr>
              <w:t>Peer Averages</w:t>
            </w:r>
          </w:p>
        </w:tc>
        <w:tc>
          <w:tcPr>
            <w:tcW w:w="1338" w:type="dxa"/>
          </w:tcPr>
          <w:p w14:paraId="4FF784D4" w14:textId="342EB260" w:rsidR="007E32EF" w:rsidRDefault="006168C9" w:rsidP="007E2277">
            <w:pPr>
              <w:spacing w:before="240" w:after="240" w:line="276" w:lineRule="auto"/>
              <w:rPr>
                <w:rFonts w:ascii="Calibri" w:hAnsi="Calibri" w:cs="Calibri"/>
              </w:rPr>
            </w:pPr>
            <w:r>
              <w:rPr>
                <w:rFonts w:ascii="Calibri" w:hAnsi="Calibri" w:cs="Calibri"/>
              </w:rPr>
              <w:t>22.0%</w:t>
            </w:r>
          </w:p>
        </w:tc>
        <w:tc>
          <w:tcPr>
            <w:tcW w:w="1428" w:type="dxa"/>
          </w:tcPr>
          <w:p w14:paraId="65AF8C55" w14:textId="365826EF" w:rsidR="007E32EF" w:rsidRDefault="00061B7A" w:rsidP="007E2277">
            <w:pPr>
              <w:spacing w:before="240" w:after="240" w:line="276" w:lineRule="auto"/>
              <w:rPr>
                <w:rFonts w:ascii="Calibri" w:hAnsi="Calibri" w:cs="Calibri"/>
              </w:rPr>
            </w:pPr>
            <w:r>
              <w:rPr>
                <w:rFonts w:ascii="Calibri" w:hAnsi="Calibri" w:cs="Calibri"/>
              </w:rPr>
              <w:t>17.8%</w:t>
            </w:r>
          </w:p>
        </w:tc>
        <w:tc>
          <w:tcPr>
            <w:tcW w:w="1373" w:type="dxa"/>
          </w:tcPr>
          <w:p w14:paraId="1AA7987C" w14:textId="6E44A4F7" w:rsidR="007E32EF" w:rsidRDefault="00061B7A" w:rsidP="007E2277">
            <w:pPr>
              <w:spacing w:before="240" w:after="240" w:line="276" w:lineRule="auto"/>
              <w:rPr>
                <w:rFonts w:ascii="Calibri" w:hAnsi="Calibri" w:cs="Calibri"/>
              </w:rPr>
            </w:pPr>
            <w:r>
              <w:rPr>
                <w:rFonts w:ascii="Calibri" w:hAnsi="Calibri" w:cs="Calibri"/>
              </w:rPr>
              <w:t>22.2</w:t>
            </w:r>
          </w:p>
        </w:tc>
        <w:tc>
          <w:tcPr>
            <w:tcW w:w="1454" w:type="dxa"/>
          </w:tcPr>
          <w:p w14:paraId="2A918D56" w14:textId="71ED3E60" w:rsidR="007E32EF" w:rsidRDefault="00061B7A" w:rsidP="007E2277">
            <w:pPr>
              <w:spacing w:before="240" w:after="240" w:line="276" w:lineRule="auto"/>
              <w:rPr>
                <w:rFonts w:ascii="Calibri" w:hAnsi="Calibri" w:cs="Calibri"/>
              </w:rPr>
            </w:pPr>
            <w:r>
              <w:rPr>
                <w:rFonts w:ascii="Calibri" w:hAnsi="Calibri" w:cs="Calibri"/>
              </w:rPr>
              <w:t>16.2</w:t>
            </w:r>
          </w:p>
        </w:tc>
        <w:tc>
          <w:tcPr>
            <w:tcW w:w="1374" w:type="dxa"/>
          </w:tcPr>
          <w:p w14:paraId="2CE7F03D" w14:textId="79DE22E6" w:rsidR="007E32EF" w:rsidRDefault="00437B7B" w:rsidP="007E2277">
            <w:pPr>
              <w:spacing w:before="240" w:after="240" w:line="276" w:lineRule="auto"/>
              <w:rPr>
                <w:rFonts w:ascii="Calibri" w:hAnsi="Calibri" w:cs="Calibri"/>
              </w:rPr>
            </w:pPr>
            <w:r>
              <w:rPr>
                <w:rFonts w:ascii="Calibri" w:hAnsi="Calibri" w:cs="Calibri"/>
              </w:rPr>
              <w:t>4.0</w:t>
            </w:r>
          </w:p>
        </w:tc>
      </w:tr>
    </w:tbl>
    <w:p w14:paraId="299D9992" w14:textId="69712E9C" w:rsidR="004C216D" w:rsidRDefault="004C216D" w:rsidP="003C1F21">
      <w:pPr>
        <w:spacing w:before="240" w:after="240" w:line="276" w:lineRule="auto"/>
        <w:rPr>
          <w:rFonts w:ascii="Calibri" w:hAnsi="Calibri" w:cs="Calibri"/>
        </w:rPr>
      </w:pPr>
      <w:r>
        <w:rPr>
          <w:rFonts w:ascii="Calibri" w:hAnsi="Calibri" w:cs="Calibri"/>
        </w:rPr>
        <w:br w:type="page"/>
      </w:r>
    </w:p>
    <w:p w14:paraId="295398E9" w14:textId="77777777" w:rsidR="00D25364" w:rsidRPr="00DE1D4A" w:rsidRDefault="00D25364" w:rsidP="00DE1D4A">
      <w:pPr>
        <w:spacing w:before="240" w:after="240" w:line="276" w:lineRule="auto"/>
        <w:rPr>
          <w:rFonts w:ascii="Calibri" w:hAnsi="Calibri" w:cs="Calibri"/>
        </w:rPr>
      </w:pPr>
    </w:p>
    <w:p w14:paraId="372A9774" w14:textId="77777777" w:rsidR="004C5EE4" w:rsidRDefault="00237351" w:rsidP="003C1F21">
      <w:pPr>
        <w:spacing w:before="240" w:after="240" w:line="276" w:lineRule="auto"/>
        <w:rPr>
          <w:rFonts w:ascii="Calibri" w:hAnsi="Calibri" w:cs="Calibri"/>
          <w:b/>
          <w:bCs/>
          <w:sz w:val="28"/>
          <w:szCs w:val="28"/>
        </w:rPr>
      </w:pPr>
      <w:r>
        <w:rPr>
          <w:rFonts w:ascii="Calibri" w:hAnsi="Calibri" w:cs="Calibri"/>
          <w:b/>
          <w:bCs/>
          <w:sz w:val="28"/>
          <w:szCs w:val="28"/>
        </w:rPr>
        <w:t>Key Risks to the Sector</w:t>
      </w:r>
    </w:p>
    <w:p w14:paraId="58BF5C30" w14:textId="77777777" w:rsidR="004C5EE4" w:rsidRDefault="004C5EE4" w:rsidP="003C1F21">
      <w:pPr>
        <w:spacing w:before="240" w:after="240" w:line="276" w:lineRule="auto"/>
        <w:rPr>
          <w:rFonts w:ascii="Calibri" w:hAnsi="Calibri" w:cs="Calibri"/>
          <w:b/>
          <w:bCs/>
          <w:sz w:val="28"/>
          <w:szCs w:val="28"/>
        </w:rPr>
      </w:pPr>
    </w:p>
    <w:p w14:paraId="17ABD2A4" w14:textId="5BFA8FDB" w:rsidR="003762DC" w:rsidRDefault="00B834F7" w:rsidP="003C1F21">
      <w:pPr>
        <w:spacing w:before="240" w:after="240" w:line="276" w:lineRule="auto"/>
        <w:rPr>
          <w:rFonts w:ascii="Calibri" w:hAnsi="Calibri" w:cs="Calibri"/>
        </w:rPr>
      </w:pPr>
      <w:r>
        <w:rPr>
          <w:rFonts w:ascii="Calibri" w:hAnsi="Calibri" w:cs="Calibri"/>
        </w:rPr>
        <w:t xml:space="preserve">One of the key risks associated with the electrical equipment and parts industry is the slowdown in </w:t>
      </w:r>
      <w:r w:rsidR="001F3C94">
        <w:rPr>
          <w:rFonts w:ascii="Calibri" w:hAnsi="Calibri" w:cs="Calibri"/>
        </w:rPr>
        <w:t xml:space="preserve">a slowdown in </w:t>
      </w:r>
      <w:r w:rsidR="002F259E">
        <w:rPr>
          <w:rFonts w:ascii="Calibri" w:hAnsi="Calibri" w:cs="Calibri"/>
        </w:rPr>
        <w:t xml:space="preserve">industrial capital expenditure, particularly in data centers and utilities. </w:t>
      </w:r>
      <w:r w:rsidR="00273BE0">
        <w:rPr>
          <w:rFonts w:ascii="Calibri" w:hAnsi="Calibri" w:cs="Calibri"/>
        </w:rPr>
        <w:t xml:space="preserve">The companies that are growing the fastest and trading at the largest premiums are the ones with exposure </w:t>
      </w:r>
      <w:r w:rsidR="000153A5">
        <w:rPr>
          <w:rFonts w:ascii="Calibri" w:hAnsi="Calibri" w:cs="Calibri"/>
        </w:rPr>
        <w:t xml:space="preserve">to these two market spaces. A slowdown in capital expenditure in the industrials sector </w:t>
      </w:r>
      <w:r w:rsidR="00145695">
        <w:rPr>
          <w:rFonts w:ascii="Calibri" w:hAnsi="Calibri" w:cs="Calibri"/>
        </w:rPr>
        <w:t xml:space="preserve">would result in </w:t>
      </w:r>
      <w:r w:rsidR="00FC2276">
        <w:rPr>
          <w:rFonts w:ascii="Calibri" w:hAnsi="Calibri" w:cs="Calibri"/>
        </w:rPr>
        <w:t xml:space="preserve">future </w:t>
      </w:r>
      <w:r w:rsidR="00145695">
        <w:rPr>
          <w:rFonts w:ascii="Calibri" w:hAnsi="Calibri" w:cs="Calibri"/>
        </w:rPr>
        <w:t xml:space="preserve">revenue growth </w:t>
      </w:r>
      <w:r w:rsidR="00FC2276">
        <w:rPr>
          <w:rFonts w:ascii="Calibri" w:hAnsi="Calibri" w:cs="Calibri"/>
        </w:rPr>
        <w:t xml:space="preserve">that is </w:t>
      </w:r>
      <w:r w:rsidR="00145695">
        <w:rPr>
          <w:rFonts w:ascii="Calibri" w:hAnsi="Calibri" w:cs="Calibri"/>
        </w:rPr>
        <w:t xml:space="preserve">below </w:t>
      </w:r>
      <w:r w:rsidR="00FC2276">
        <w:rPr>
          <w:rFonts w:ascii="Calibri" w:hAnsi="Calibri" w:cs="Calibri"/>
        </w:rPr>
        <w:t xml:space="preserve">the </w:t>
      </w:r>
      <w:r w:rsidR="00145695">
        <w:rPr>
          <w:rFonts w:ascii="Calibri" w:hAnsi="Calibri" w:cs="Calibri"/>
        </w:rPr>
        <w:t>forecasted growth rates for most, if not all, companies in this sector</w:t>
      </w:r>
      <w:r w:rsidR="00FC2276">
        <w:rPr>
          <w:rFonts w:ascii="Calibri" w:hAnsi="Calibri" w:cs="Calibri"/>
        </w:rPr>
        <w:t xml:space="preserve">. </w:t>
      </w:r>
      <w:r w:rsidR="007029E5">
        <w:rPr>
          <w:rFonts w:ascii="Calibri" w:hAnsi="Calibri" w:cs="Calibri"/>
        </w:rPr>
        <w:t xml:space="preserve">A decrease in capital expenditures </w:t>
      </w:r>
      <w:r w:rsidR="005C7738">
        <w:rPr>
          <w:rFonts w:ascii="Calibri" w:hAnsi="Calibri" w:cs="Calibri"/>
        </w:rPr>
        <w:t xml:space="preserve">by industrials </w:t>
      </w:r>
      <w:r w:rsidR="007029E5">
        <w:rPr>
          <w:rFonts w:ascii="Calibri" w:hAnsi="Calibri" w:cs="Calibri"/>
        </w:rPr>
        <w:t>would result in less infrastructural investment</w:t>
      </w:r>
      <w:r w:rsidR="005C7738">
        <w:rPr>
          <w:rFonts w:ascii="Calibri" w:hAnsi="Calibri" w:cs="Calibri"/>
        </w:rPr>
        <w:t xml:space="preserve"> and </w:t>
      </w:r>
      <w:r w:rsidR="00A11854">
        <w:rPr>
          <w:rFonts w:ascii="Calibri" w:hAnsi="Calibri" w:cs="Calibri"/>
        </w:rPr>
        <w:t xml:space="preserve">therefore decreased sales by the companies in the electrical equipment and parts industry. </w:t>
      </w:r>
      <w:r w:rsidR="00D27324">
        <w:rPr>
          <w:rFonts w:ascii="Calibri" w:hAnsi="Calibri" w:cs="Calibri"/>
        </w:rPr>
        <w:t>The intrinsic value of these companies would fall as future revenue and free cash flow predictions wou</w:t>
      </w:r>
      <w:r w:rsidR="00E22ED2">
        <w:rPr>
          <w:rFonts w:ascii="Calibri" w:hAnsi="Calibri" w:cs="Calibri"/>
        </w:rPr>
        <w:t>ld decrease and levera</w:t>
      </w:r>
      <w:r w:rsidR="00E4426A">
        <w:rPr>
          <w:rFonts w:ascii="Calibri" w:hAnsi="Calibri" w:cs="Calibri"/>
        </w:rPr>
        <w:t xml:space="preserve">ge ratios would rise. </w:t>
      </w:r>
      <w:r w:rsidR="009F031F">
        <w:rPr>
          <w:rFonts w:ascii="Calibri" w:hAnsi="Calibri" w:cs="Calibri"/>
        </w:rPr>
        <w:t>While this</w:t>
      </w:r>
      <w:r w:rsidR="004547D9">
        <w:rPr>
          <w:rFonts w:ascii="Calibri" w:hAnsi="Calibri" w:cs="Calibri"/>
        </w:rPr>
        <w:t xml:space="preserve"> is unlikely given </w:t>
      </w:r>
      <w:r w:rsidR="00CE1371">
        <w:rPr>
          <w:rFonts w:ascii="Calibri" w:hAnsi="Calibri" w:cs="Calibri"/>
        </w:rPr>
        <w:t>technological advancements and aging industrial infrastructure</w:t>
      </w:r>
      <w:r w:rsidR="009F031F">
        <w:rPr>
          <w:rFonts w:ascii="Calibri" w:hAnsi="Calibri" w:cs="Calibri"/>
        </w:rPr>
        <w:t>,</w:t>
      </w:r>
      <w:r w:rsidR="002E20F7">
        <w:rPr>
          <w:rFonts w:ascii="Calibri" w:hAnsi="Calibri" w:cs="Calibri"/>
        </w:rPr>
        <w:t xml:space="preserve"> a</w:t>
      </w:r>
      <w:r w:rsidR="00A14043">
        <w:rPr>
          <w:rFonts w:ascii="Calibri" w:hAnsi="Calibri" w:cs="Calibri"/>
        </w:rPr>
        <w:t xml:space="preserve"> significant rise in interest rates </w:t>
      </w:r>
      <w:r w:rsidR="009F031F">
        <w:rPr>
          <w:rFonts w:ascii="Calibri" w:hAnsi="Calibri" w:cs="Calibri"/>
        </w:rPr>
        <w:t xml:space="preserve">due to macroeconomic factors might lead to this scenario unfolding. </w:t>
      </w:r>
      <w:r w:rsidR="001B1481">
        <w:rPr>
          <w:rFonts w:ascii="Calibri" w:hAnsi="Calibri" w:cs="Calibri"/>
        </w:rPr>
        <w:t xml:space="preserve">That being said, another key risk to this industry is </w:t>
      </w:r>
      <w:r w:rsidR="007B2854">
        <w:rPr>
          <w:rFonts w:ascii="Calibri" w:hAnsi="Calibri" w:cs="Calibri"/>
        </w:rPr>
        <w:t>increase in prices</w:t>
      </w:r>
      <w:r w:rsidR="001B1481">
        <w:rPr>
          <w:rFonts w:ascii="Calibri" w:hAnsi="Calibri" w:cs="Calibri"/>
        </w:rPr>
        <w:t xml:space="preserve"> </w:t>
      </w:r>
      <w:r w:rsidR="007B2854">
        <w:rPr>
          <w:rFonts w:ascii="Calibri" w:hAnsi="Calibri" w:cs="Calibri"/>
        </w:rPr>
        <w:t>of the</w:t>
      </w:r>
      <w:r w:rsidR="001B1481">
        <w:rPr>
          <w:rFonts w:ascii="Calibri" w:hAnsi="Calibri" w:cs="Calibri"/>
        </w:rPr>
        <w:t xml:space="preserve"> raw materials </w:t>
      </w:r>
      <w:r w:rsidR="007B2854">
        <w:rPr>
          <w:rFonts w:ascii="Calibri" w:hAnsi="Calibri" w:cs="Calibri"/>
        </w:rPr>
        <w:t>us</w:t>
      </w:r>
      <w:r w:rsidR="00967459">
        <w:rPr>
          <w:rFonts w:ascii="Calibri" w:hAnsi="Calibri" w:cs="Calibri"/>
        </w:rPr>
        <w:t xml:space="preserve">ed by companies within this industry. The four companies looked at - nVent, Hubbell, Vertiv and Acuity – all </w:t>
      </w:r>
      <w:r w:rsidR="004D432C">
        <w:rPr>
          <w:rFonts w:ascii="Calibri" w:hAnsi="Calibri" w:cs="Calibri"/>
        </w:rPr>
        <w:t>list production costs increases due to tariffs and inflation as a key operating risk moving forward.</w:t>
      </w:r>
      <w:r w:rsidR="003762DC">
        <w:rPr>
          <w:rFonts w:ascii="Calibri" w:hAnsi="Calibri" w:cs="Calibri"/>
        </w:rPr>
        <w:t xml:space="preserve"> A decrease in margins </w:t>
      </w:r>
      <w:r w:rsidR="00473DBB">
        <w:rPr>
          <w:rFonts w:ascii="Calibri" w:hAnsi="Calibri" w:cs="Calibri"/>
        </w:rPr>
        <w:t xml:space="preserve">due </w:t>
      </w:r>
      <w:r w:rsidR="00C473DD">
        <w:rPr>
          <w:rFonts w:ascii="Calibri" w:hAnsi="Calibri" w:cs="Calibri"/>
        </w:rPr>
        <w:t xml:space="preserve">to increases in production costs would affect all companies in this industry, particularly companies with higher </w:t>
      </w:r>
      <w:r w:rsidR="00100AC2">
        <w:rPr>
          <w:rFonts w:ascii="Calibri" w:hAnsi="Calibri" w:cs="Calibri"/>
        </w:rPr>
        <w:t xml:space="preserve">relative </w:t>
      </w:r>
      <w:r w:rsidR="00C473DD">
        <w:rPr>
          <w:rFonts w:ascii="Calibri" w:hAnsi="Calibri" w:cs="Calibri"/>
        </w:rPr>
        <w:t xml:space="preserve">leverage </w:t>
      </w:r>
      <w:r w:rsidR="00100AC2">
        <w:rPr>
          <w:rFonts w:ascii="Calibri" w:hAnsi="Calibri" w:cs="Calibri"/>
        </w:rPr>
        <w:t xml:space="preserve">ratios and companies with current low margins, such as nVent and Acuity, respectively. </w:t>
      </w:r>
    </w:p>
    <w:p w14:paraId="5BB69F54" w14:textId="35BC897D" w:rsidR="00237351" w:rsidRPr="009F031F" w:rsidRDefault="003762DC" w:rsidP="003C1F21">
      <w:pPr>
        <w:spacing w:before="240" w:after="240" w:line="276" w:lineRule="auto"/>
        <w:rPr>
          <w:rFonts w:ascii="Calibri" w:hAnsi="Calibri" w:cs="Calibri"/>
        </w:rPr>
      </w:pPr>
      <w:r>
        <w:rPr>
          <w:rFonts w:ascii="Calibri" w:hAnsi="Calibri" w:cs="Calibri"/>
        </w:rPr>
        <w:t>.</w:t>
      </w:r>
      <w:r w:rsidR="00237351">
        <w:rPr>
          <w:rFonts w:ascii="Calibri" w:hAnsi="Calibri" w:cs="Calibri"/>
        </w:rPr>
        <w:br w:type="page"/>
      </w:r>
    </w:p>
    <w:p w14:paraId="310018C2" w14:textId="77777777" w:rsidR="00237351" w:rsidRDefault="00237351" w:rsidP="003C1F21">
      <w:pPr>
        <w:spacing w:before="240" w:after="240" w:line="276" w:lineRule="auto"/>
        <w:rPr>
          <w:rFonts w:ascii="Calibri" w:hAnsi="Calibri" w:cs="Calibri"/>
        </w:rPr>
      </w:pPr>
    </w:p>
    <w:p w14:paraId="265F0F2B" w14:textId="00E73C5F" w:rsidR="00303079" w:rsidRDefault="00303079" w:rsidP="003C1F21">
      <w:pPr>
        <w:spacing w:before="240" w:after="240" w:line="276" w:lineRule="auto"/>
        <w:rPr>
          <w:rFonts w:ascii="Calibri" w:hAnsi="Calibri" w:cs="Calibri"/>
          <w:b/>
          <w:bCs/>
          <w:sz w:val="28"/>
          <w:szCs w:val="28"/>
        </w:rPr>
      </w:pPr>
      <w:r>
        <w:rPr>
          <w:rFonts w:ascii="Calibri" w:hAnsi="Calibri" w:cs="Calibri"/>
          <w:b/>
          <w:bCs/>
          <w:sz w:val="28"/>
          <w:szCs w:val="28"/>
        </w:rPr>
        <w:t xml:space="preserve">Top Pick and Investment </w:t>
      </w:r>
      <w:r w:rsidR="004239D0">
        <w:rPr>
          <w:rFonts w:ascii="Calibri" w:hAnsi="Calibri" w:cs="Calibri"/>
          <w:b/>
          <w:bCs/>
          <w:sz w:val="28"/>
          <w:szCs w:val="28"/>
        </w:rPr>
        <w:t>Rationale</w:t>
      </w:r>
    </w:p>
    <w:p w14:paraId="2574DD65" w14:textId="77777777" w:rsidR="004239D0" w:rsidRDefault="004239D0" w:rsidP="003C1F21">
      <w:pPr>
        <w:spacing w:before="240" w:after="240" w:line="276" w:lineRule="auto"/>
        <w:rPr>
          <w:rFonts w:ascii="Calibri" w:hAnsi="Calibri" w:cs="Calibri"/>
          <w:b/>
          <w:bCs/>
          <w:sz w:val="28"/>
          <w:szCs w:val="28"/>
        </w:rPr>
      </w:pPr>
    </w:p>
    <w:p w14:paraId="6A30D631" w14:textId="4C4704BA" w:rsidR="004E7637" w:rsidRPr="005D0DAD" w:rsidRDefault="00123C0F" w:rsidP="005D0DAD">
      <w:pPr>
        <w:spacing w:before="240" w:after="240" w:line="276" w:lineRule="auto"/>
        <w:rPr>
          <w:rFonts w:ascii="Calibri" w:hAnsi="Calibri" w:cs="Calibri"/>
        </w:rPr>
      </w:pPr>
      <w:r>
        <w:rPr>
          <w:rFonts w:ascii="Calibri" w:hAnsi="Calibri" w:cs="Calibri"/>
        </w:rPr>
        <w:t>Vertiv position itself as the top pick in this industry for 2026 given its</w:t>
      </w:r>
      <w:r w:rsidR="001F4A86">
        <w:rPr>
          <w:rFonts w:ascii="Calibri" w:hAnsi="Calibri" w:cs="Calibri"/>
        </w:rPr>
        <w:t xml:space="preserve"> large</w:t>
      </w:r>
      <w:r w:rsidR="001F4A86">
        <w:rPr>
          <w:rFonts w:ascii="Calibri" w:hAnsi="Calibri" w:cs="Calibri"/>
        </w:rPr>
        <w:t xml:space="preserve"> historical revenue growth, </w:t>
      </w:r>
      <w:r w:rsidR="001F4A86">
        <w:rPr>
          <w:rFonts w:ascii="Calibri" w:hAnsi="Calibri" w:cs="Calibri"/>
        </w:rPr>
        <w:t>low levels of</w:t>
      </w:r>
      <w:r w:rsidR="001F4A86">
        <w:rPr>
          <w:rFonts w:ascii="Calibri" w:hAnsi="Calibri" w:cs="Calibri"/>
        </w:rPr>
        <w:t xml:space="preserve"> leverage and </w:t>
      </w:r>
      <w:r w:rsidR="00393055">
        <w:rPr>
          <w:rFonts w:ascii="Calibri" w:hAnsi="Calibri" w:cs="Calibri"/>
        </w:rPr>
        <w:t xml:space="preserve">its </w:t>
      </w:r>
      <w:r w:rsidR="001F4A86">
        <w:rPr>
          <w:rFonts w:ascii="Calibri" w:hAnsi="Calibri" w:cs="Calibri"/>
        </w:rPr>
        <w:t xml:space="preserve">product catalog </w:t>
      </w:r>
      <w:r w:rsidR="00393055">
        <w:rPr>
          <w:rFonts w:ascii="Calibri" w:hAnsi="Calibri" w:cs="Calibri"/>
        </w:rPr>
        <w:t>being</w:t>
      </w:r>
      <w:r w:rsidR="001F4A86">
        <w:rPr>
          <w:rFonts w:ascii="Calibri" w:hAnsi="Calibri" w:cs="Calibri"/>
        </w:rPr>
        <w:t xml:space="preserve"> with structural tailwinds </w:t>
      </w:r>
      <w:r w:rsidR="00393055">
        <w:rPr>
          <w:rFonts w:ascii="Calibri" w:hAnsi="Calibri" w:cs="Calibri"/>
        </w:rPr>
        <w:t xml:space="preserve">in the data center and </w:t>
      </w:r>
      <w:r w:rsidR="005C6863">
        <w:rPr>
          <w:rFonts w:ascii="Calibri" w:hAnsi="Calibri" w:cs="Calibri"/>
        </w:rPr>
        <w:t xml:space="preserve">communication networks </w:t>
      </w:r>
      <w:r w:rsidR="001F4A86">
        <w:rPr>
          <w:rFonts w:ascii="Calibri" w:hAnsi="Calibri" w:cs="Calibri"/>
        </w:rPr>
        <w:t>put it in an excellent position to continue seeing strong growth in the future</w:t>
      </w:r>
      <w:r w:rsidR="005C6863">
        <w:rPr>
          <w:rFonts w:ascii="Calibri" w:hAnsi="Calibri" w:cs="Calibri"/>
        </w:rPr>
        <w:t>.</w:t>
      </w:r>
      <w:r w:rsidR="005F46DF">
        <w:rPr>
          <w:rFonts w:ascii="Calibri" w:hAnsi="Calibri" w:cs="Calibri"/>
        </w:rPr>
        <w:t xml:space="preserve"> </w:t>
      </w:r>
      <w:r w:rsidR="005D0A8B">
        <w:rPr>
          <w:rFonts w:ascii="Calibri" w:hAnsi="Calibri" w:cs="Calibri"/>
        </w:rPr>
        <w:t>Strong future revenue growth is supported by its growing backlog as well as strong forecasted growth in data center</w:t>
      </w:r>
      <w:r w:rsidR="0067185E">
        <w:rPr>
          <w:rFonts w:ascii="Calibri" w:hAnsi="Calibri" w:cs="Calibri"/>
        </w:rPr>
        <w:t xml:space="preserve"> and utilities demand. </w:t>
      </w:r>
      <w:r w:rsidR="00990655">
        <w:rPr>
          <w:rFonts w:ascii="Calibri" w:hAnsi="Calibri" w:cs="Calibri"/>
        </w:rPr>
        <w:t xml:space="preserve">Its partnerships with NVIDIA </w:t>
      </w:r>
      <w:r w:rsidR="00DC34E9">
        <w:rPr>
          <w:rFonts w:ascii="Calibri" w:hAnsi="Calibri" w:cs="Calibri"/>
        </w:rPr>
        <w:t xml:space="preserve">and Caterpillar in developing cooling technologies for </w:t>
      </w:r>
      <w:r w:rsidR="00086CE0">
        <w:rPr>
          <w:rFonts w:ascii="Calibri" w:hAnsi="Calibri" w:cs="Calibri"/>
        </w:rPr>
        <w:t xml:space="preserve">these </w:t>
      </w:r>
      <w:r w:rsidR="004B7EDC">
        <w:rPr>
          <w:rFonts w:ascii="Calibri" w:hAnsi="Calibri" w:cs="Calibri"/>
        </w:rPr>
        <w:t>companies’</w:t>
      </w:r>
      <w:r w:rsidR="00086CE0">
        <w:rPr>
          <w:rFonts w:ascii="Calibri" w:hAnsi="Calibri" w:cs="Calibri"/>
        </w:rPr>
        <w:t xml:space="preserve"> hardware components suppo</w:t>
      </w:r>
      <w:r w:rsidR="004B7EDC">
        <w:rPr>
          <w:rFonts w:ascii="Calibri" w:hAnsi="Calibri" w:cs="Calibri"/>
        </w:rPr>
        <w:t>rt the belief of strong revenue growth in the future.</w:t>
      </w:r>
      <w:r w:rsidR="00086CE0">
        <w:rPr>
          <w:rFonts w:ascii="Calibri" w:hAnsi="Calibri" w:cs="Calibri"/>
        </w:rPr>
        <w:t xml:space="preserve"> </w:t>
      </w:r>
      <w:r w:rsidR="002E1766">
        <w:rPr>
          <w:rFonts w:ascii="Calibri" w:hAnsi="Calibri" w:cs="Calibri"/>
        </w:rPr>
        <w:t>Its</w:t>
      </w:r>
      <w:r w:rsidR="00950A7F">
        <w:rPr>
          <w:rFonts w:ascii="Calibri" w:hAnsi="Calibri" w:cs="Calibri"/>
        </w:rPr>
        <w:t xml:space="preserve"> operating margins are also above their comparable peers’ average</w:t>
      </w:r>
      <w:r w:rsidR="002E1766">
        <w:rPr>
          <w:rFonts w:ascii="Calibri" w:hAnsi="Calibri" w:cs="Calibri"/>
        </w:rPr>
        <w:t xml:space="preserve">. Strong revenue growth paired with </w:t>
      </w:r>
      <w:r w:rsidR="00316347">
        <w:rPr>
          <w:rFonts w:ascii="Calibri" w:hAnsi="Calibri" w:cs="Calibri"/>
        </w:rPr>
        <w:t>management being able to retain a larger percent</w:t>
      </w:r>
      <w:r w:rsidR="00F54048">
        <w:rPr>
          <w:rFonts w:ascii="Calibri" w:hAnsi="Calibri" w:cs="Calibri"/>
        </w:rPr>
        <w:t xml:space="preserve">age of its revenue relative to its peers allows this company to reinvest in itself and further increase its market share via sales growth and product catalog expansion. </w:t>
      </w:r>
      <w:r w:rsidR="007A6E26">
        <w:rPr>
          <w:rFonts w:ascii="Calibri" w:hAnsi="Calibri" w:cs="Calibri"/>
        </w:rPr>
        <w:t xml:space="preserve">Morgan Stanley currently predicts an EPS of $5.27 for 2026, giving it </w:t>
      </w:r>
      <w:r w:rsidR="00944592">
        <w:rPr>
          <w:rFonts w:ascii="Calibri" w:hAnsi="Calibri" w:cs="Calibri"/>
        </w:rPr>
        <w:t xml:space="preserve">a valuation near $180 given its current P/E ratio, </w:t>
      </w:r>
      <w:r w:rsidR="006A794B">
        <w:rPr>
          <w:rFonts w:ascii="Calibri" w:hAnsi="Calibri" w:cs="Calibri"/>
        </w:rPr>
        <w:t xml:space="preserve">implying over a 10% upside in the following year its current market price. </w:t>
      </w:r>
      <w:r w:rsidR="005D0DAD">
        <w:tab/>
      </w:r>
    </w:p>
    <w:p w14:paraId="602D1D95" w14:textId="18F5ADCF" w:rsidR="004E7637" w:rsidRPr="004E7637" w:rsidRDefault="004E7637" w:rsidP="00784269">
      <w:pPr>
        <w:spacing w:before="240" w:after="240" w:line="276" w:lineRule="auto"/>
      </w:pPr>
    </w:p>
    <w:sectPr w:rsidR="004E7637" w:rsidRPr="004E7637" w:rsidSect="00652D95">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2BBEA" w14:textId="77777777" w:rsidR="00E67963" w:rsidRDefault="00E67963" w:rsidP="000E7B3A">
      <w:pPr>
        <w:spacing w:after="0" w:line="240" w:lineRule="auto"/>
      </w:pPr>
      <w:r>
        <w:separator/>
      </w:r>
    </w:p>
  </w:endnote>
  <w:endnote w:type="continuationSeparator" w:id="0">
    <w:p w14:paraId="58E1619A" w14:textId="77777777" w:rsidR="00E67963" w:rsidRDefault="00E67963" w:rsidP="000E7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226C" w14:textId="77777777" w:rsidR="004E358C" w:rsidRPr="00412297" w:rsidRDefault="004E358C" w:rsidP="004E358C">
    <w:pPr>
      <w:pStyle w:val="Footer"/>
      <w:tabs>
        <w:tab w:val="clear" w:pos="4680"/>
        <w:tab w:val="clear" w:pos="9360"/>
      </w:tabs>
      <w:jc w:val="right"/>
      <w:rPr>
        <w:caps/>
        <w:noProof/>
        <w:color w:val="000000" w:themeColor="text1"/>
      </w:rPr>
    </w:pPr>
    <w:r w:rsidRPr="00412297">
      <w:rPr>
        <w:noProof/>
        <w:color w:val="000000" w:themeColor="text1"/>
      </w:rPr>
      <mc:AlternateContent>
        <mc:Choice Requires="wps">
          <w:drawing>
            <wp:anchor distT="0" distB="0" distL="114300" distR="114300" simplePos="0" relativeHeight="251669504" behindDoc="1" locked="1" layoutInCell="1" allowOverlap="1" wp14:anchorId="7FBB5F8F" wp14:editId="156E4C1C">
              <wp:simplePos x="0" y="0"/>
              <wp:positionH relativeFrom="page">
                <wp:align>right</wp:align>
              </wp:positionH>
              <wp:positionV relativeFrom="bottomMargin">
                <wp:align>top</wp:align>
              </wp:positionV>
              <wp:extent cx="7772400" cy="876300"/>
              <wp:effectExtent l="0" t="0" r="0" b="0"/>
              <wp:wrapNone/>
              <wp:docPr id="6" name="Rectangle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76300"/>
                      </a:xfrm>
                      <a:prstGeom prst="rect">
                        <a:avLst/>
                      </a:prstGeom>
                      <a:solidFill>
                        <a:srgbClr val="66666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A134E2C" id="Rectangle 6" o:spid="_x0000_s1026" alt="&quot;&quot;" style="position:absolute;margin-left:560.8pt;margin-top:0;width:612pt;height:69pt;z-index:-251646976;visibility:visible;mso-wrap-style:square;mso-width-percent:1000;mso-height-percent:0;mso-wrap-distance-left:9pt;mso-wrap-distance-top:0;mso-wrap-distance-right:9pt;mso-wrap-distance-bottom:0;mso-position-horizontal:right;mso-position-horizontal-relative:page;mso-position-vertical:top;mso-position-vertical-relative:bottom-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" fillcolor="#666" stroked="f" strokeweight="1pt">
              <w10:wrap anchorx="page" anchory="margin"/>
              <w10:anchorlock/>
            </v:rect>
          </w:pict>
        </mc:Fallback>
      </mc:AlternateContent>
    </w:r>
    <w:r w:rsidRPr="00412297">
      <w:rPr>
        <w:color w:val="000000" w:themeColor="text1"/>
      </w:rPr>
      <w:tab/>
    </w:r>
    <w:r w:rsidRPr="00412297">
      <w:rPr>
        <w:caps/>
        <w:color w:val="000000" w:themeColor="text1"/>
      </w:rPr>
      <w:fldChar w:fldCharType="begin"/>
    </w:r>
    <w:r w:rsidRPr="00412297">
      <w:rPr>
        <w:caps/>
        <w:color w:val="000000" w:themeColor="text1"/>
      </w:rPr>
      <w:instrText xml:space="preserve"> PAGE   \* MERGEFORMAT </w:instrText>
    </w:r>
    <w:r w:rsidRPr="00412297">
      <w:rPr>
        <w:caps/>
        <w:color w:val="000000" w:themeColor="text1"/>
      </w:rPr>
      <w:fldChar w:fldCharType="separate"/>
    </w:r>
    <w:r w:rsidRPr="00412297">
      <w:rPr>
        <w:caps/>
        <w:color w:val="000000" w:themeColor="text1"/>
      </w:rPr>
      <w:t>2</w:t>
    </w:r>
    <w:r w:rsidRPr="00412297">
      <w:rPr>
        <w:caps/>
        <w:noProof/>
        <w:color w:val="000000" w:themeColor="text1"/>
      </w:rPr>
      <w:fldChar w:fldCharType="end"/>
    </w:r>
  </w:p>
  <w:p w14:paraId="2590B58A" w14:textId="141E3E96" w:rsidR="004B2663" w:rsidRDefault="004B2663" w:rsidP="004E358C">
    <w:pPr>
      <w:pStyle w:val="Footer"/>
      <w:tabs>
        <w:tab w:val="clear" w:pos="4680"/>
        <w:tab w:val="clear" w:pos="9360"/>
        <w:tab w:val="left" w:pos="542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A9D2A" w14:textId="5D974F42" w:rsidR="00111D0D" w:rsidRDefault="00652D95">
    <w:pPr>
      <w:pStyle w:val="Footer"/>
    </w:pPr>
    <w:r>
      <w:rPr>
        <w:noProof/>
      </w:rPr>
      <mc:AlternateContent>
        <mc:Choice Requires="wps">
          <w:drawing>
            <wp:anchor distT="0" distB="0" distL="114300" distR="114300" simplePos="0" relativeHeight="251665408" behindDoc="1" locked="1" layoutInCell="1" allowOverlap="1" wp14:anchorId="10C874A4" wp14:editId="4540986C">
              <wp:simplePos x="0" y="0"/>
              <wp:positionH relativeFrom="page">
                <wp:align>right</wp:align>
              </wp:positionH>
              <wp:positionV relativeFrom="page">
                <wp:align>bottom</wp:align>
              </wp:positionV>
              <wp:extent cx="7772400" cy="876300"/>
              <wp:effectExtent l="0" t="0" r="0" b="0"/>
              <wp:wrapNone/>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76300"/>
                      </a:xfrm>
                      <a:prstGeom prst="rect">
                        <a:avLst/>
                      </a:prstGeom>
                      <a:solidFill>
                        <a:srgbClr val="66666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8A6D444" id="Rectangle 4" o:spid="_x0000_s1026" alt="&quot;&quot;" style="position:absolute;margin-left:560.8pt;margin-top:0;width:612pt;height:69pt;z-index:-251651072;visibility:visible;mso-wrap-style:square;mso-width-percent:1000;mso-height-percent:0;mso-wrap-distance-left:9pt;mso-wrap-distance-top:0;mso-wrap-distance-right:9pt;mso-wrap-distance-bottom:0;mso-position-horizontal:right;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" fillcolor="#666" stroked="f" strokeweight="1pt">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5B612" w14:textId="77777777" w:rsidR="00E67963" w:rsidRDefault="00E67963" w:rsidP="000E7B3A">
      <w:pPr>
        <w:spacing w:after="0" w:line="240" w:lineRule="auto"/>
      </w:pPr>
      <w:r>
        <w:separator/>
      </w:r>
    </w:p>
  </w:footnote>
  <w:footnote w:type="continuationSeparator" w:id="0">
    <w:p w14:paraId="3EDC2E80" w14:textId="77777777" w:rsidR="00E67963" w:rsidRDefault="00E67963" w:rsidP="000E7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D1CB" w14:textId="7745FC9E" w:rsidR="001F1B18" w:rsidRPr="00111D0D" w:rsidRDefault="00111D0D">
    <w:pPr>
      <w:pStyle w:val="Header"/>
      <w:rPr>
        <w:rFonts w:ascii="Calibri" w:hAnsi="Calibri" w:cs="Calibri"/>
        <w:color w:val="000000" w:themeColor="text1"/>
      </w:rPr>
    </w:pPr>
    <w:r>
      <w:rPr>
        <w:noProof/>
      </w:rPr>
      <mc:AlternateContent>
        <mc:Choice Requires="wps">
          <w:drawing>
            <wp:anchor distT="0" distB="0" distL="114300" distR="114300" simplePos="0" relativeHeight="251663360" behindDoc="1" locked="1" layoutInCell="1" allowOverlap="1" wp14:anchorId="52F93FBE" wp14:editId="41349ABD">
              <wp:simplePos x="0" y="0"/>
              <wp:positionH relativeFrom="page">
                <wp:align>right</wp:align>
              </wp:positionH>
              <wp:positionV relativeFrom="page">
                <wp:align>top</wp:align>
              </wp:positionV>
              <wp:extent cx="7772400" cy="876300"/>
              <wp:effectExtent l="0" t="0" r="0"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76300"/>
                      </a:xfrm>
                      <a:prstGeom prst="rect">
                        <a:avLst/>
                      </a:prstGeom>
                      <a:solidFill>
                        <a:srgbClr val="66666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C6506FD" id="Rectangle 2" o:spid="_x0000_s1026" alt="&quot;&quot;" style="position:absolute;margin-left:560.8pt;margin-top:0;width:612pt;height:69pt;z-index:-251653120;visibility:visible;mso-wrap-style:square;mso-width-percent:1000;mso-height-percent:0;mso-wrap-distance-left:9pt;mso-wrap-distance-top:0;mso-wrap-distance-right:9pt;mso-wrap-distance-bottom:0;mso-position-horizontal:right;mso-position-horizontal-relative:page;mso-position-vertical:top;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" fillcolor="#666" stroked="f" strokeweight="1pt">
              <w10:wrap anchorx="page" anchory="page"/>
              <w10:anchorlock/>
            </v:rect>
          </w:pict>
        </mc:Fallback>
      </mc:AlternateContent>
    </w:r>
    <w:sdt>
      <w:sdtPr>
        <w:rPr>
          <w:rFonts w:ascii="Calibri" w:eastAsiaTheme="majorEastAsia" w:hAnsi="Calibri" w:cs="Calibri"/>
          <w:color w:val="000000" w:themeColor="text1"/>
        </w:rPr>
        <w:alias w:val="Title"/>
        <w:id w:val="78404852"/>
        <w:placeholder>
          <w:docPart w:val="113B3CCD7D074F569C53DE6991CB8CEE"/>
        </w:placeholder>
        <w:dataBinding w:prefixMappings="xmlns:ns0='http://schemas.openxmlformats.org/package/2006/metadata/core-properties' xmlns:ns1='http://purl.org/dc/elements/1.1/'" w:xpath="/ns0:coreProperties[1]/ns1:title[1]" w:storeItemID="{6C3C8BC8-F283-45AE-878A-BAB7291924A1}"/>
        <w:text/>
      </w:sdtPr>
      <w:sdtEndPr/>
      <w:sdtContent>
        <w:r w:rsidR="001F1B18" w:rsidRPr="00111D0D">
          <w:rPr>
            <w:rFonts w:ascii="Calibri" w:eastAsiaTheme="majorEastAsia" w:hAnsi="Calibri" w:cs="Calibri"/>
            <w:color w:val="000000" w:themeColor="text1"/>
          </w:rPr>
          <w:t>El</w:t>
        </w:r>
        <w:r w:rsidRPr="00111D0D">
          <w:rPr>
            <w:rFonts w:ascii="Calibri" w:eastAsiaTheme="majorEastAsia" w:hAnsi="Calibri" w:cs="Calibri"/>
            <w:color w:val="000000" w:themeColor="text1"/>
          </w:rPr>
          <w:t>ectrical Equipment and Parts Industry | Industry Outlook</w:t>
        </w:r>
      </w:sdtContent>
    </w:sdt>
    <w:r w:rsidR="001F1B18" w:rsidRPr="00111D0D">
      <w:rPr>
        <w:rFonts w:ascii="Calibri" w:eastAsiaTheme="majorEastAsia" w:hAnsi="Calibri" w:cs="Calibri"/>
        <w:color w:val="000000" w:themeColor="text1"/>
      </w:rPr>
      <w:ptab w:relativeTo="margin" w:alignment="right" w:leader="none"/>
    </w:r>
    <w:sdt>
      <w:sdtPr>
        <w:rPr>
          <w:rFonts w:ascii="Calibri" w:eastAsiaTheme="majorEastAsia" w:hAnsi="Calibri" w:cs="Calibri"/>
          <w:color w:val="000000" w:themeColor="text1"/>
        </w:rPr>
        <w:alias w:val="Date"/>
        <w:id w:val="78404859"/>
        <w:placeholder>
          <w:docPart w:val="DC159A03BC134C8EB30B1E5C44C8F6C4"/>
        </w:placeholder>
        <w:dataBinding w:prefixMappings="xmlns:ns0='http://schemas.microsoft.com/office/2006/coverPageProps'" w:xpath="/ns0:CoverPageProperties[1]/ns0:PublishDate[1]" w:storeItemID="{55AF091B-3C7A-41E3-B477-F2FDAA23CFDA}"/>
        <w:date w:fullDate="2025-12-01T00:00:00Z">
          <w:dateFormat w:val="MMMM d, yyyy"/>
          <w:lid w:val="en-US"/>
          <w:storeMappedDataAs w:val="dateTime"/>
          <w:calendar w:val="gregorian"/>
        </w:date>
      </w:sdtPr>
      <w:sdtEndPr/>
      <w:sdtContent>
        <w:r>
          <w:rPr>
            <w:rFonts w:ascii="Calibri" w:eastAsiaTheme="majorEastAsia" w:hAnsi="Calibri" w:cs="Calibri"/>
            <w:color w:val="000000" w:themeColor="text1"/>
          </w:rPr>
          <w:t>December 1, 2025</w:t>
        </w:r>
      </w:sdtContent>
    </w:sdt>
  </w:p>
  <w:p w14:paraId="37BDBC1B" w14:textId="4CF9B508" w:rsidR="000E7B3A" w:rsidRPr="00111D0D" w:rsidRDefault="000E7B3A">
    <w:pPr>
      <w:pStyle w:val="Header"/>
      <w:rPr>
        <w:rFonts w:ascii="Calibri" w:hAnsi="Calibri" w:cs="Calibri"/>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F73F2" w14:textId="5A243529" w:rsidR="00111D0D" w:rsidRDefault="00652D95">
    <w:pPr>
      <w:pStyle w:val="Header"/>
    </w:pPr>
    <w:r>
      <w:rPr>
        <w:noProof/>
      </w:rPr>
      <mc:AlternateContent>
        <mc:Choice Requires="wps">
          <w:drawing>
            <wp:anchor distT="0" distB="0" distL="114300" distR="114300" simplePos="0" relativeHeight="251667456" behindDoc="1" locked="1" layoutInCell="1" allowOverlap="1" wp14:anchorId="3A18479A" wp14:editId="08CD52E1">
              <wp:simplePos x="0" y="0"/>
              <wp:positionH relativeFrom="page">
                <wp:align>right</wp:align>
              </wp:positionH>
              <wp:positionV relativeFrom="topMargin">
                <wp:align>bottom</wp:align>
              </wp:positionV>
              <wp:extent cx="7772400" cy="8763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76300"/>
                      </a:xfrm>
                      <a:prstGeom prst="rect">
                        <a:avLst/>
                      </a:prstGeom>
                      <a:solidFill>
                        <a:srgbClr val="66666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7B1190D" id="Rectangle 5" o:spid="_x0000_s1026" alt="&quot;&quot;" style="position:absolute;margin-left:560.8pt;margin-top:0;width:612pt;height:69pt;z-index:-251649024;visibility:visible;mso-wrap-style:square;mso-width-percent:1000;mso-height-percent:0;mso-wrap-distance-left:9pt;mso-wrap-distance-top:0;mso-wrap-distance-right:9pt;mso-wrap-distance-bottom:0;mso-position-horizontal:right;mso-position-horizontal-relative:page;mso-position-vertical:bottom;mso-position-vertical-relative:top-margin-area;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" fillcolor="#666" stroked="f" strokeweight="1pt">
              <w10:wrap anchorx="page" anchory="margin"/>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D6BDC"/>
    <w:multiLevelType w:val="hybridMultilevel"/>
    <w:tmpl w:val="09C4DD9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BC94583"/>
    <w:multiLevelType w:val="hybridMultilevel"/>
    <w:tmpl w:val="F7CE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A05508"/>
    <w:multiLevelType w:val="hybridMultilevel"/>
    <w:tmpl w:val="59B61BF4"/>
    <w:lvl w:ilvl="0" w:tplc="0C18600E">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7D1614"/>
    <w:multiLevelType w:val="hybridMultilevel"/>
    <w:tmpl w:val="5D1EE3F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42C11B99"/>
    <w:multiLevelType w:val="hybridMultilevel"/>
    <w:tmpl w:val="F386195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4CD12017"/>
    <w:multiLevelType w:val="hybridMultilevel"/>
    <w:tmpl w:val="A27A8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40638"/>
    <w:multiLevelType w:val="hybridMultilevel"/>
    <w:tmpl w:val="A3A81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EC7030"/>
    <w:multiLevelType w:val="hybridMultilevel"/>
    <w:tmpl w:val="58E82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F27085"/>
    <w:multiLevelType w:val="hybridMultilevel"/>
    <w:tmpl w:val="BEB81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9262044">
    <w:abstractNumId w:val="2"/>
  </w:num>
  <w:num w:numId="2" w16cid:durableId="1960841127">
    <w:abstractNumId w:val="3"/>
  </w:num>
  <w:num w:numId="3" w16cid:durableId="1897546579">
    <w:abstractNumId w:val="0"/>
  </w:num>
  <w:num w:numId="4" w16cid:durableId="1055423384">
    <w:abstractNumId w:val="4"/>
  </w:num>
  <w:num w:numId="5" w16cid:durableId="1551847461">
    <w:abstractNumId w:val="6"/>
  </w:num>
  <w:num w:numId="6" w16cid:durableId="806119593">
    <w:abstractNumId w:val="7"/>
  </w:num>
  <w:num w:numId="7" w16cid:durableId="1422218430">
    <w:abstractNumId w:val="5"/>
  </w:num>
  <w:num w:numId="8" w16cid:durableId="773398265">
    <w:abstractNumId w:val="8"/>
  </w:num>
  <w:num w:numId="9" w16cid:durableId="1770855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711"/>
    <w:rsid w:val="00002927"/>
    <w:rsid w:val="000034D4"/>
    <w:rsid w:val="00005775"/>
    <w:rsid w:val="00007BE9"/>
    <w:rsid w:val="000137CC"/>
    <w:rsid w:val="000153A5"/>
    <w:rsid w:val="00015A59"/>
    <w:rsid w:val="00017AB9"/>
    <w:rsid w:val="00031EE2"/>
    <w:rsid w:val="0003434F"/>
    <w:rsid w:val="00037C65"/>
    <w:rsid w:val="0004703E"/>
    <w:rsid w:val="000602A1"/>
    <w:rsid w:val="00061B7A"/>
    <w:rsid w:val="00070206"/>
    <w:rsid w:val="000709FD"/>
    <w:rsid w:val="00070EEB"/>
    <w:rsid w:val="00072956"/>
    <w:rsid w:val="00081839"/>
    <w:rsid w:val="00086CE0"/>
    <w:rsid w:val="00091160"/>
    <w:rsid w:val="000A118B"/>
    <w:rsid w:val="000B130E"/>
    <w:rsid w:val="000B1D21"/>
    <w:rsid w:val="000C636F"/>
    <w:rsid w:val="000D008A"/>
    <w:rsid w:val="000D666D"/>
    <w:rsid w:val="000E1945"/>
    <w:rsid w:val="000E2132"/>
    <w:rsid w:val="000E7B3A"/>
    <w:rsid w:val="000F58A4"/>
    <w:rsid w:val="001001A4"/>
    <w:rsid w:val="00100AC2"/>
    <w:rsid w:val="00100B84"/>
    <w:rsid w:val="0010699F"/>
    <w:rsid w:val="00106CF7"/>
    <w:rsid w:val="00106D3F"/>
    <w:rsid w:val="00111D0D"/>
    <w:rsid w:val="00115D89"/>
    <w:rsid w:val="00123C0F"/>
    <w:rsid w:val="00125EC8"/>
    <w:rsid w:val="0012711D"/>
    <w:rsid w:val="001312F9"/>
    <w:rsid w:val="00131580"/>
    <w:rsid w:val="001361FA"/>
    <w:rsid w:val="0014027E"/>
    <w:rsid w:val="00145695"/>
    <w:rsid w:val="001516A5"/>
    <w:rsid w:val="00154B25"/>
    <w:rsid w:val="001662E8"/>
    <w:rsid w:val="00172B38"/>
    <w:rsid w:val="001806BF"/>
    <w:rsid w:val="001813A7"/>
    <w:rsid w:val="001A1820"/>
    <w:rsid w:val="001A6A58"/>
    <w:rsid w:val="001B1481"/>
    <w:rsid w:val="001C3F17"/>
    <w:rsid w:val="001C7161"/>
    <w:rsid w:val="001D2ABF"/>
    <w:rsid w:val="001F1B18"/>
    <w:rsid w:val="001F3C94"/>
    <w:rsid w:val="001F4A86"/>
    <w:rsid w:val="00200B03"/>
    <w:rsid w:val="002106D8"/>
    <w:rsid w:val="002123E0"/>
    <w:rsid w:val="00222E62"/>
    <w:rsid w:val="002275FB"/>
    <w:rsid w:val="002279E6"/>
    <w:rsid w:val="00227E62"/>
    <w:rsid w:val="00231A02"/>
    <w:rsid w:val="0023443C"/>
    <w:rsid w:val="00237351"/>
    <w:rsid w:val="002643DB"/>
    <w:rsid w:val="00273BE0"/>
    <w:rsid w:val="00274800"/>
    <w:rsid w:val="00274F83"/>
    <w:rsid w:val="00276D86"/>
    <w:rsid w:val="00280420"/>
    <w:rsid w:val="00292131"/>
    <w:rsid w:val="002B697D"/>
    <w:rsid w:val="002C23DC"/>
    <w:rsid w:val="002E1766"/>
    <w:rsid w:val="002E20F7"/>
    <w:rsid w:val="002E641E"/>
    <w:rsid w:val="002F0CDD"/>
    <w:rsid w:val="002F259E"/>
    <w:rsid w:val="002F6F64"/>
    <w:rsid w:val="00301556"/>
    <w:rsid w:val="0030252A"/>
    <w:rsid w:val="00303079"/>
    <w:rsid w:val="00316347"/>
    <w:rsid w:val="0037356D"/>
    <w:rsid w:val="003762DC"/>
    <w:rsid w:val="0037700C"/>
    <w:rsid w:val="00382E92"/>
    <w:rsid w:val="00393055"/>
    <w:rsid w:val="003B11E6"/>
    <w:rsid w:val="003B5E61"/>
    <w:rsid w:val="003C1F21"/>
    <w:rsid w:val="003C7B34"/>
    <w:rsid w:val="003D76C0"/>
    <w:rsid w:val="003E7353"/>
    <w:rsid w:val="0041122B"/>
    <w:rsid w:val="00412297"/>
    <w:rsid w:val="004239D0"/>
    <w:rsid w:val="0043015A"/>
    <w:rsid w:val="00433283"/>
    <w:rsid w:val="00434B9C"/>
    <w:rsid w:val="00434DDC"/>
    <w:rsid w:val="00437B7B"/>
    <w:rsid w:val="00450A78"/>
    <w:rsid w:val="00451437"/>
    <w:rsid w:val="004547D9"/>
    <w:rsid w:val="00455374"/>
    <w:rsid w:val="00466A6A"/>
    <w:rsid w:val="00473DBB"/>
    <w:rsid w:val="00483920"/>
    <w:rsid w:val="004916CD"/>
    <w:rsid w:val="00491C38"/>
    <w:rsid w:val="004A00C8"/>
    <w:rsid w:val="004A0C77"/>
    <w:rsid w:val="004B2663"/>
    <w:rsid w:val="004B7EDC"/>
    <w:rsid w:val="004C216D"/>
    <w:rsid w:val="004C2763"/>
    <w:rsid w:val="004C5EE4"/>
    <w:rsid w:val="004C64D6"/>
    <w:rsid w:val="004C6AEB"/>
    <w:rsid w:val="004D432C"/>
    <w:rsid w:val="004E358C"/>
    <w:rsid w:val="004E5024"/>
    <w:rsid w:val="004E7637"/>
    <w:rsid w:val="004F236F"/>
    <w:rsid w:val="005001E9"/>
    <w:rsid w:val="005142A2"/>
    <w:rsid w:val="00515596"/>
    <w:rsid w:val="00516C3D"/>
    <w:rsid w:val="00520169"/>
    <w:rsid w:val="00522A7A"/>
    <w:rsid w:val="00532CDB"/>
    <w:rsid w:val="00532D53"/>
    <w:rsid w:val="00543AEA"/>
    <w:rsid w:val="005651EE"/>
    <w:rsid w:val="0058298E"/>
    <w:rsid w:val="0058616A"/>
    <w:rsid w:val="00590553"/>
    <w:rsid w:val="005A4DA9"/>
    <w:rsid w:val="005B25D8"/>
    <w:rsid w:val="005B2E46"/>
    <w:rsid w:val="005C3B71"/>
    <w:rsid w:val="005C52EA"/>
    <w:rsid w:val="005C6863"/>
    <w:rsid w:val="005C7738"/>
    <w:rsid w:val="005C7F30"/>
    <w:rsid w:val="005D0A8B"/>
    <w:rsid w:val="005D0DAD"/>
    <w:rsid w:val="005D3ECA"/>
    <w:rsid w:val="005F3E1E"/>
    <w:rsid w:val="005F46DF"/>
    <w:rsid w:val="005F4F61"/>
    <w:rsid w:val="00600A7A"/>
    <w:rsid w:val="00604D43"/>
    <w:rsid w:val="00605BFF"/>
    <w:rsid w:val="006168C9"/>
    <w:rsid w:val="00620136"/>
    <w:rsid w:val="006245BE"/>
    <w:rsid w:val="00625770"/>
    <w:rsid w:val="0063123F"/>
    <w:rsid w:val="006332A4"/>
    <w:rsid w:val="00642B4D"/>
    <w:rsid w:val="00652D95"/>
    <w:rsid w:val="006576B0"/>
    <w:rsid w:val="0067185E"/>
    <w:rsid w:val="00674F2E"/>
    <w:rsid w:val="0067519D"/>
    <w:rsid w:val="00684A1F"/>
    <w:rsid w:val="006A794B"/>
    <w:rsid w:val="006A7984"/>
    <w:rsid w:val="006B4FB7"/>
    <w:rsid w:val="006D48AA"/>
    <w:rsid w:val="006F2116"/>
    <w:rsid w:val="006F2E2B"/>
    <w:rsid w:val="007029E5"/>
    <w:rsid w:val="007100D0"/>
    <w:rsid w:val="00712775"/>
    <w:rsid w:val="0071314C"/>
    <w:rsid w:val="00715D08"/>
    <w:rsid w:val="00720906"/>
    <w:rsid w:val="0072221E"/>
    <w:rsid w:val="0072350C"/>
    <w:rsid w:val="00740A5F"/>
    <w:rsid w:val="00747C90"/>
    <w:rsid w:val="00771DD1"/>
    <w:rsid w:val="007748A0"/>
    <w:rsid w:val="00781162"/>
    <w:rsid w:val="00784269"/>
    <w:rsid w:val="00785427"/>
    <w:rsid w:val="007A6E26"/>
    <w:rsid w:val="007B1328"/>
    <w:rsid w:val="007B2854"/>
    <w:rsid w:val="007C69AE"/>
    <w:rsid w:val="007C7EA9"/>
    <w:rsid w:val="007D18A6"/>
    <w:rsid w:val="007D1D89"/>
    <w:rsid w:val="007D2B19"/>
    <w:rsid w:val="007E2277"/>
    <w:rsid w:val="007E32EF"/>
    <w:rsid w:val="007F3767"/>
    <w:rsid w:val="00802C94"/>
    <w:rsid w:val="00814D56"/>
    <w:rsid w:val="00834CCD"/>
    <w:rsid w:val="00837612"/>
    <w:rsid w:val="00846803"/>
    <w:rsid w:val="00856FF5"/>
    <w:rsid w:val="008624A0"/>
    <w:rsid w:val="00867DC8"/>
    <w:rsid w:val="00870B4D"/>
    <w:rsid w:val="008735CC"/>
    <w:rsid w:val="00874711"/>
    <w:rsid w:val="00885D59"/>
    <w:rsid w:val="008976DC"/>
    <w:rsid w:val="008B3151"/>
    <w:rsid w:val="008B5A62"/>
    <w:rsid w:val="008B6BB1"/>
    <w:rsid w:val="008D171C"/>
    <w:rsid w:val="008D18EB"/>
    <w:rsid w:val="008E0FCC"/>
    <w:rsid w:val="008E625C"/>
    <w:rsid w:val="008E6BE5"/>
    <w:rsid w:val="008F6003"/>
    <w:rsid w:val="008F726C"/>
    <w:rsid w:val="0090715E"/>
    <w:rsid w:val="009153E9"/>
    <w:rsid w:val="0092344D"/>
    <w:rsid w:val="009400A2"/>
    <w:rsid w:val="00944592"/>
    <w:rsid w:val="00946E87"/>
    <w:rsid w:val="00947ED9"/>
    <w:rsid w:val="00950A7F"/>
    <w:rsid w:val="0095341B"/>
    <w:rsid w:val="0096157A"/>
    <w:rsid w:val="00964931"/>
    <w:rsid w:val="00964E32"/>
    <w:rsid w:val="00967459"/>
    <w:rsid w:val="0097069B"/>
    <w:rsid w:val="00972EB6"/>
    <w:rsid w:val="00981DC4"/>
    <w:rsid w:val="009840DE"/>
    <w:rsid w:val="009857CB"/>
    <w:rsid w:val="0098695D"/>
    <w:rsid w:val="00990655"/>
    <w:rsid w:val="009A1F95"/>
    <w:rsid w:val="009B1CA3"/>
    <w:rsid w:val="009C4012"/>
    <w:rsid w:val="009C5F6B"/>
    <w:rsid w:val="009C74EB"/>
    <w:rsid w:val="009E1231"/>
    <w:rsid w:val="009E2B87"/>
    <w:rsid w:val="009E44E9"/>
    <w:rsid w:val="009F031F"/>
    <w:rsid w:val="00A11854"/>
    <w:rsid w:val="00A14043"/>
    <w:rsid w:val="00A15AF4"/>
    <w:rsid w:val="00A207BB"/>
    <w:rsid w:val="00A3007F"/>
    <w:rsid w:val="00A44E3E"/>
    <w:rsid w:val="00A5323C"/>
    <w:rsid w:val="00A64CF3"/>
    <w:rsid w:val="00A6751B"/>
    <w:rsid w:val="00A71538"/>
    <w:rsid w:val="00A73137"/>
    <w:rsid w:val="00A76C0F"/>
    <w:rsid w:val="00A8258D"/>
    <w:rsid w:val="00AA2213"/>
    <w:rsid w:val="00AA4DB9"/>
    <w:rsid w:val="00AB567B"/>
    <w:rsid w:val="00AD41F4"/>
    <w:rsid w:val="00AD7E4A"/>
    <w:rsid w:val="00AF2EEA"/>
    <w:rsid w:val="00AF73F1"/>
    <w:rsid w:val="00B12BC3"/>
    <w:rsid w:val="00B13113"/>
    <w:rsid w:val="00B164EC"/>
    <w:rsid w:val="00B30953"/>
    <w:rsid w:val="00B319A0"/>
    <w:rsid w:val="00B543F6"/>
    <w:rsid w:val="00B575CD"/>
    <w:rsid w:val="00B57AF9"/>
    <w:rsid w:val="00B64A4F"/>
    <w:rsid w:val="00B64FC5"/>
    <w:rsid w:val="00B66311"/>
    <w:rsid w:val="00B674E6"/>
    <w:rsid w:val="00B834F7"/>
    <w:rsid w:val="00B85D15"/>
    <w:rsid w:val="00B860F0"/>
    <w:rsid w:val="00B86A9C"/>
    <w:rsid w:val="00B907CA"/>
    <w:rsid w:val="00BC52CF"/>
    <w:rsid w:val="00BC7018"/>
    <w:rsid w:val="00BD6238"/>
    <w:rsid w:val="00BE4F57"/>
    <w:rsid w:val="00C05BBC"/>
    <w:rsid w:val="00C06EA4"/>
    <w:rsid w:val="00C257B1"/>
    <w:rsid w:val="00C41DBA"/>
    <w:rsid w:val="00C44BA9"/>
    <w:rsid w:val="00C473DD"/>
    <w:rsid w:val="00C539D9"/>
    <w:rsid w:val="00C57872"/>
    <w:rsid w:val="00C60FA5"/>
    <w:rsid w:val="00C70006"/>
    <w:rsid w:val="00C728F8"/>
    <w:rsid w:val="00C87AF1"/>
    <w:rsid w:val="00C93841"/>
    <w:rsid w:val="00CA6159"/>
    <w:rsid w:val="00CB01D6"/>
    <w:rsid w:val="00CB21C3"/>
    <w:rsid w:val="00CC76B2"/>
    <w:rsid w:val="00CD1920"/>
    <w:rsid w:val="00CE1371"/>
    <w:rsid w:val="00CF4283"/>
    <w:rsid w:val="00CF45E7"/>
    <w:rsid w:val="00D03BD8"/>
    <w:rsid w:val="00D142EC"/>
    <w:rsid w:val="00D17525"/>
    <w:rsid w:val="00D20347"/>
    <w:rsid w:val="00D2317B"/>
    <w:rsid w:val="00D25364"/>
    <w:rsid w:val="00D27324"/>
    <w:rsid w:val="00D322C0"/>
    <w:rsid w:val="00D4071A"/>
    <w:rsid w:val="00D4407D"/>
    <w:rsid w:val="00D4664E"/>
    <w:rsid w:val="00D57A9A"/>
    <w:rsid w:val="00D6771D"/>
    <w:rsid w:val="00D71EE6"/>
    <w:rsid w:val="00D8025E"/>
    <w:rsid w:val="00D86433"/>
    <w:rsid w:val="00D9195A"/>
    <w:rsid w:val="00DA4915"/>
    <w:rsid w:val="00DA7048"/>
    <w:rsid w:val="00DA7977"/>
    <w:rsid w:val="00DB3EEB"/>
    <w:rsid w:val="00DC34E9"/>
    <w:rsid w:val="00DD303B"/>
    <w:rsid w:val="00DE1D4A"/>
    <w:rsid w:val="00DE3628"/>
    <w:rsid w:val="00DE5427"/>
    <w:rsid w:val="00E15751"/>
    <w:rsid w:val="00E17208"/>
    <w:rsid w:val="00E2297E"/>
    <w:rsid w:val="00E22ED2"/>
    <w:rsid w:val="00E3150E"/>
    <w:rsid w:val="00E36131"/>
    <w:rsid w:val="00E4426A"/>
    <w:rsid w:val="00E45C03"/>
    <w:rsid w:val="00E51CAD"/>
    <w:rsid w:val="00E67963"/>
    <w:rsid w:val="00E75C41"/>
    <w:rsid w:val="00E77C26"/>
    <w:rsid w:val="00E85A35"/>
    <w:rsid w:val="00EA356A"/>
    <w:rsid w:val="00EA79BF"/>
    <w:rsid w:val="00EB34B3"/>
    <w:rsid w:val="00EE1EF6"/>
    <w:rsid w:val="00EE367B"/>
    <w:rsid w:val="00EE49DC"/>
    <w:rsid w:val="00EE71E7"/>
    <w:rsid w:val="00EF1141"/>
    <w:rsid w:val="00F00521"/>
    <w:rsid w:val="00F16451"/>
    <w:rsid w:val="00F2417B"/>
    <w:rsid w:val="00F24303"/>
    <w:rsid w:val="00F34809"/>
    <w:rsid w:val="00F34899"/>
    <w:rsid w:val="00F3494D"/>
    <w:rsid w:val="00F37B8D"/>
    <w:rsid w:val="00F54048"/>
    <w:rsid w:val="00F626D4"/>
    <w:rsid w:val="00F84D02"/>
    <w:rsid w:val="00FA5F5E"/>
    <w:rsid w:val="00FB45C2"/>
    <w:rsid w:val="00FB5838"/>
    <w:rsid w:val="00FB6901"/>
    <w:rsid w:val="00FB7F5F"/>
    <w:rsid w:val="00FC2276"/>
    <w:rsid w:val="00FC366D"/>
    <w:rsid w:val="00FC600C"/>
    <w:rsid w:val="00FD3ACF"/>
    <w:rsid w:val="00FD762B"/>
    <w:rsid w:val="00FE1286"/>
    <w:rsid w:val="00FE1831"/>
    <w:rsid w:val="00FF0B0C"/>
    <w:rsid w:val="00FF23A2"/>
    <w:rsid w:val="00FF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BBC44"/>
  <w15:chartTrackingRefBased/>
  <w15:docId w15:val="{A7644EE6-F5CE-4799-8419-23220923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711"/>
    <w:rPr>
      <w:rFonts w:eastAsiaTheme="majorEastAsia" w:cstheme="majorBidi"/>
      <w:color w:val="272727" w:themeColor="text1" w:themeTint="D8"/>
    </w:rPr>
  </w:style>
  <w:style w:type="paragraph" w:styleId="Title">
    <w:name w:val="Title"/>
    <w:basedOn w:val="Normal"/>
    <w:next w:val="Normal"/>
    <w:link w:val="TitleChar"/>
    <w:uiPriority w:val="10"/>
    <w:qFormat/>
    <w:rsid w:val="0087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711"/>
    <w:pPr>
      <w:spacing w:before="160"/>
      <w:jc w:val="center"/>
    </w:pPr>
    <w:rPr>
      <w:i/>
      <w:iCs/>
      <w:color w:val="404040" w:themeColor="text1" w:themeTint="BF"/>
    </w:rPr>
  </w:style>
  <w:style w:type="character" w:customStyle="1" w:styleId="QuoteChar">
    <w:name w:val="Quote Char"/>
    <w:basedOn w:val="DefaultParagraphFont"/>
    <w:link w:val="Quote"/>
    <w:uiPriority w:val="29"/>
    <w:rsid w:val="00874711"/>
    <w:rPr>
      <w:i/>
      <w:iCs/>
      <w:color w:val="404040" w:themeColor="text1" w:themeTint="BF"/>
    </w:rPr>
  </w:style>
  <w:style w:type="paragraph" w:styleId="ListParagraph">
    <w:name w:val="List Paragraph"/>
    <w:basedOn w:val="Normal"/>
    <w:uiPriority w:val="34"/>
    <w:qFormat/>
    <w:rsid w:val="00874711"/>
    <w:pPr>
      <w:ind w:left="720"/>
      <w:contextualSpacing/>
    </w:pPr>
  </w:style>
  <w:style w:type="character" w:styleId="IntenseEmphasis">
    <w:name w:val="Intense Emphasis"/>
    <w:basedOn w:val="DefaultParagraphFont"/>
    <w:uiPriority w:val="21"/>
    <w:qFormat/>
    <w:rsid w:val="00874711"/>
    <w:rPr>
      <w:i/>
      <w:iCs/>
      <w:color w:val="0F4761" w:themeColor="accent1" w:themeShade="BF"/>
    </w:rPr>
  </w:style>
  <w:style w:type="paragraph" w:styleId="IntenseQuote">
    <w:name w:val="Intense Quote"/>
    <w:basedOn w:val="Normal"/>
    <w:next w:val="Normal"/>
    <w:link w:val="IntenseQuoteChar"/>
    <w:uiPriority w:val="30"/>
    <w:qFormat/>
    <w:rsid w:val="0087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711"/>
    <w:rPr>
      <w:i/>
      <w:iCs/>
      <w:color w:val="0F4761" w:themeColor="accent1" w:themeShade="BF"/>
    </w:rPr>
  </w:style>
  <w:style w:type="character" w:styleId="IntenseReference">
    <w:name w:val="Intense Reference"/>
    <w:basedOn w:val="DefaultParagraphFont"/>
    <w:uiPriority w:val="32"/>
    <w:qFormat/>
    <w:rsid w:val="00874711"/>
    <w:rPr>
      <w:b/>
      <w:bCs/>
      <w:smallCaps/>
      <w:color w:val="0F4761" w:themeColor="accent1" w:themeShade="BF"/>
      <w:spacing w:val="5"/>
    </w:rPr>
  </w:style>
  <w:style w:type="paragraph" w:styleId="Header">
    <w:name w:val="header"/>
    <w:basedOn w:val="Normal"/>
    <w:link w:val="HeaderChar"/>
    <w:uiPriority w:val="99"/>
    <w:unhideWhenUsed/>
    <w:rsid w:val="000E7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B3A"/>
  </w:style>
  <w:style w:type="paragraph" w:styleId="Footer">
    <w:name w:val="footer"/>
    <w:basedOn w:val="Normal"/>
    <w:link w:val="FooterChar"/>
    <w:uiPriority w:val="99"/>
    <w:unhideWhenUsed/>
    <w:rsid w:val="000E7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B3A"/>
  </w:style>
  <w:style w:type="table" w:styleId="TableGrid">
    <w:name w:val="Table Grid"/>
    <w:basedOn w:val="TableNormal"/>
    <w:uiPriority w:val="39"/>
    <w:rsid w:val="008B5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13B3CCD7D074F569C53DE6991CB8CEE"/>
        <w:category>
          <w:name w:val="General"/>
          <w:gallery w:val="placeholder"/>
        </w:category>
        <w:types>
          <w:type w:val="bbPlcHdr"/>
        </w:types>
        <w:behaviors>
          <w:behavior w:val="content"/>
        </w:behaviors>
        <w:guid w:val="{C594F35F-B2AF-4939-BF5E-50E647A17123}"/>
      </w:docPartPr>
      <w:docPartBody>
        <w:p w:rsidR="00A23C45" w:rsidRDefault="00DD6352" w:rsidP="00DD6352">
          <w:pPr>
            <w:pStyle w:val="113B3CCD7D074F569C53DE6991CB8CEE"/>
          </w:pPr>
          <w:r>
            <w:rPr>
              <w:rFonts w:asciiTheme="majorHAnsi" w:eastAsiaTheme="majorEastAsia" w:hAnsiTheme="majorHAnsi" w:cstheme="majorBidi"/>
              <w:color w:val="156082" w:themeColor="accent1"/>
              <w:sz w:val="27"/>
              <w:szCs w:val="27"/>
            </w:rPr>
            <w:t>[Document title]</w:t>
          </w:r>
        </w:p>
      </w:docPartBody>
    </w:docPart>
    <w:docPart>
      <w:docPartPr>
        <w:name w:val="DC159A03BC134C8EB30B1E5C44C8F6C4"/>
        <w:category>
          <w:name w:val="General"/>
          <w:gallery w:val="placeholder"/>
        </w:category>
        <w:types>
          <w:type w:val="bbPlcHdr"/>
        </w:types>
        <w:behaviors>
          <w:behavior w:val="content"/>
        </w:behaviors>
        <w:guid w:val="{941D282F-741C-4C22-8E28-D5B216DDD14A}"/>
      </w:docPartPr>
      <w:docPartBody>
        <w:p w:rsidR="00A23C45" w:rsidRDefault="00DD6352" w:rsidP="00DD6352">
          <w:pPr>
            <w:pStyle w:val="DC159A03BC134C8EB30B1E5C44C8F6C4"/>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52"/>
    <w:rsid w:val="00301556"/>
    <w:rsid w:val="00A23C45"/>
    <w:rsid w:val="00C87DEF"/>
    <w:rsid w:val="00DD6352"/>
    <w:rsid w:val="00FC3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3CCD7D074F569C53DE6991CB8CEE">
    <w:name w:val="113B3CCD7D074F569C53DE6991CB8CEE"/>
    <w:rsid w:val="00DD6352"/>
  </w:style>
  <w:style w:type="paragraph" w:customStyle="1" w:styleId="DC159A03BC134C8EB30B1E5C44C8F6C4">
    <w:name w:val="DC159A03BC134C8EB30B1E5C44C8F6C4"/>
    <w:rsid w:val="00DD63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2371</Words>
  <Characters>13518</Characters>
  <Application>Microsoft Office Word</Application>
  <DocSecurity>0</DocSecurity>
  <Lines>112</Lines>
  <Paragraphs>31</Paragraphs>
  <ScaleCrop>false</ScaleCrop>
  <Company/>
  <LinksUpToDate>false</LinksUpToDate>
  <CharactersWithSpaces>15858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Equipment and Parts Industry | Industry Outlook</dc:title>
  <dc:subject/>
  <dc:creator>Bryam Alvarado</dc:creator>
  <cp:keywords/>
  <dc:description/>
  <cp:lastModifiedBy>Bryam Alvarado</cp:lastModifiedBy>
  <cp:revision>2</cp:revision>
  <dcterms:created xsi:type="dcterms:W3CDTF">2025-12-17T05:41:00Z</dcterms:created>
  <dcterms:modified xsi:type="dcterms:W3CDTF">2025-12-17T05:41:00Z</dcterms:modified>
</cp:coreProperties>
</file>