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charts/chart5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charts/chart6.xml" ContentType="application/vnd.openxmlformats-officedocument.drawingml.chart+xml"/>
  <Override PartName="/word/charts/style6.xml" ContentType="application/vnd.ms-office.chartstyle+xml"/>
  <Override PartName="/word/charts/colors6.xml" ContentType="application/vnd.ms-office.chartcolorstyle+xml"/>
  <Override PartName="/word/charts/chart7.xml" ContentType="application/vnd.openxmlformats-officedocument.drawingml.chart+xml"/>
  <Override PartName="/word/charts/style7.xml" ContentType="application/vnd.ms-office.chartstyle+xml"/>
  <Override PartName="/word/charts/colors7.xml" ContentType="application/vnd.ms-office.chartcolorsty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F14767" w14:textId="77777777" w:rsidR="004C6CEC" w:rsidRDefault="004C6CEC" w:rsidP="00691590">
      <w:pPr>
        <w:spacing w:before="240" w:after="240"/>
      </w:pPr>
    </w:p>
    <w:p w14:paraId="5403A5AD" w14:textId="77777777" w:rsidR="004C6CEC" w:rsidRDefault="004C6CEC" w:rsidP="00691590">
      <w:pPr>
        <w:spacing w:before="240" w:after="240"/>
      </w:pPr>
    </w:p>
    <w:p w14:paraId="4342036C" w14:textId="77777777" w:rsidR="004C6CEC" w:rsidRPr="004C6CEC" w:rsidRDefault="004C6CEC" w:rsidP="00691590">
      <w:pPr>
        <w:spacing w:before="240" w:after="240"/>
      </w:pPr>
    </w:p>
    <w:p w14:paraId="0A0EE0D2" w14:textId="77777777" w:rsidR="004C6CEC" w:rsidRPr="004C6CEC" w:rsidRDefault="004C6CEC" w:rsidP="00691590">
      <w:pPr>
        <w:spacing w:before="240" w:after="240"/>
      </w:pPr>
    </w:p>
    <w:p w14:paraId="0C51D119" w14:textId="77777777" w:rsidR="004C6CEC" w:rsidRPr="004C6CEC" w:rsidRDefault="004C6CEC" w:rsidP="00691590">
      <w:pPr>
        <w:spacing w:before="240" w:after="240"/>
      </w:pPr>
    </w:p>
    <w:p w14:paraId="65FEA6AF" w14:textId="77777777" w:rsidR="004C6CEC" w:rsidRPr="004C6CEC" w:rsidRDefault="004C6CEC" w:rsidP="00691590">
      <w:pPr>
        <w:spacing w:before="240" w:after="240"/>
      </w:pPr>
    </w:p>
    <w:p w14:paraId="39227D31" w14:textId="77777777" w:rsidR="004C6CEC" w:rsidRPr="004C6CEC" w:rsidRDefault="004C6CEC" w:rsidP="00691590">
      <w:pPr>
        <w:spacing w:before="240" w:after="240"/>
      </w:pPr>
    </w:p>
    <w:p w14:paraId="04FEE430" w14:textId="77777777" w:rsidR="004C6CEC" w:rsidRPr="004C6CEC" w:rsidRDefault="004C6CEC" w:rsidP="00691590">
      <w:pPr>
        <w:spacing w:before="240" w:after="240"/>
      </w:pPr>
    </w:p>
    <w:p w14:paraId="1A2FCC45" w14:textId="77777777" w:rsidR="004C6CEC" w:rsidRPr="004C6CEC" w:rsidRDefault="004C6CEC" w:rsidP="00691590">
      <w:pPr>
        <w:spacing w:before="240" w:after="240"/>
      </w:pPr>
    </w:p>
    <w:p w14:paraId="6E8F0C97" w14:textId="3D190C59" w:rsidR="004C6CEC" w:rsidRPr="004C6CEC" w:rsidRDefault="004C6CEC" w:rsidP="00691590">
      <w:pPr>
        <w:tabs>
          <w:tab w:val="left" w:pos="5380"/>
        </w:tabs>
        <w:spacing w:before="240" w:after="240"/>
      </w:pPr>
      <w:r>
        <w:tab/>
      </w:r>
    </w:p>
    <w:p w14:paraId="684B9E34" w14:textId="78772D4D" w:rsidR="004C6CEC" w:rsidRPr="004639DC" w:rsidRDefault="004C6CEC" w:rsidP="00691590">
      <w:pPr>
        <w:spacing w:before="240" w:after="240"/>
      </w:pPr>
      <w:r w:rsidRPr="00465AC6"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1" layoutInCell="1" allowOverlap="1" wp14:anchorId="0A20439C" wp14:editId="50397E12">
                <wp:simplePos x="0" y="0"/>
                <wp:positionH relativeFrom="column">
                  <wp:posOffset>-876300</wp:posOffset>
                </wp:positionH>
                <wp:positionV relativeFrom="paragraph">
                  <wp:posOffset>-788035</wp:posOffset>
                </wp:positionV>
                <wp:extent cx="6702425" cy="4023360"/>
                <wp:effectExtent l="0" t="0" r="3175" b="0"/>
                <wp:wrapNone/>
                <wp:docPr id="3" name="Rectangle 3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02425" cy="402336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75000"/>
                            <a:lumOff val="25000"/>
                            <a:alpha val="99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14A5BA" id="Rectangle 3" o:spid="_x0000_s1026" alt="&quot;&quot;" style="position:absolute;margin-left:-69pt;margin-top:-62.05pt;width:527.75pt;height:316.8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gl7bnQIAALAFAAAOAAAAZHJzL2Uyb0RvYy54bWysVE1P3DAQvVfqf7B8L8mGBcqKLFqBqCpR&#10;QIWKs3FsEsn2uLZ3s9tf37GdZIGiHqpeHM/Xm/HLzJydb7UiG+F8B6ams4OSEmE4NJ15rumPh6tP&#10;nynxgZmGKTCipjvh6fny44ez3i5EBS2oRjiCIMYvelvTNgS7KArPW6GZPwArDBolOM0Ciu65aBzr&#10;EV2roirL46IH11gHXHiP2stspMuEL6Xg4VZKLwJRNcXaQjpdOp/iWSzP2OLZMdt2fCiD/UMVmnUG&#10;k05QlywwsnbdH1C64w48yHDAQRcgZcdFegO+Zla+ec19y6xIb0FyvJ1o8v8Plt9s7u2dQxp66xce&#10;r/EVW+l0/GJ9ZJvI2k1kiW0gHJXHJ2U1r44o4Wibl9Xh4XGis9iHW+fDFwGaxEtNHf6NRBLbXPuA&#10;KdF1dInZPKiuueqUSkLsAHGhHNkw/HdhW6VQtdbfoMm6k6OyHP4gqvE/Z3W1VzNlW5a1p6eDMyZN&#10;3RWxUwmv0ioTkxuIZeQKo6bYk5NuYadE9FPmu5Cka5COXN6EnJMyzoUJs1S5b1kjsjoWOHI1RaRa&#10;EmBElph/wh4AXjMyYucqB/8YKlLbT8Flzv634CkiZQYTpmDdGXDvASh81ZA5+48kZWoiS0/Q7O4c&#10;cZCHzlt+1WEfXDMf7pjDKcN5xM0RbvGQCvqawnCjpAX36z199MfmRyslPU5tTf3PNXOCEvXV4Fic&#10;zubzOOZJmB+dVCi4l5anlxaz1heAzTXDHWV5ukb/oMardKAfccGsYlY0McMxd015cKNwEfI2wRXF&#10;xWqV3HC0LQvX5t7yCB5ZjX3+sH1kzg7DEHCObmCccLZ4MxPZN0YaWK0DyC4NzJ7XgW9cC6lxhhUW&#10;985LOXntF+3yNwAAAP//AwBQSwMEFAAGAAgAAAAhAAzmhtXhAAAADQEAAA8AAABkcnMvZG93bnJl&#10;di54bWxMj8FuwjAQRO+V+g/WVuoN7NCkQIiDWiqulUi59GbiJU4br0NsIP37mlN7m9WMZt8U69F2&#10;7IKDbx1JSKYCGFLtdEuNhP3HdrIA5oMirTpHKOEHPazL+7tC5dpdaYeXKjQslpDPlQQTQp9z7muD&#10;Vvmp65Gid3SDVSGeQ8P1oK6x3HZ8JsQzt6ql+MGoHjcG6+/qbCXMzb7a0LZPhU4/06/XE5q307uU&#10;jw/jywpYwDH8heGGH9GhjEwHdybtWSdhkjwt4phwU7M0ARYzy2SeATtIyMQyA14W/P+K8hcAAP//&#10;AwBQSwECLQAUAAYACAAAACEAtoM4kv4AAADhAQAAEwAAAAAAAAAAAAAAAAAAAAAAW0NvbnRlbnRf&#10;VHlwZXNdLnhtbFBLAQItABQABgAIAAAAIQA4/SH/1gAAAJQBAAALAAAAAAAAAAAAAAAAAC8BAABf&#10;cmVscy8ucmVsc1BLAQItABQABgAIAAAAIQDMgl7bnQIAALAFAAAOAAAAAAAAAAAAAAAAAC4CAABk&#10;cnMvZTJvRG9jLnhtbFBLAQItABQABgAIAAAAIQAM5obV4QAAAA0BAAAPAAAAAAAAAAAAAAAAAPcE&#10;AABkcnMvZG93bnJldi54bWxQSwUGAAAAAAQABADzAAAABQYAAAAA&#10;" fillcolor="#215e99 [2431]" stroked="f" strokeweight="1pt">
                <v:fill opacity="64764f"/>
                <w10:anchorlock/>
              </v:rect>
            </w:pict>
          </mc:Fallback>
        </mc:AlternateContent>
      </w:r>
      <w:r w:rsidRPr="004C6CEC">
        <w:rPr>
          <w:sz w:val="56"/>
          <w:szCs w:val="56"/>
        </w:rPr>
        <w:t xml:space="preserve">Equity Research Report: </w:t>
      </w:r>
    </w:p>
    <w:p w14:paraId="11F12989" w14:textId="2CE2199D" w:rsidR="004C6CEC" w:rsidRDefault="004C6CEC" w:rsidP="00691590">
      <w:pPr>
        <w:spacing w:before="240" w:after="240"/>
        <w:rPr>
          <w:sz w:val="56"/>
          <w:szCs w:val="56"/>
        </w:rPr>
      </w:pPr>
      <w:r w:rsidRPr="004C6CEC">
        <w:rPr>
          <w:sz w:val="56"/>
          <w:szCs w:val="56"/>
        </w:rPr>
        <w:t>nVent Electric</w:t>
      </w:r>
      <w:r>
        <w:rPr>
          <w:sz w:val="56"/>
          <w:szCs w:val="56"/>
        </w:rPr>
        <w:t xml:space="preserve"> [NVT]</w:t>
      </w:r>
    </w:p>
    <w:p w14:paraId="2017491C" w14:textId="77777777" w:rsidR="004639DC" w:rsidRDefault="004639DC" w:rsidP="00691590">
      <w:pPr>
        <w:spacing w:before="240" w:after="240"/>
      </w:pPr>
    </w:p>
    <w:p w14:paraId="1DCB15A5" w14:textId="7747FF3A" w:rsidR="004C6CEC" w:rsidRPr="004639DC" w:rsidRDefault="004C6CEC" w:rsidP="00691590">
      <w:pPr>
        <w:spacing w:before="240" w:after="240"/>
        <w:rPr>
          <w:sz w:val="44"/>
          <w:szCs w:val="44"/>
        </w:rPr>
      </w:pPr>
      <w:r w:rsidRPr="004639DC">
        <w:rPr>
          <w:sz w:val="44"/>
          <w:szCs w:val="44"/>
        </w:rPr>
        <w:t>Bryam Alvarado</w:t>
      </w:r>
    </w:p>
    <w:p w14:paraId="50A183DE" w14:textId="0F11D8FD" w:rsidR="004639DC" w:rsidRPr="004639DC" w:rsidRDefault="004639DC" w:rsidP="00691590">
      <w:pPr>
        <w:tabs>
          <w:tab w:val="left" w:pos="6680"/>
        </w:tabs>
        <w:spacing w:before="240" w:after="240"/>
        <w:rPr>
          <w:sz w:val="44"/>
          <w:szCs w:val="44"/>
        </w:rPr>
      </w:pPr>
      <w:r>
        <w:rPr>
          <w:sz w:val="44"/>
          <w:szCs w:val="44"/>
        </w:rPr>
        <w:tab/>
      </w:r>
    </w:p>
    <w:p w14:paraId="1D038C46" w14:textId="7BDF671E" w:rsidR="004639DC" w:rsidRPr="004639DC" w:rsidRDefault="004639DC" w:rsidP="00691590">
      <w:pPr>
        <w:spacing w:before="240" w:after="240"/>
        <w:rPr>
          <w:sz w:val="44"/>
          <w:szCs w:val="44"/>
        </w:rPr>
      </w:pPr>
      <w:r w:rsidRPr="004639DC">
        <w:rPr>
          <w:sz w:val="44"/>
          <w:szCs w:val="44"/>
        </w:rPr>
        <w:t>November 1</w:t>
      </w:r>
      <w:r w:rsidR="00F05CD8">
        <w:rPr>
          <w:sz w:val="44"/>
          <w:szCs w:val="44"/>
        </w:rPr>
        <w:t>8</w:t>
      </w:r>
      <w:r w:rsidRPr="004639DC">
        <w:rPr>
          <w:sz w:val="44"/>
          <w:szCs w:val="44"/>
        </w:rPr>
        <w:t>, 2025</w:t>
      </w:r>
    </w:p>
    <w:p w14:paraId="00380929" w14:textId="77777777" w:rsidR="004C6CEC" w:rsidRPr="004C6CEC" w:rsidRDefault="004C6CEC" w:rsidP="00691590">
      <w:pPr>
        <w:spacing w:before="240" w:after="240"/>
        <w:rPr>
          <w:sz w:val="48"/>
          <w:szCs w:val="48"/>
        </w:rPr>
      </w:pPr>
    </w:p>
    <w:p w14:paraId="35CFCED1" w14:textId="0441F288" w:rsidR="004C6CEC" w:rsidRDefault="004C6CEC" w:rsidP="00691590">
      <w:pPr>
        <w:spacing w:before="240" w:after="240"/>
        <w:rPr>
          <w:sz w:val="48"/>
          <w:szCs w:val="48"/>
        </w:rPr>
      </w:pPr>
    </w:p>
    <w:p w14:paraId="50B173C3" w14:textId="77777777" w:rsidR="00691590" w:rsidRDefault="00691590" w:rsidP="00691590">
      <w:pPr>
        <w:spacing w:before="240" w:after="240"/>
        <w:rPr>
          <w:rFonts w:ascii="Calibri" w:hAnsi="Calibri" w:cs="Calibri"/>
          <w:b/>
          <w:bCs/>
          <w:sz w:val="28"/>
          <w:szCs w:val="28"/>
        </w:rPr>
      </w:pPr>
    </w:p>
    <w:p w14:paraId="5B1E068B" w14:textId="481E6264" w:rsidR="004C6CEC" w:rsidRPr="004639DC" w:rsidRDefault="004C6CEC" w:rsidP="00691590">
      <w:pPr>
        <w:spacing w:before="240" w:after="240"/>
        <w:rPr>
          <w:rFonts w:ascii="Calibri" w:hAnsi="Calibri" w:cs="Calibri"/>
          <w:b/>
          <w:bCs/>
          <w:sz w:val="28"/>
          <w:szCs w:val="28"/>
        </w:rPr>
      </w:pPr>
      <w:r w:rsidRPr="004639DC">
        <w:rPr>
          <w:rFonts w:ascii="Calibri" w:hAnsi="Calibri" w:cs="Calibri"/>
          <w:b/>
          <w:bCs/>
          <w:sz w:val="28"/>
          <w:szCs w:val="28"/>
        </w:rPr>
        <w:t>Executive Summary</w:t>
      </w:r>
    </w:p>
    <w:p w14:paraId="339175AD" w14:textId="06FA0911" w:rsidR="004C6CEC" w:rsidRPr="00445946" w:rsidRDefault="004639DC" w:rsidP="00691590">
      <w:pPr>
        <w:pStyle w:val="ListParagraph"/>
        <w:numPr>
          <w:ilvl w:val="0"/>
          <w:numId w:val="1"/>
        </w:numPr>
        <w:spacing w:before="240" w:after="240" w:line="276" w:lineRule="auto"/>
        <w:rPr>
          <w:rFonts w:ascii="Calibri" w:hAnsi="Calibri" w:cs="Calibri"/>
          <w:sz w:val="22"/>
          <w:szCs w:val="22"/>
        </w:rPr>
      </w:pPr>
      <w:r w:rsidRPr="00445946">
        <w:rPr>
          <w:rFonts w:ascii="Calibri" w:hAnsi="Calibri" w:cs="Calibri"/>
          <w:sz w:val="22"/>
          <w:szCs w:val="22"/>
        </w:rPr>
        <w:t xml:space="preserve">Current Price: </w:t>
      </w:r>
      <w:r w:rsidR="00445946">
        <w:rPr>
          <w:rFonts w:ascii="Calibri" w:hAnsi="Calibri" w:cs="Calibri"/>
          <w:sz w:val="22"/>
          <w:szCs w:val="22"/>
        </w:rPr>
        <w:t>$</w:t>
      </w:r>
      <w:r w:rsidRPr="00445946">
        <w:rPr>
          <w:rFonts w:ascii="Calibri" w:hAnsi="Calibri" w:cs="Calibri"/>
          <w:sz w:val="22"/>
          <w:szCs w:val="22"/>
        </w:rPr>
        <w:t>104.31</w:t>
      </w:r>
    </w:p>
    <w:p w14:paraId="518B4532" w14:textId="50128A18" w:rsidR="004639DC" w:rsidRPr="00445946" w:rsidRDefault="00445946" w:rsidP="00691590">
      <w:pPr>
        <w:pStyle w:val="ListParagraph"/>
        <w:numPr>
          <w:ilvl w:val="0"/>
          <w:numId w:val="1"/>
        </w:numPr>
        <w:spacing w:before="240" w:after="240" w:line="276" w:lineRule="auto"/>
        <w:rPr>
          <w:rFonts w:ascii="Calibri" w:hAnsi="Calibri" w:cs="Calibri"/>
          <w:sz w:val="22"/>
          <w:szCs w:val="22"/>
        </w:rPr>
      </w:pPr>
      <w:r w:rsidRPr="00445946">
        <w:rPr>
          <w:rFonts w:ascii="Calibri" w:hAnsi="Calibri" w:cs="Calibri"/>
          <w:sz w:val="22"/>
          <w:szCs w:val="22"/>
        </w:rPr>
        <w:t xml:space="preserve">Rating: </w:t>
      </w:r>
      <w:r>
        <w:rPr>
          <w:rFonts w:ascii="Calibri" w:hAnsi="Calibri" w:cs="Calibri"/>
          <w:sz w:val="22"/>
          <w:szCs w:val="22"/>
        </w:rPr>
        <w:t>Hold</w:t>
      </w:r>
    </w:p>
    <w:p w14:paraId="0DB218AA" w14:textId="59B8ABE7" w:rsidR="008422E1" w:rsidRPr="008422E1" w:rsidRDefault="00445946" w:rsidP="008422E1">
      <w:pPr>
        <w:pStyle w:val="ListParagraph"/>
        <w:numPr>
          <w:ilvl w:val="0"/>
          <w:numId w:val="1"/>
        </w:numPr>
        <w:spacing w:before="240" w:after="240" w:line="276" w:lineRule="auto"/>
        <w:rPr>
          <w:rFonts w:ascii="Calibri" w:hAnsi="Calibri" w:cs="Calibri"/>
          <w:sz w:val="22"/>
          <w:szCs w:val="22"/>
        </w:rPr>
      </w:pPr>
      <w:r w:rsidRPr="00445946">
        <w:rPr>
          <w:rFonts w:ascii="Calibri" w:hAnsi="Calibri" w:cs="Calibri"/>
          <w:sz w:val="22"/>
          <w:szCs w:val="22"/>
        </w:rPr>
        <w:t xml:space="preserve">Price Target: </w:t>
      </w:r>
      <w:r>
        <w:rPr>
          <w:rFonts w:ascii="Calibri" w:hAnsi="Calibri" w:cs="Calibri"/>
          <w:sz w:val="22"/>
          <w:szCs w:val="22"/>
        </w:rPr>
        <w:t>$</w:t>
      </w:r>
      <w:r w:rsidRPr="00445946">
        <w:rPr>
          <w:rFonts w:ascii="Calibri" w:hAnsi="Calibri" w:cs="Calibri"/>
          <w:sz w:val="22"/>
          <w:szCs w:val="22"/>
        </w:rPr>
        <w:t>8</w:t>
      </w:r>
      <w:r w:rsidR="00B24354">
        <w:rPr>
          <w:rFonts w:ascii="Calibri" w:hAnsi="Calibri" w:cs="Calibri"/>
          <w:sz w:val="22"/>
          <w:szCs w:val="22"/>
        </w:rPr>
        <w:t>2.8</w:t>
      </w:r>
      <w:r w:rsidR="008913E1">
        <w:rPr>
          <w:rFonts w:ascii="Calibri" w:hAnsi="Calibri" w:cs="Calibri"/>
          <w:sz w:val="22"/>
          <w:szCs w:val="22"/>
        </w:rPr>
        <w:t>6</w:t>
      </w:r>
      <w:r w:rsidRPr="00445946">
        <w:rPr>
          <w:rFonts w:ascii="Calibri" w:hAnsi="Calibri" w:cs="Calibri"/>
          <w:sz w:val="22"/>
          <w:szCs w:val="22"/>
        </w:rPr>
        <w:t xml:space="preserve"> (from blend of </w:t>
      </w:r>
      <w:r>
        <w:rPr>
          <w:rFonts w:ascii="Calibri" w:hAnsi="Calibri" w:cs="Calibri"/>
          <w:sz w:val="22"/>
          <w:szCs w:val="22"/>
        </w:rPr>
        <w:t>DCF valuation and relative valuation)</w:t>
      </w:r>
    </w:p>
    <w:p w14:paraId="14DEFCEB" w14:textId="1AC9E474" w:rsidR="00445946" w:rsidRDefault="00445946" w:rsidP="00691590">
      <w:pPr>
        <w:pStyle w:val="ListParagraph"/>
        <w:numPr>
          <w:ilvl w:val="0"/>
          <w:numId w:val="1"/>
        </w:numPr>
        <w:spacing w:before="240" w:after="240" w:line="276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% Upside/(Downside): (2</w:t>
      </w:r>
      <w:r w:rsidR="00B24354">
        <w:rPr>
          <w:rFonts w:ascii="Calibri" w:hAnsi="Calibri" w:cs="Calibri"/>
          <w:sz w:val="22"/>
          <w:szCs w:val="22"/>
        </w:rPr>
        <w:t>0.6</w:t>
      </w:r>
      <w:r>
        <w:rPr>
          <w:rFonts w:ascii="Calibri" w:hAnsi="Calibri" w:cs="Calibri"/>
          <w:sz w:val="22"/>
          <w:szCs w:val="22"/>
        </w:rPr>
        <w:t>%)</w:t>
      </w:r>
    </w:p>
    <w:p w14:paraId="64524204" w14:textId="062575D2" w:rsidR="008422E1" w:rsidRDefault="008422E1" w:rsidP="00691590">
      <w:pPr>
        <w:pStyle w:val="ListParagraph"/>
        <w:numPr>
          <w:ilvl w:val="0"/>
          <w:numId w:val="1"/>
        </w:numPr>
        <w:spacing w:before="240" w:after="240" w:line="276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Price </w:t>
      </w:r>
      <w:r w:rsidR="008F7A42">
        <w:rPr>
          <w:rFonts w:ascii="Calibri" w:hAnsi="Calibri" w:cs="Calibri"/>
          <w:sz w:val="22"/>
          <w:szCs w:val="22"/>
        </w:rPr>
        <w:t>Range: $</w:t>
      </w:r>
      <w:r>
        <w:rPr>
          <w:rFonts w:ascii="Calibri" w:hAnsi="Calibri" w:cs="Calibri"/>
          <w:sz w:val="22"/>
          <w:szCs w:val="22"/>
        </w:rPr>
        <w:t>70.93 - $</w:t>
      </w:r>
      <w:r w:rsidR="004E5263">
        <w:rPr>
          <w:rFonts w:ascii="Calibri" w:hAnsi="Calibri" w:cs="Calibri"/>
          <w:sz w:val="22"/>
          <w:szCs w:val="22"/>
        </w:rPr>
        <w:t>98.92</w:t>
      </w:r>
    </w:p>
    <w:p w14:paraId="6317AD72" w14:textId="38B93360" w:rsidR="00445946" w:rsidRDefault="00445946" w:rsidP="00691590">
      <w:pPr>
        <w:pStyle w:val="ListParagraph"/>
        <w:numPr>
          <w:ilvl w:val="0"/>
          <w:numId w:val="1"/>
        </w:numPr>
        <w:spacing w:before="240" w:after="240" w:line="276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Investment Thesis: nVent Electric’s current market price of $104.31/share (as of Nov.1</w:t>
      </w:r>
      <w:r w:rsidR="00F05CD8">
        <w:rPr>
          <w:rFonts w:ascii="Calibri" w:hAnsi="Calibri" w:cs="Calibri"/>
          <w:sz w:val="22"/>
          <w:szCs w:val="22"/>
        </w:rPr>
        <w:t>8</w:t>
      </w:r>
      <w:r>
        <w:rPr>
          <w:rFonts w:ascii="Calibri" w:hAnsi="Calibri" w:cs="Calibri"/>
          <w:sz w:val="22"/>
          <w:szCs w:val="22"/>
        </w:rPr>
        <w:t>, 2025) is at a steep premium to its intrinsic value of $8</w:t>
      </w:r>
      <w:r w:rsidR="002231C1">
        <w:rPr>
          <w:rFonts w:ascii="Calibri" w:hAnsi="Calibri" w:cs="Calibri"/>
          <w:sz w:val="22"/>
          <w:szCs w:val="22"/>
        </w:rPr>
        <w:t>2.80</w:t>
      </w:r>
      <w:r>
        <w:rPr>
          <w:rFonts w:ascii="Calibri" w:hAnsi="Calibri" w:cs="Calibri"/>
          <w:sz w:val="22"/>
          <w:szCs w:val="22"/>
        </w:rPr>
        <w:t xml:space="preserve">/share. While nVent remains well positioned for long-term growth thanks to </w:t>
      </w:r>
      <w:r w:rsidR="002043D5">
        <w:rPr>
          <w:rFonts w:ascii="Calibri" w:hAnsi="Calibri" w:cs="Calibri"/>
          <w:sz w:val="22"/>
          <w:szCs w:val="22"/>
        </w:rPr>
        <w:t xml:space="preserve">growth in the global demand for electrical </w:t>
      </w:r>
      <w:r w:rsidR="008F7A42">
        <w:rPr>
          <w:rFonts w:ascii="Calibri" w:hAnsi="Calibri" w:cs="Calibri"/>
          <w:sz w:val="22"/>
          <w:szCs w:val="22"/>
        </w:rPr>
        <w:t>components</w:t>
      </w:r>
      <w:r w:rsidR="002043D5">
        <w:rPr>
          <w:rFonts w:ascii="Calibri" w:hAnsi="Calibri" w:cs="Calibri"/>
          <w:sz w:val="22"/>
          <w:szCs w:val="22"/>
        </w:rPr>
        <w:t>, t</w:t>
      </w:r>
      <w:r>
        <w:rPr>
          <w:rFonts w:ascii="Calibri" w:hAnsi="Calibri" w:cs="Calibri"/>
          <w:sz w:val="22"/>
          <w:szCs w:val="22"/>
        </w:rPr>
        <w:t xml:space="preserve">he current market price reflects a </w:t>
      </w:r>
      <w:r w:rsidR="00B24354">
        <w:rPr>
          <w:rFonts w:ascii="Calibri" w:hAnsi="Calibri" w:cs="Calibri"/>
          <w:sz w:val="22"/>
          <w:szCs w:val="22"/>
        </w:rPr>
        <w:t>20.6</w:t>
      </w:r>
      <w:r>
        <w:rPr>
          <w:rFonts w:ascii="Calibri" w:hAnsi="Calibri" w:cs="Calibri"/>
          <w:sz w:val="22"/>
          <w:szCs w:val="22"/>
        </w:rPr>
        <w:t>% downside</w:t>
      </w:r>
      <w:r w:rsidR="002043D5">
        <w:rPr>
          <w:rFonts w:ascii="Calibri" w:hAnsi="Calibri" w:cs="Calibri"/>
          <w:sz w:val="22"/>
          <w:szCs w:val="22"/>
        </w:rPr>
        <w:t>. Investors should be wary of paying a premium for a company whose market price is overextended due to excessive optimism around potential electrification and digitalization tailwinds.</w:t>
      </w:r>
    </w:p>
    <w:p w14:paraId="0BF1CB3D" w14:textId="2ECA2DE3" w:rsidR="002043D5" w:rsidRDefault="00F235F3" w:rsidP="00691590">
      <w:pPr>
        <w:pStyle w:val="ListParagraph"/>
        <w:numPr>
          <w:ilvl w:val="0"/>
          <w:numId w:val="1"/>
        </w:numPr>
        <w:spacing w:before="240" w:after="240" w:line="276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Key Drivers: </w:t>
      </w:r>
    </w:p>
    <w:p w14:paraId="3DF24871" w14:textId="62062A19" w:rsidR="005F7B3E" w:rsidRDefault="0008083F" w:rsidP="00691590">
      <w:pPr>
        <w:pStyle w:val="ListParagraph"/>
        <w:numPr>
          <w:ilvl w:val="1"/>
          <w:numId w:val="1"/>
        </w:numPr>
        <w:spacing w:before="240" w:after="240" w:line="276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Significant growth in </w:t>
      </w:r>
      <w:r w:rsidR="00733517">
        <w:rPr>
          <w:rFonts w:ascii="Calibri" w:hAnsi="Calibri" w:cs="Calibri"/>
          <w:sz w:val="22"/>
          <w:szCs w:val="22"/>
        </w:rPr>
        <w:t xml:space="preserve">the forecasted </w:t>
      </w:r>
      <w:r w:rsidR="00BE6509">
        <w:rPr>
          <w:rFonts w:ascii="Calibri" w:hAnsi="Calibri" w:cs="Calibri"/>
          <w:sz w:val="22"/>
          <w:szCs w:val="22"/>
        </w:rPr>
        <w:t xml:space="preserve">CAGR of </w:t>
      </w:r>
      <w:r w:rsidR="00587E01">
        <w:rPr>
          <w:rFonts w:ascii="Calibri" w:hAnsi="Calibri" w:cs="Calibri"/>
          <w:sz w:val="22"/>
          <w:szCs w:val="22"/>
        </w:rPr>
        <w:t xml:space="preserve">global </w:t>
      </w:r>
      <w:r w:rsidR="00BE6509">
        <w:rPr>
          <w:rFonts w:ascii="Calibri" w:hAnsi="Calibri" w:cs="Calibri"/>
          <w:sz w:val="22"/>
          <w:szCs w:val="22"/>
        </w:rPr>
        <w:t>electrical power</w:t>
      </w:r>
      <w:r w:rsidR="00587E01">
        <w:rPr>
          <w:rFonts w:ascii="Calibri" w:hAnsi="Calibri" w:cs="Calibri"/>
          <w:sz w:val="22"/>
          <w:szCs w:val="22"/>
        </w:rPr>
        <w:t xml:space="preserve"> demand</w:t>
      </w:r>
    </w:p>
    <w:p w14:paraId="27159176" w14:textId="71FE4F19" w:rsidR="00BE6509" w:rsidRDefault="00B63FE6" w:rsidP="00691590">
      <w:pPr>
        <w:pStyle w:val="ListParagraph"/>
        <w:numPr>
          <w:ilvl w:val="1"/>
          <w:numId w:val="1"/>
        </w:numPr>
        <w:spacing w:before="240" w:after="240" w:line="276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High forecasted CAGR</w:t>
      </w:r>
      <w:r w:rsidR="005829DC"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 xml:space="preserve">of revenues from both business sections, </w:t>
      </w:r>
      <w:r w:rsidR="005829DC">
        <w:rPr>
          <w:rFonts w:ascii="Calibri" w:hAnsi="Calibri" w:cs="Calibri"/>
          <w:sz w:val="22"/>
          <w:szCs w:val="22"/>
        </w:rPr>
        <w:t xml:space="preserve">driven </w:t>
      </w:r>
      <w:r w:rsidR="0087295A">
        <w:rPr>
          <w:rFonts w:ascii="Calibri" w:hAnsi="Calibri" w:cs="Calibri"/>
          <w:sz w:val="22"/>
          <w:szCs w:val="22"/>
        </w:rPr>
        <w:t>by both organic sales and acquisitions</w:t>
      </w:r>
    </w:p>
    <w:p w14:paraId="20B50C02" w14:textId="491CBCAE" w:rsidR="0087295A" w:rsidRDefault="007E1F3D" w:rsidP="00691590">
      <w:pPr>
        <w:pStyle w:val="ListParagraph"/>
        <w:numPr>
          <w:ilvl w:val="1"/>
          <w:numId w:val="1"/>
        </w:numPr>
        <w:spacing w:before="240" w:after="240" w:line="276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Proper</w:t>
      </w:r>
      <w:r w:rsidR="00FA1946">
        <w:rPr>
          <w:rFonts w:ascii="Calibri" w:hAnsi="Calibri" w:cs="Calibri"/>
          <w:sz w:val="22"/>
          <w:szCs w:val="22"/>
        </w:rPr>
        <w:t xml:space="preserve"> management of </w:t>
      </w:r>
      <w:r w:rsidR="00062044">
        <w:rPr>
          <w:rFonts w:ascii="Calibri" w:hAnsi="Calibri" w:cs="Calibri"/>
          <w:sz w:val="22"/>
          <w:szCs w:val="22"/>
        </w:rPr>
        <w:t>current assets and liabilities that affect NWC</w:t>
      </w:r>
    </w:p>
    <w:p w14:paraId="53B42898" w14:textId="39136CF7" w:rsidR="00D66BDB" w:rsidRPr="00105DB1" w:rsidRDefault="00105DB1" w:rsidP="00691590">
      <w:pPr>
        <w:pStyle w:val="ListParagraph"/>
        <w:numPr>
          <w:ilvl w:val="1"/>
          <w:numId w:val="1"/>
        </w:numPr>
        <w:spacing w:before="240" w:after="240" w:line="276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Current and forecasted interest rate cuts, both in the US and the rest of the world</w:t>
      </w:r>
    </w:p>
    <w:p w14:paraId="01491130" w14:textId="4DB90507" w:rsidR="00F235F3" w:rsidRDefault="00F235F3" w:rsidP="00691590">
      <w:pPr>
        <w:pStyle w:val="ListParagraph"/>
        <w:numPr>
          <w:ilvl w:val="0"/>
          <w:numId w:val="1"/>
        </w:numPr>
        <w:spacing w:before="240" w:after="240" w:line="276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Key Risks: </w:t>
      </w:r>
    </w:p>
    <w:p w14:paraId="3734D713" w14:textId="1341F94A" w:rsidR="003328DF" w:rsidRDefault="00AE6461" w:rsidP="00691590">
      <w:pPr>
        <w:pStyle w:val="ListParagraph"/>
        <w:numPr>
          <w:ilvl w:val="1"/>
          <w:numId w:val="1"/>
        </w:numPr>
        <w:spacing w:before="240" w:after="240" w:line="276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Competitive pressure from larger peers over market share</w:t>
      </w:r>
    </w:p>
    <w:p w14:paraId="5B2C00A3" w14:textId="68301DD8" w:rsidR="00B85155" w:rsidRDefault="00B85155" w:rsidP="00691590">
      <w:pPr>
        <w:pStyle w:val="ListParagraph"/>
        <w:numPr>
          <w:ilvl w:val="1"/>
          <w:numId w:val="1"/>
        </w:numPr>
        <w:spacing w:before="240" w:after="240" w:line="276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US/Global interest rates remaining at their current levels or </w:t>
      </w:r>
      <w:r w:rsidR="009E0547">
        <w:rPr>
          <w:rFonts w:ascii="Calibri" w:hAnsi="Calibri" w:cs="Calibri"/>
          <w:sz w:val="22"/>
          <w:szCs w:val="22"/>
        </w:rPr>
        <w:t>potentially rising</w:t>
      </w:r>
    </w:p>
    <w:p w14:paraId="29F6E37D" w14:textId="5908AB59" w:rsidR="009E0547" w:rsidRDefault="009E0547" w:rsidP="00691590">
      <w:pPr>
        <w:pStyle w:val="ListParagraph"/>
        <w:numPr>
          <w:ilvl w:val="1"/>
          <w:numId w:val="1"/>
        </w:numPr>
        <w:spacing w:before="240" w:after="240" w:line="276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Significant slowdown in AI/data center growth</w:t>
      </w:r>
    </w:p>
    <w:p w14:paraId="5CBABCC2" w14:textId="77777777" w:rsidR="00A42BF2" w:rsidRDefault="00FC18AF" w:rsidP="00691590">
      <w:pPr>
        <w:spacing w:before="240" w:after="240"/>
        <w:rPr>
          <w:rFonts w:ascii="Calibri" w:hAnsi="Calibri" w:cs="Calibri"/>
          <w:sz w:val="22"/>
          <w:szCs w:val="22"/>
        </w:rPr>
      </w:pPr>
      <w:r>
        <w:rPr>
          <w:noProof/>
        </w:rPr>
        <w:drawing>
          <wp:inline distT="0" distB="0" distL="0" distR="0" wp14:anchorId="59FCA37B" wp14:editId="64AB7B9B">
            <wp:extent cx="6248400" cy="2739390"/>
            <wp:effectExtent l="0" t="0" r="0" b="3810"/>
            <wp:docPr id="12" name="Chart 12">
              <a:extLst xmlns:a="http://schemas.openxmlformats.org/drawingml/2006/main">
                <a:ext uri="{FF2B5EF4-FFF2-40B4-BE49-F238E27FC236}">
                  <a16:creationId xmlns:a16="http://schemas.microsoft.com/office/drawing/2014/main" id="{D96FAE26-5493-E491-B166-5E9A92BDFCFA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2015"/>
        <w:gridCol w:w="1725"/>
        <w:gridCol w:w="1870"/>
      </w:tblGrid>
      <w:tr w:rsidR="00A42BF2" w14:paraId="013025D0" w14:textId="77777777" w:rsidTr="00C21926">
        <w:tc>
          <w:tcPr>
            <w:tcW w:w="9350" w:type="dxa"/>
            <w:gridSpan w:val="5"/>
          </w:tcPr>
          <w:p w14:paraId="4089CAA6" w14:textId="58547705" w:rsidR="00A42BF2" w:rsidRPr="00432ED5" w:rsidRDefault="00432ED5" w:rsidP="00432ED5">
            <w:pPr>
              <w:spacing w:before="240" w:after="240"/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8"/>
              </w:rPr>
              <w:lastRenderedPageBreak/>
              <w:t>nVent Valuation Summary Table</w:t>
            </w:r>
          </w:p>
        </w:tc>
      </w:tr>
      <w:tr w:rsidR="00A42BF2" w14:paraId="3B53C2F2" w14:textId="77777777" w:rsidTr="00094A88">
        <w:tc>
          <w:tcPr>
            <w:tcW w:w="1870" w:type="dxa"/>
          </w:tcPr>
          <w:p w14:paraId="2F27586E" w14:textId="7DE7431B" w:rsidR="00A42BF2" w:rsidRPr="00A865EE" w:rsidRDefault="00A865EE" w:rsidP="00432ED5">
            <w:pPr>
              <w:spacing w:before="240" w:after="240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Current Price</w:t>
            </w:r>
          </w:p>
        </w:tc>
        <w:tc>
          <w:tcPr>
            <w:tcW w:w="1870" w:type="dxa"/>
          </w:tcPr>
          <w:p w14:paraId="137852D3" w14:textId="3117AE1D" w:rsidR="00A42BF2" w:rsidRPr="00A865EE" w:rsidRDefault="00A865EE" w:rsidP="00432ED5">
            <w:pPr>
              <w:spacing w:before="240" w:after="240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DCF Valuation</w:t>
            </w:r>
          </w:p>
        </w:tc>
        <w:tc>
          <w:tcPr>
            <w:tcW w:w="2015" w:type="dxa"/>
          </w:tcPr>
          <w:p w14:paraId="0A0E25FC" w14:textId="0E5416F9" w:rsidR="00A42BF2" w:rsidRPr="00A865EE" w:rsidRDefault="00094A88" w:rsidP="00432ED5">
            <w:pPr>
              <w:spacing w:before="240" w:after="240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Comps Valuation</w:t>
            </w:r>
          </w:p>
        </w:tc>
        <w:tc>
          <w:tcPr>
            <w:tcW w:w="1725" w:type="dxa"/>
          </w:tcPr>
          <w:p w14:paraId="5BD3EEA7" w14:textId="74AFE711" w:rsidR="00A42BF2" w:rsidRPr="00A865EE" w:rsidRDefault="00F5716C" w:rsidP="00432ED5">
            <w:pPr>
              <w:spacing w:before="240" w:after="240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FWD P/E</w:t>
            </w:r>
          </w:p>
        </w:tc>
        <w:tc>
          <w:tcPr>
            <w:tcW w:w="1870" w:type="dxa"/>
          </w:tcPr>
          <w:p w14:paraId="6C776467" w14:textId="478734FF" w:rsidR="00A42BF2" w:rsidRPr="00A865EE" w:rsidRDefault="00F5716C" w:rsidP="00432ED5">
            <w:pPr>
              <w:spacing w:before="240" w:after="240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FWD EV/EBITDA</w:t>
            </w:r>
          </w:p>
        </w:tc>
      </w:tr>
      <w:tr w:rsidR="00A42BF2" w14:paraId="06E58117" w14:textId="77777777" w:rsidTr="00094A88">
        <w:tc>
          <w:tcPr>
            <w:tcW w:w="1870" w:type="dxa"/>
          </w:tcPr>
          <w:p w14:paraId="176A9DC0" w14:textId="51B106E5" w:rsidR="00A42BF2" w:rsidRPr="006938B5" w:rsidRDefault="00F5716C" w:rsidP="00432ED5">
            <w:pPr>
              <w:spacing w:before="240" w:after="240"/>
              <w:jc w:val="center"/>
              <w:rPr>
                <w:rFonts w:ascii="Calibri" w:hAnsi="Calibri" w:cs="Calibri"/>
                <w:b/>
                <w:bCs/>
              </w:rPr>
            </w:pPr>
            <w:r w:rsidRPr="006938B5">
              <w:rPr>
                <w:rFonts w:ascii="Calibri" w:hAnsi="Calibri" w:cs="Calibri"/>
                <w:b/>
                <w:bCs/>
              </w:rPr>
              <w:t>$104.31/share</w:t>
            </w:r>
          </w:p>
        </w:tc>
        <w:tc>
          <w:tcPr>
            <w:tcW w:w="1870" w:type="dxa"/>
          </w:tcPr>
          <w:p w14:paraId="70328E70" w14:textId="0ECAE3C7" w:rsidR="00A42BF2" w:rsidRPr="006938B5" w:rsidRDefault="0062052A" w:rsidP="00432ED5">
            <w:pPr>
              <w:spacing w:before="240" w:after="240"/>
              <w:jc w:val="center"/>
              <w:rPr>
                <w:rFonts w:ascii="Calibri" w:hAnsi="Calibri" w:cs="Calibri"/>
                <w:b/>
                <w:bCs/>
              </w:rPr>
            </w:pPr>
            <w:r w:rsidRPr="006938B5">
              <w:rPr>
                <w:rFonts w:ascii="Calibri" w:hAnsi="Calibri" w:cs="Calibri"/>
                <w:b/>
                <w:bCs/>
              </w:rPr>
              <w:t>$79.68/share</w:t>
            </w:r>
          </w:p>
        </w:tc>
        <w:tc>
          <w:tcPr>
            <w:tcW w:w="2015" w:type="dxa"/>
          </w:tcPr>
          <w:p w14:paraId="5E8F47A9" w14:textId="5C68322A" w:rsidR="00A42BF2" w:rsidRPr="006938B5" w:rsidRDefault="00604028" w:rsidP="00432ED5">
            <w:pPr>
              <w:spacing w:before="240" w:after="240"/>
              <w:jc w:val="center"/>
              <w:rPr>
                <w:rFonts w:ascii="Calibri" w:hAnsi="Calibri" w:cs="Calibri"/>
                <w:b/>
                <w:bCs/>
              </w:rPr>
            </w:pPr>
            <w:r w:rsidRPr="006938B5">
              <w:rPr>
                <w:rFonts w:ascii="Calibri" w:hAnsi="Calibri" w:cs="Calibri"/>
                <w:b/>
                <w:bCs/>
              </w:rPr>
              <w:t>$86.04/share</w:t>
            </w:r>
          </w:p>
        </w:tc>
        <w:tc>
          <w:tcPr>
            <w:tcW w:w="1725" w:type="dxa"/>
          </w:tcPr>
          <w:p w14:paraId="39BD0AAB" w14:textId="239B964A" w:rsidR="00A42BF2" w:rsidRPr="006938B5" w:rsidRDefault="00733B22" w:rsidP="00432ED5">
            <w:pPr>
              <w:spacing w:before="240" w:after="240"/>
              <w:jc w:val="center"/>
              <w:rPr>
                <w:rFonts w:ascii="Calibri" w:hAnsi="Calibri" w:cs="Calibri"/>
                <w:b/>
                <w:bCs/>
              </w:rPr>
            </w:pPr>
            <w:r w:rsidRPr="006938B5">
              <w:rPr>
                <w:rFonts w:ascii="Calibri" w:hAnsi="Calibri" w:cs="Calibri"/>
                <w:b/>
                <w:bCs/>
              </w:rPr>
              <w:t>26.9x</w:t>
            </w:r>
          </w:p>
        </w:tc>
        <w:tc>
          <w:tcPr>
            <w:tcW w:w="1870" w:type="dxa"/>
          </w:tcPr>
          <w:p w14:paraId="244F07A8" w14:textId="64F91860" w:rsidR="00A42BF2" w:rsidRPr="006938B5" w:rsidRDefault="00733B22" w:rsidP="00432ED5">
            <w:pPr>
              <w:spacing w:before="240" w:after="240"/>
              <w:jc w:val="center"/>
              <w:rPr>
                <w:rFonts w:ascii="Calibri" w:hAnsi="Calibri" w:cs="Calibri"/>
                <w:b/>
                <w:bCs/>
              </w:rPr>
            </w:pPr>
            <w:r w:rsidRPr="006938B5">
              <w:rPr>
                <w:rFonts w:ascii="Calibri" w:hAnsi="Calibri" w:cs="Calibri"/>
                <w:b/>
                <w:bCs/>
              </w:rPr>
              <w:t>18.77x</w:t>
            </w:r>
          </w:p>
        </w:tc>
      </w:tr>
    </w:tbl>
    <w:p w14:paraId="2B49550E" w14:textId="77777777" w:rsidR="00D610FE" w:rsidRDefault="00D610FE" w:rsidP="00691590">
      <w:pPr>
        <w:spacing w:before="240" w:after="240"/>
        <w:rPr>
          <w:rFonts w:ascii="Calibri" w:hAnsi="Calibri" w:cs="Calibri"/>
          <w:b/>
          <w:bCs/>
          <w:sz w:val="28"/>
          <w:szCs w:val="28"/>
        </w:rPr>
      </w:pPr>
    </w:p>
    <w:p w14:paraId="3BA7C7A6" w14:textId="574C7E34" w:rsidR="00C43914" w:rsidRPr="00DC3B27" w:rsidRDefault="00022FBB" w:rsidP="00691590">
      <w:pPr>
        <w:spacing w:before="240" w:after="240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Company Overview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712CF5" w14:paraId="1D82BECF" w14:textId="77777777" w:rsidTr="006708CB">
        <w:tc>
          <w:tcPr>
            <w:tcW w:w="9350" w:type="dxa"/>
            <w:gridSpan w:val="4"/>
          </w:tcPr>
          <w:p w14:paraId="1C12EFB5" w14:textId="7F2E7BAB" w:rsidR="00712CF5" w:rsidRPr="00712CF5" w:rsidRDefault="00712CF5" w:rsidP="00712CF5">
            <w:pPr>
              <w:spacing w:before="240" w:after="240"/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8"/>
              </w:rPr>
              <w:t>nVent Historical Financials</w:t>
            </w:r>
          </w:p>
        </w:tc>
      </w:tr>
      <w:tr w:rsidR="00712CF5" w14:paraId="5B82E703" w14:textId="77777777" w:rsidTr="00712CF5">
        <w:tc>
          <w:tcPr>
            <w:tcW w:w="2337" w:type="dxa"/>
          </w:tcPr>
          <w:p w14:paraId="3BDECCB0" w14:textId="77777777" w:rsidR="00712CF5" w:rsidRPr="00712CF5" w:rsidRDefault="00712CF5" w:rsidP="00712CF5">
            <w:pPr>
              <w:spacing w:before="240" w:after="240"/>
              <w:jc w:val="center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2337" w:type="dxa"/>
          </w:tcPr>
          <w:p w14:paraId="6D5F4C55" w14:textId="14B91D82" w:rsidR="00712CF5" w:rsidRPr="00712CF5" w:rsidRDefault="00712CF5" w:rsidP="00712CF5">
            <w:pPr>
              <w:spacing w:before="240" w:after="240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2022</w:t>
            </w:r>
          </w:p>
        </w:tc>
        <w:tc>
          <w:tcPr>
            <w:tcW w:w="2338" w:type="dxa"/>
          </w:tcPr>
          <w:p w14:paraId="7C005542" w14:textId="64B47149" w:rsidR="00712CF5" w:rsidRPr="00712CF5" w:rsidRDefault="00712CF5" w:rsidP="00712CF5">
            <w:pPr>
              <w:spacing w:before="240" w:after="240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2023</w:t>
            </w:r>
          </w:p>
        </w:tc>
        <w:tc>
          <w:tcPr>
            <w:tcW w:w="2338" w:type="dxa"/>
          </w:tcPr>
          <w:p w14:paraId="33D3B2E6" w14:textId="3BE2DF04" w:rsidR="00712CF5" w:rsidRPr="00712CF5" w:rsidRDefault="00712CF5" w:rsidP="00712CF5">
            <w:pPr>
              <w:spacing w:before="240" w:after="240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2024</w:t>
            </w:r>
          </w:p>
        </w:tc>
      </w:tr>
      <w:tr w:rsidR="00712CF5" w14:paraId="5D3BC6F5" w14:textId="77777777" w:rsidTr="00712CF5">
        <w:tc>
          <w:tcPr>
            <w:tcW w:w="2337" w:type="dxa"/>
          </w:tcPr>
          <w:p w14:paraId="47E5468A" w14:textId="1F42E904" w:rsidR="00712CF5" w:rsidRPr="00712CF5" w:rsidRDefault="00712CF5" w:rsidP="00712CF5">
            <w:pPr>
              <w:spacing w:before="240" w:after="240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Revenues</w:t>
            </w:r>
          </w:p>
        </w:tc>
        <w:tc>
          <w:tcPr>
            <w:tcW w:w="2337" w:type="dxa"/>
          </w:tcPr>
          <w:p w14:paraId="41CFFDEA" w14:textId="3C845379" w:rsidR="00712CF5" w:rsidRPr="00712CF5" w:rsidRDefault="00572238" w:rsidP="00712CF5">
            <w:pPr>
              <w:spacing w:before="240" w:after="240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$</w:t>
            </w:r>
            <w:r w:rsidR="00FA1622">
              <w:rPr>
                <w:rFonts w:ascii="Calibri" w:hAnsi="Calibri" w:cs="Calibri"/>
                <w:b/>
                <w:bCs/>
              </w:rPr>
              <w:t>2295.1</w:t>
            </w:r>
            <w:r>
              <w:rPr>
                <w:rFonts w:ascii="Calibri" w:hAnsi="Calibri" w:cs="Calibri"/>
                <w:b/>
                <w:bCs/>
              </w:rPr>
              <w:t>M</w:t>
            </w:r>
          </w:p>
        </w:tc>
        <w:tc>
          <w:tcPr>
            <w:tcW w:w="2338" w:type="dxa"/>
          </w:tcPr>
          <w:p w14:paraId="634CD56B" w14:textId="1E86D830" w:rsidR="00712CF5" w:rsidRPr="00712CF5" w:rsidRDefault="00572238" w:rsidP="00712CF5">
            <w:pPr>
              <w:spacing w:before="240" w:after="240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$</w:t>
            </w:r>
            <w:r w:rsidR="00FA1622">
              <w:rPr>
                <w:rFonts w:ascii="Calibri" w:hAnsi="Calibri" w:cs="Calibri"/>
                <w:b/>
                <w:bCs/>
              </w:rPr>
              <w:t>2668.9</w:t>
            </w:r>
            <w:r>
              <w:rPr>
                <w:rFonts w:ascii="Calibri" w:hAnsi="Calibri" w:cs="Calibri"/>
                <w:b/>
                <w:bCs/>
              </w:rPr>
              <w:t>M</w:t>
            </w:r>
          </w:p>
        </w:tc>
        <w:tc>
          <w:tcPr>
            <w:tcW w:w="2338" w:type="dxa"/>
          </w:tcPr>
          <w:p w14:paraId="15A45ACA" w14:textId="6455CEFA" w:rsidR="00572238" w:rsidRPr="00712CF5" w:rsidRDefault="00572238" w:rsidP="00572238">
            <w:pPr>
              <w:spacing w:before="240" w:after="240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$</w:t>
            </w:r>
            <w:r w:rsidR="00FA1622">
              <w:rPr>
                <w:rFonts w:ascii="Calibri" w:hAnsi="Calibri" w:cs="Calibri"/>
                <w:b/>
                <w:bCs/>
              </w:rPr>
              <w:t>3006.1</w:t>
            </w:r>
            <w:r>
              <w:rPr>
                <w:rFonts w:ascii="Calibri" w:hAnsi="Calibri" w:cs="Calibri"/>
                <w:b/>
                <w:bCs/>
              </w:rPr>
              <w:t>M</w:t>
            </w:r>
          </w:p>
        </w:tc>
      </w:tr>
      <w:tr w:rsidR="00712CF5" w14:paraId="0A66B498" w14:textId="77777777" w:rsidTr="00712CF5">
        <w:tc>
          <w:tcPr>
            <w:tcW w:w="2337" w:type="dxa"/>
          </w:tcPr>
          <w:p w14:paraId="594C7B18" w14:textId="6F86D764" w:rsidR="00712CF5" w:rsidRPr="00712CF5" w:rsidRDefault="00C43914" w:rsidP="00712CF5">
            <w:pPr>
              <w:spacing w:before="240" w:after="240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Gross Profit</w:t>
            </w:r>
          </w:p>
        </w:tc>
        <w:tc>
          <w:tcPr>
            <w:tcW w:w="2337" w:type="dxa"/>
          </w:tcPr>
          <w:p w14:paraId="661B3C9B" w14:textId="1F729487" w:rsidR="00712CF5" w:rsidRPr="00712CF5" w:rsidRDefault="00572238" w:rsidP="00712CF5">
            <w:pPr>
              <w:spacing w:before="240" w:after="240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$</w:t>
            </w:r>
            <w:r w:rsidR="00FA1622">
              <w:rPr>
                <w:rFonts w:ascii="Calibri" w:hAnsi="Calibri" w:cs="Calibri"/>
                <w:b/>
                <w:bCs/>
              </w:rPr>
              <w:t>822.9</w:t>
            </w:r>
            <w:r>
              <w:rPr>
                <w:rFonts w:ascii="Calibri" w:hAnsi="Calibri" w:cs="Calibri"/>
                <w:b/>
                <w:bCs/>
              </w:rPr>
              <w:t>M</w:t>
            </w:r>
          </w:p>
        </w:tc>
        <w:tc>
          <w:tcPr>
            <w:tcW w:w="2338" w:type="dxa"/>
          </w:tcPr>
          <w:p w14:paraId="3DF0EDEF" w14:textId="0F155970" w:rsidR="00712CF5" w:rsidRPr="00712CF5" w:rsidRDefault="00572238" w:rsidP="00712CF5">
            <w:pPr>
              <w:spacing w:before="240" w:after="240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$</w:t>
            </w:r>
            <w:r w:rsidR="00FA1622">
              <w:rPr>
                <w:rFonts w:ascii="Calibri" w:hAnsi="Calibri" w:cs="Calibri"/>
                <w:b/>
                <w:bCs/>
              </w:rPr>
              <w:t>1092.9</w:t>
            </w:r>
            <w:r>
              <w:rPr>
                <w:rFonts w:ascii="Calibri" w:hAnsi="Calibri" w:cs="Calibri"/>
                <w:b/>
                <w:bCs/>
              </w:rPr>
              <w:t>M</w:t>
            </w:r>
          </w:p>
        </w:tc>
        <w:tc>
          <w:tcPr>
            <w:tcW w:w="2338" w:type="dxa"/>
          </w:tcPr>
          <w:p w14:paraId="5EE4CBAE" w14:textId="4EFA5A28" w:rsidR="00712CF5" w:rsidRPr="00712CF5" w:rsidRDefault="00572238" w:rsidP="00712CF5">
            <w:pPr>
              <w:spacing w:before="240" w:after="240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$</w:t>
            </w:r>
            <w:r w:rsidR="00FA1622">
              <w:rPr>
                <w:rFonts w:ascii="Calibri" w:hAnsi="Calibri" w:cs="Calibri"/>
                <w:b/>
                <w:bCs/>
              </w:rPr>
              <w:t>1209.1</w:t>
            </w:r>
            <w:r>
              <w:rPr>
                <w:rFonts w:ascii="Calibri" w:hAnsi="Calibri" w:cs="Calibri"/>
                <w:b/>
                <w:bCs/>
              </w:rPr>
              <w:t>M</w:t>
            </w:r>
          </w:p>
        </w:tc>
      </w:tr>
      <w:tr w:rsidR="00712CF5" w14:paraId="6022945F" w14:textId="77777777" w:rsidTr="00712CF5">
        <w:tc>
          <w:tcPr>
            <w:tcW w:w="2337" w:type="dxa"/>
          </w:tcPr>
          <w:p w14:paraId="212AF1A7" w14:textId="0C4B7F1E" w:rsidR="00712CF5" w:rsidRPr="00712CF5" w:rsidRDefault="00C43914" w:rsidP="00712CF5">
            <w:pPr>
              <w:spacing w:before="240" w:after="240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Gross Margin</w:t>
            </w:r>
          </w:p>
        </w:tc>
        <w:tc>
          <w:tcPr>
            <w:tcW w:w="2337" w:type="dxa"/>
          </w:tcPr>
          <w:p w14:paraId="0785639F" w14:textId="6203B0EC" w:rsidR="00712CF5" w:rsidRPr="00712CF5" w:rsidRDefault="00FA1622" w:rsidP="00712CF5">
            <w:pPr>
              <w:spacing w:before="240" w:after="240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35.9%</w:t>
            </w:r>
          </w:p>
        </w:tc>
        <w:tc>
          <w:tcPr>
            <w:tcW w:w="2338" w:type="dxa"/>
          </w:tcPr>
          <w:p w14:paraId="234B76F9" w14:textId="4E040E1D" w:rsidR="00712CF5" w:rsidRPr="00712CF5" w:rsidRDefault="003B6AAB" w:rsidP="00712CF5">
            <w:pPr>
              <w:spacing w:before="240" w:after="240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40.9%</w:t>
            </w:r>
          </w:p>
        </w:tc>
        <w:tc>
          <w:tcPr>
            <w:tcW w:w="2338" w:type="dxa"/>
          </w:tcPr>
          <w:p w14:paraId="211FE861" w14:textId="2C7A1A80" w:rsidR="00712CF5" w:rsidRPr="00712CF5" w:rsidRDefault="003B6AAB" w:rsidP="00712CF5">
            <w:pPr>
              <w:spacing w:before="240" w:after="240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40.2%</w:t>
            </w:r>
          </w:p>
        </w:tc>
      </w:tr>
      <w:tr w:rsidR="00712CF5" w14:paraId="7DA8B5BC" w14:textId="77777777" w:rsidTr="00712CF5">
        <w:tc>
          <w:tcPr>
            <w:tcW w:w="2337" w:type="dxa"/>
          </w:tcPr>
          <w:p w14:paraId="29A2F720" w14:textId="41F8D6A1" w:rsidR="00712CF5" w:rsidRPr="00712CF5" w:rsidRDefault="00C43914" w:rsidP="00712CF5">
            <w:pPr>
              <w:spacing w:before="240" w:after="240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 xml:space="preserve">Operating </w:t>
            </w:r>
            <w:r w:rsidR="00044E88">
              <w:rPr>
                <w:rFonts w:ascii="Calibri" w:hAnsi="Calibri" w:cs="Calibri"/>
                <w:b/>
                <w:bCs/>
              </w:rPr>
              <w:t>Income</w:t>
            </w:r>
          </w:p>
        </w:tc>
        <w:tc>
          <w:tcPr>
            <w:tcW w:w="2337" w:type="dxa"/>
          </w:tcPr>
          <w:p w14:paraId="6BEF4EB4" w14:textId="58E115CE" w:rsidR="00712CF5" w:rsidRPr="00712CF5" w:rsidRDefault="00572238" w:rsidP="00712CF5">
            <w:pPr>
              <w:spacing w:before="240" w:after="240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$</w:t>
            </w:r>
            <w:r w:rsidR="003B6AAB">
              <w:rPr>
                <w:rFonts w:ascii="Calibri" w:hAnsi="Calibri" w:cs="Calibri"/>
                <w:b/>
                <w:bCs/>
              </w:rPr>
              <w:t>370.9</w:t>
            </w:r>
            <w:r>
              <w:rPr>
                <w:rFonts w:ascii="Calibri" w:hAnsi="Calibri" w:cs="Calibri"/>
                <w:b/>
                <w:bCs/>
              </w:rPr>
              <w:t>M</w:t>
            </w:r>
          </w:p>
        </w:tc>
        <w:tc>
          <w:tcPr>
            <w:tcW w:w="2338" w:type="dxa"/>
          </w:tcPr>
          <w:p w14:paraId="56AB458D" w14:textId="185F2A57" w:rsidR="00712CF5" w:rsidRPr="00712CF5" w:rsidRDefault="00572238" w:rsidP="00712CF5">
            <w:pPr>
              <w:spacing w:before="240" w:after="240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$</w:t>
            </w:r>
            <w:r w:rsidR="003B6AAB">
              <w:rPr>
                <w:rFonts w:ascii="Calibri" w:hAnsi="Calibri" w:cs="Calibri"/>
                <w:b/>
                <w:bCs/>
              </w:rPr>
              <w:t>466.0</w:t>
            </w:r>
            <w:r>
              <w:rPr>
                <w:rFonts w:ascii="Calibri" w:hAnsi="Calibri" w:cs="Calibri"/>
                <w:b/>
                <w:bCs/>
              </w:rPr>
              <w:t>M</w:t>
            </w:r>
          </w:p>
        </w:tc>
        <w:tc>
          <w:tcPr>
            <w:tcW w:w="2338" w:type="dxa"/>
          </w:tcPr>
          <w:p w14:paraId="03981D4D" w14:textId="02456261" w:rsidR="00712CF5" w:rsidRPr="00712CF5" w:rsidRDefault="00572238" w:rsidP="00712CF5">
            <w:pPr>
              <w:spacing w:before="240" w:after="240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$</w:t>
            </w:r>
            <w:r w:rsidR="003B6AAB">
              <w:rPr>
                <w:rFonts w:ascii="Calibri" w:hAnsi="Calibri" w:cs="Calibri"/>
                <w:b/>
                <w:bCs/>
              </w:rPr>
              <w:t>529.6</w:t>
            </w:r>
            <w:r>
              <w:rPr>
                <w:rFonts w:ascii="Calibri" w:hAnsi="Calibri" w:cs="Calibri"/>
                <w:b/>
                <w:bCs/>
              </w:rPr>
              <w:t>M</w:t>
            </w:r>
          </w:p>
        </w:tc>
      </w:tr>
      <w:tr w:rsidR="00712CF5" w14:paraId="2BBA298A" w14:textId="77777777" w:rsidTr="00712CF5">
        <w:tc>
          <w:tcPr>
            <w:tcW w:w="2337" w:type="dxa"/>
          </w:tcPr>
          <w:p w14:paraId="4C50F84A" w14:textId="57CFAAD4" w:rsidR="00712CF5" w:rsidRPr="00712CF5" w:rsidRDefault="00C43914" w:rsidP="00712CF5">
            <w:pPr>
              <w:spacing w:before="240" w:after="240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Operating Margin</w:t>
            </w:r>
          </w:p>
        </w:tc>
        <w:tc>
          <w:tcPr>
            <w:tcW w:w="2337" w:type="dxa"/>
          </w:tcPr>
          <w:p w14:paraId="5952069F" w14:textId="6E91A0EB" w:rsidR="00712CF5" w:rsidRPr="00712CF5" w:rsidRDefault="003B6AAB" w:rsidP="00712CF5">
            <w:pPr>
              <w:spacing w:before="240" w:after="240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16.2%</w:t>
            </w:r>
          </w:p>
        </w:tc>
        <w:tc>
          <w:tcPr>
            <w:tcW w:w="2338" w:type="dxa"/>
          </w:tcPr>
          <w:p w14:paraId="3AD4F680" w14:textId="0255B1A8" w:rsidR="00712CF5" w:rsidRPr="00712CF5" w:rsidRDefault="003B6AAB" w:rsidP="00712CF5">
            <w:pPr>
              <w:spacing w:before="240" w:after="240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17.5%</w:t>
            </w:r>
          </w:p>
        </w:tc>
        <w:tc>
          <w:tcPr>
            <w:tcW w:w="2338" w:type="dxa"/>
          </w:tcPr>
          <w:p w14:paraId="17016631" w14:textId="2AD392A9" w:rsidR="00712CF5" w:rsidRPr="00712CF5" w:rsidRDefault="003B6AAB" w:rsidP="00712CF5">
            <w:pPr>
              <w:spacing w:before="240" w:after="240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17.6%</w:t>
            </w:r>
          </w:p>
        </w:tc>
      </w:tr>
      <w:tr w:rsidR="00712CF5" w14:paraId="17263670" w14:textId="77777777" w:rsidTr="00712CF5">
        <w:tc>
          <w:tcPr>
            <w:tcW w:w="2337" w:type="dxa"/>
          </w:tcPr>
          <w:p w14:paraId="1FD84E67" w14:textId="659A241B" w:rsidR="00712CF5" w:rsidRPr="00712CF5" w:rsidRDefault="00C43914" w:rsidP="00712CF5">
            <w:pPr>
              <w:spacing w:before="240" w:after="240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Net Income</w:t>
            </w:r>
            <w:r w:rsidR="005B0531">
              <w:rPr>
                <w:rFonts w:ascii="Calibri" w:hAnsi="Calibri" w:cs="Calibri"/>
                <w:b/>
                <w:bCs/>
              </w:rPr>
              <w:t xml:space="preserve"> (From Continued </w:t>
            </w:r>
            <w:r w:rsidR="00D225F8">
              <w:rPr>
                <w:rFonts w:ascii="Calibri" w:hAnsi="Calibri" w:cs="Calibri"/>
                <w:b/>
                <w:bCs/>
              </w:rPr>
              <w:t>Operations</w:t>
            </w:r>
            <w:r w:rsidR="005B0531">
              <w:rPr>
                <w:rFonts w:ascii="Calibri" w:hAnsi="Calibri" w:cs="Calibri"/>
                <w:b/>
                <w:bCs/>
              </w:rPr>
              <w:t>)</w:t>
            </w:r>
          </w:p>
        </w:tc>
        <w:tc>
          <w:tcPr>
            <w:tcW w:w="2337" w:type="dxa"/>
          </w:tcPr>
          <w:p w14:paraId="484492E5" w14:textId="367B42C6" w:rsidR="00712CF5" w:rsidRPr="00712CF5" w:rsidRDefault="00572238" w:rsidP="00712CF5">
            <w:pPr>
              <w:spacing w:before="240" w:after="240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$</w:t>
            </w:r>
            <w:r w:rsidR="00D225F8">
              <w:rPr>
                <w:rFonts w:ascii="Calibri" w:hAnsi="Calibri" w:cs="Calibri"/>
                <w:b/>
                <w:bCs/>
              </w:rPr>
              <w:t>293.1</w:t>
            </w:r>
            <w:r>
              <w:rPr>
                <w:rFonts w:ascii="Calibri" w:hAnsi="Calibri" w:cs="Calibri"/>
                <w:b/>
                <w:bCs/>
              </w:rPr>
              <w:t>M</w:t>
            </w:r>
          </w:p>
        </w:tc>
        <w:tc>
          <w:tcPr>
            <w:tcW w:w="2338" w:type="dxa"/>
          </w:tcPr>
          <w:p w14:paraId="09C42DFE" w14:textId="4EC44FC3" w:rsidR="00712CF5" w:rsidRPr="00712CF5" w:rsidRDefault="00572238" w:rsidP="00712CF5">
            <w:pPr>
              <w:spacing w:before="240" w:after="240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$</w:t>
            </w:r>
            <w:r w:rsidR="00D225F8">
              <w:rPr>
                <w:rFonts w:ascii="Calibri" w:hAnsi="Calibri" w:cs="Calibri"/>
                <w:b/>
                <w:bCs/>
              </w:rPr>
              <w:t>459.7</w:t>
            </w:r>
            <w:r>
              <w:rPr>
                <w:rFonts w:ascii="Calibri" w:hAnsi="Calibri" w:cs="Calibri"/>
                <w:b/>
                <w:bCs/>
              </w:rPr>
              <w:t>M</w:t>
            </w:r>
          </w:p>
        </w:tc>
        <w:tc>
          <w:tcPr>
            <w:tcW w:w="2338" w:type="dxa"/>
          </w:tcPr>
          <w:p w14:paraId="462511BC" w14:textId="713702DF" w:rsidR="00712CF5" w:rsidRPr="00712CF5" w:rsidRDefault="00572238" w:rsidP="00712CF5">
            <w:pPr>
              <w:spacing w:before="240" w:after="240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$</w:t>
            </w:r>
            <w:r w:rsidR="00D225F8">
              <w:rPr>
                <w:rFonts w:ascii="Calibri" w:hAnsi="Calibri" w:cs="Calibri"/>
                <w:b/>
                <w:bCs/>
              </w:rPr>
              <w:t>240.8</w:t>
            </w:r>
            <w:r>
              <w:rPr>
                <w:rFonts w:ascii="Calibri" w:hAnsi="Calibri" w:cs="Calibri"/>
                <w:b/>
                <w:bCs/>
              </w:rPr>
              <w:t>M</w:t>
            </w:r>
          </w:p>
        </w:tc>
      </w:tr>
      <w:tr w:rsidR="00C43914" w14:paraId="692F0369" w14:textId="77777777" w:rsidTr="00712CF5">
        <w:tc>
          <w:tcPr>
            <w:tcW w:w="2337" w:type="dxa"/>
          </w:tcPr>
          <w:p w14:paraId="26CBCCF2" w14:textId="57940095" w:rsidR="00C43914" w:rsidRDefault="00C43914" w:rsidP="00712CF5">
            <w:pPr>
              <w:spacing w:before="240" w:after="240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Basic EPS</w:t>
            </w:r>
          </w:p>
        </w:tc>
        <w:tc>
          <w:tcPr>
            <w:tcW w:w="2337" w:type="dxa"/>
          </w:tcPr>
          <w:p w14:paraId="73823388" w14:textId="1690785D" w:rsidR="00C43914" w:rsidRPr="00712CF5" w:rsidRDefault="006C22E8" w:rsidP="00712CF5">
            <w:pPr>
              <w:spacing w:before="240" w:after="240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$2.4</w:t>
            </w:r>
          </w:p>
        </w:tc>
        <w:tc>
          <w:tcPr>
            <w:tcW w:w="2338" w:type="dxa"/>
          </w:tcPr>
          <w:p w14:paraId="64FFDD84" w14:textId="059B252F" w:rsidR="00C43914" w:rsidRPr="00712CF5" w:rsidRDefault="00572238" w:rsidP="00712CF5">
            <w:pPr>
              <w:spacing w:before="240" w:after="240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$3.42</w:t>
            </w:r>
          </w:p>
        </w:tc>
        <w:tc>
          <w:tcPr>
            <w:tcW w:w="2338" w:type="dxa"/>
          </w:tcPr>
          <w:p w14:paraId="46E20D8F" w14:textId="399C5EAB" w:rsidR="00C43914" w:rsidRPr="00712CF5" w:rsidRDefault="00572238" w:rsidP="00712CF5">
            <w:pPr>
              <w:spacing w:before="240" w:after="240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$2.00</w:t>
            </w:r>
          </w:p>
        </w:tc>
      </w:tr>
    </w:tbl>
    <w:p w14:paraId="6135D7D0" w14:textId="77777777" w:rsidR="00712CF5" w:rsidRDefault="00712CF5" w:rsidP="00691590">
      <w:pPr>
        <w:spacing w:before="240" w:after="240"/>
        <w:rPr>
          <w:rFonts w:ascii="Calibri" w:hAnsi="Calibri" w:cs="Calibri"/>
          <w:sz w:val="22"/>
          <w:szCs w:val="22"/>
        </w:rPr>
      </w:pPr>
    </w:p>
    <w:p w14:paraId="647ABD86" w14:textId="13D72092" w:rsidR="004C6CEC" w:rsidRDefault="00022FBB" w:rsidP="00691590">
      <w:pPr>
        <w:spacing w:before="240" w:after="2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 xml:space="preserve">nVent Electric </w:t>
      </w:r>
      <w:r w:rsidR="008B6F6B">
        <w:rPr>
          <w:rFonts w:ascii="Calibri" w:hAnsi="Calibri" w:cs="Calibri"/>
          <w:sz w:val="22"/>
          <w:szCs w:val="22"/>
        </w:rPr>
        <w:t xml:space="preserve">plc (NYSE: NVT) </w:t>
      </w:r>
      <w:r w:rsidR="00767879">
        <w:rPr>
          <w:rFonts w:ascii="Calibri" w:hAnsi="Calibri" w:cs="Calibri"/>
          <w:sz w:val="22"/>
          <w:szCs w:val="22"/>
        </w:rPr>
        <w:t>is a global provider of system</w:t>
      </w:r>
      <w:r w:rsidR="009A2A06">
        <w:rPr>
          <w:rFonts w:ascii="Calibri" w:hAnsi="Calibri" w:cs="Calibri"/>
          <w:sz w:val="22"/>
          <w:szCs w:val="22"/>
        </w:rPr>
        <w:t xml:space="preserve">s protections and electrical connections solutions. </w:t>
      </w:r>
      <w:r w:rsidR="00D01157">
        <w:rPr>
          <w:rFonts w:ascii="Calibri" w:hAnsi="Calibri" w:cs="Calibri"/>
          <w:sz w:val="22"/>
          <w:szCs w:val="22"/>
        </w:rPr>
        <w:t>They design, manu</w:t>
      </w:r>
      <w:r w:rsidR="00351159">
        <w:rPr>
          <w:rFonts w:ascii="Calibri" w:hAnsi="Calibri" w:cs="Calibri"/>
          <w:sz w:val="22"/>
          <w:szCs w:val="22"/>
        </w:rPr>
        <w:t>facture, market, install and service their portfolio of product</w:t>
      </w:r>
      <w:r w:rsidR="00D73848">
        <w:rPr>
          <w:rFonts w:ascii="Calibri" w:hAnsi="Calibri" w:cs="Calibri"/>
          <w:sz w:val="22"/>
          <w:szCs w:val="22"/>
        </w:rPr>
        <w:t>s. These products include cable manag</w:t>
      </w:r>
      <w:r w:rsidR="00C978DF">
        <w:rPr>
          <w:rFonts w:ascii="Calibri" w:hAnsi="Calibri" w:cs="Calibri"/>
          <w:sz w:val="22"/>
          <w:szCs w:val="22"/>
        </w:rPr>
        <w:t xml:space="preserve">ement products, control buildings, </w:t>
      </w:r>
      <w:r w:rsidR="00E10867">
        <w:rPr>
          <w:rFonts w:ascii="Calibri" w:hAnsi="Calibri" w:cs="Calibri"/>
          <w:sz w:val="22"/>
          <w:szCs w:val="22"/>
        </w:rPr>
        <w:t xml:space="preserve">electrical enclosures, </w:t>
      </w:r>
      <w:r w:rsidR="00C55183">
        <w:rPr>
          <w:rFonts w:ascii="Calibri" w:hAnsi="Calibri" w:cs="Calibri"/>
          <w:sz w:val="22"/>
          <w:szCs w:val="22"/>
        </w:rPr>
        <w:t xml:space="preserve">cooling solutions (both liquid and air), electrical connections, </w:t>
      </w:r>
      <w:r w:rsidR="00E10867">
        <w:rPr>
          <w:rFonts w:ascii="Calibri" w:hAnsi="Calibri" w:cs="Calibri"/>
          <w:sz w:val="22"/>
          <w:szCs w:val="22"/>
        </w:rPr>
        <w:t>power connections, electrical equipment protection</w:t>
      </w:r>
      <w:r w:rsidR="00CC53C5">
        <w:rPr>
          <w:rFonts w:ascii="Calibri" w:hAnsi="Calibri" w:cs="Calibri"/>
          <w:sz w:val="22"/>
          <w:szCs w:val="22"/>
        </w:rPr>
        <w:t xml:space="preserve"> and power management solution. nVent is recognized for its extensive portfolio of products</w:t>
      </w:r>
      <w:r w:rsidR="004C4CD9">
        <w:rPr>
          <w:rFonts w:ascii="Calibri" w:hAnsi="Calibri" w:cs="Calibri"/>
          <w:sz w:val="22"/>
          <w:szCs w:val="22"/>
        </w:rPr>
        <w:t xml:space="preserve"> that are considered to </w:t>
      </w:r>
      <w:r w:rsidR="00AC22F5">
        <w:rPr>
          <w:rFonts w:ascii="Calibri" w:hAnsi="Calibri" w:cs="Calibri"/>
          <w:sz w:val="22"/>
          <w:szCs w:val="22"/>
        </w:rPr>
        <w:t xml:space="preserve">reliable, innovative, and high quality. </w:t>
      </w:r>
    </w:p>
    <w:p w14:paraId="17C35FDD" w14:textId="38C2C47E" w:rsidR="00AC22F5" w:rsidRDefault="00D610FE" w:rsidP="00691590">
      <w:pPr>
        <w:spacing w:before="240" w:after="240"/>
        <w:rPr>
          <w:rFonts w:ascii="Calibri" w:hAnsi="Calibri" w:cs="Calibri"/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79EDE794" wp14:editId="3DD3C0E3">
            <wp:simplePos x="0" y="0"/>
            <wp:positionH relativeFrom="margin">
              <wp:posOffset>0</wp:posOffset>
            </wp:positionH>
            <wp:positionV relativeFrom="paragraph">
              <wp:posOffset>1946063</wp:posOffset>
            </wp:positionV>
            <wp:extent cx="5930900" cy="2374900"/>
            <wp:effectExtent l="0" t="0" r="12700" b="6350"/>
            <wp:wrapSquare wrapText="bothSides"/>
            <wp:docPr id="13" name="Chart 13">
              <a:extLst xmlns:a="http://schemas.openxmlformats.org/drawingml/2006/main">
                <a:ext uri="{FF2B5EF4-FFF2-40B4-BE49-F238E27FC236}">
                  <a16:creationId xmlns:a16="http://schemas.microsoft.com/office/drawing/2014/main" id="{CC526A06-BB70-6369-0EF9-FB57A0961DF4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B4130" w:rsidRPr="00AB4130">
        <w:rPr>
          <w:rFonts w:ascii="Calibri" w:hAnsi="Calibri" w:cs="Calibri"/>
          <w:sz w:val="22"/>
          <w:szCs w:val="22"/>
        </w:rPr>
        <w:t xml:space="preserve">nVent manufactures electrical connection and protection solutions used across industrial, commercial, and infrastructure markets. The company generates revenue by selling </w:t>
      </w:r>
      <w:r w:rsidR="0023779C">
        <w:rPr>
          <w:rFonts w:ascii="Calibri" w:hAnsi="Calibri" w:cs="Calibri"/>
          <w:sz w:val="22"/>
          <w:szCs w:val="22"/>
        </w:rPr>
        <w:t>its wide catalog of products</w:t>
      </w:r>
      <w:r w:rsidR="00AB4130" w:rsidRPr="00AB4130">
        <w:rPr>
          <w:rFonts w:ascii="Calibri" w:hAnsi="Calibri" w:cs="Calibri"/>
          <w:sz w:val="22"/>
          <w:szCs w:val="22"/>
        </w:rPr>
        <w:t xml:space="preserve"> that support safety, reliability, and efficiency in electrification systems.</w:t>
      </w:r>
      <w:r w:rsidR="0023779C">
        <w:rPr>
          <w:rFonts w:ascii="Calibri" w:hAnsi="Calibri" w:cs="Calibri"/>
          <w:sz w:val="22"/>
          <w:szCs w:val="22"/>
        </w:rPr>
        <w:t xml:space="preserve"> </w:t>
      </w:r>
      <w:r w:rsidR="00507E3F">
        <w:rPr>
          <w:rFonts w:ascii="Calibri" w:hAnsi="Calibri" w:cs="Calibri"/>
          <w:sz w:val="22"/>
          <w:szCs w:val="22"/>
        </w:rPr>
        <w:t>nVent has two business segments through which it generates revenues. The first</w:t>
      </w:r>
      <w:r w:rsidR="00DF2C8C">
        <w:rPr>
          <w:rFonts w:ascii="Calibri" w:hAnsi="Calibri" w:cs="Calibri"/>
          <w:sz w:val="22"/>
          <w:szCs w:val="22"/>
        </w:rPr>
        <w:t xml:space="preserve"> business segment</w:t>
      </w:r>
      <w:r w:rsidR="00507E3F">
        <w:rPr>
          <w:rFonts w:ascii="Calibri" w:hAnsi="Calibri" w:cs="Calibri"/>
          <w:sz w:val="22"/>
          <w:szCs w:val="22"/>
        </w:rPr>
        <w:t xml:space="preserve"> is its </w:t>
      </w:r>
      <w:r w:rsidR="0057081D">
        <w:rPr>
          <w:rFonts w:ascii="Calibri" w:hAnsi="Calibri" w:cs="Calibri"/>
          <w:sz w:val="22"/>
          <w:szCs w:val="22"/>
        </w:rPr>
        <w:t>Systems Protection (formerly know</w:t>
      </w:r>
      <w:r w:rsidR="007632D9">
        <w:rPr>
          <w:rFonts w:ascii="Calibri" w:hAnsi="Calibri" w:cs="Calibri"/>
          <w:sz w:val="22"/>
          <w:szCs w:val="22"/>
        </w:rPr>
        <w:t>n</w:t>
      </w:r>
      <w:r w:rsidR="0057081D">
        <w:rPr>
          <w:rFonts w:ascii="Calibri" w:hAnsi="Calibri" w:cs="Calibri"/>
          <w:sz w:val="22"/>
          <w:szCs w:val="22"/>
        </w:rPr>
        <w:t xml:space="preserve"> as Enclosu</w:t>
      </w:r>
      <w:r w:rsidR="00D2166B">
        <w:rPr>
          <w:rFonts w:ascii="Calibri" w:hAnsi="Calibri" w:cs="Calibri"/>
          <w:sz w:val="22"/>
          <w:szCs w:val="22"/>
        </w:rPr>
        <w:t xml:space="preserve">res) segment, which </w:t>
      </w:r>
      <w:r w:rsidR="00BE0AE2">
        <w:rPr>
          <w:rFonts w:ascii="Calibri" w:hAnsi="Calibri" w:cs="Calibri"/>
          <w:sz w:val="22"/>
          <w:szCs w:val="22"/>
        </w:rPr>
        <w:t xml:space="preserve">consisted of 61% of its revenues in 2024, is where it sells its </w:t>
      </w:r>
      <w:r w:rsidR="00C354D7">
        <w:rPr>
          <w:rFonts w:ascii="Calibri" w:hAnsi="Calibri" w:cs="Calibri"/>
          <w:sz w:val="22"/>
          <w:szCs w:val="22"/>
        </w:rPr>
        <w:t xml:space="preserve">electrical enclosures, cooling products, </w:t>
      </w:r>
      <w:r w:rsidR="000C19B1">
        <w:rPr>
          <w:rFonts w:ascii="Calibri" w:hAnsi="Calibri" w:cs="Calibri"/>
          <w:sz w:val="22"/>
          <w:szCs w:val="22"/>
        </w:rPr>
        <w:t xml:space="preserve">and some of its </w:t>
      </w:r>
      <w:r w:rsidR="00DF2C8C">
        <w:rPr>
          <w:rFonts w:ascii="Calibri" w:hAnsi="Calibri" w:cs="Calibri"/>
          <w:sz w:val="22"/>
          <w:szCs w:val="22"/>
        </w:rPr>
        <w:t>electrical connections and power connections. The second business segment is its</w:t>
      </w:r>
      <w:r w:rsidR="007632D9">
        <w:rPr>
          <w:rFonts w:ascii="Calibri" w:hAnsi="Calibri" w:cs="Calibri"/>
          <w:sz w:val="22"/>
          <w:szCs w:val="22"/>
        </w:rPr>
        <w:t xml:space="preserve"> Electrical Connections (formerly known as Electrical and Fastening Solutions) segment</w:t>
      </w:r>
      <w:r w:rsidR="00EC2245">
        <w:rPr>
          <w:rFonts w:ascii="Calibri" w:hAnsi="Calibri" w:cs="Calibri"/>
          <w:sz w:val="22"/>
          <w:szCs w:val="22"/>
        </w:rPr>
        <w:t>, which consisted of the remaining 39% of its revenues in 2024</w:t>
      </w:r>
      <w:r w:rsidR="000C19B1">
        <w:rPr>
          <w:rFonts w:ascii="Calibri" w:hAnsi="Calibri" w:cs="Calibri"/>
          <w:sz w:val="22"/>
          <w:szCs w:val="22"/>
        </w:rPr>
        <w:t xml:space="preserve">. This is </w:t>
      </w:r>
      <w:r w:rsidR="00EC2245">
        <w:rPr>
          <w:rFonts w:ascii="Calibri" w:hAnsi="Calibri" w:cs="Calibri"/>
          <w:sz w:val="22"/>
          <w:szCs w:val="22"/>
        </w:rPr>
        <w:t xml:space="preserve">where it sells its </w:t>
      </w:r>
      <w:r w:rsidR="000C19B1">
        <w:rPr>
          <w:rFonts w:ascii="Calibri" w:hAnsi="Calibri" w:cs="Calibri"/>
          <w:sz w:val="22"/>
          <w:szCs w:val="22"/>
        </w:rPr>
        <w:t xml:space="preserve">cable management products, as well as its remaining electrical connections and power connections. </w:t>
      </w:r>
    </w:p>
    <w:p w14:paraId="420F5220" w14:textId="3AD2819A" w:rsidR="00B2776E" w:rsidRDefault="00B2776E" w:rsidP="00691590">
      <w:pPr>
        <w:spacing w:before="240" w:after="240"/>
        <w:rPr>
          <w:rFonts w:ascii="Calibri" w:hAnsi="Calibri" w:cs="Calibri"/>
          <w:sz w:val="22"/>
          <w:szCs w:val="22"/>
        </w:rPr>
      </w:pPr>
    </w:p>
    <w:p w14:paraId="1B2C111D" w14:textId="2D7BC84D" w:rsidR="00FF1F67" w:rsidRDefault="00CC53D5" w:rsidP="00691590">
      <w:pPr>
        <w:spacing w:before="240" w:after="240"/>
        <w:rPr>
          <w:rFonts w:ascii="Calibri" w:hAnsi="Calibri" w:cs="Calibri"/>
          <w:sz w:val="22"/>
          <w:szCs w:val="22"/>
        </w:rPr>
      </w:pPr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75D98130" wp14:editId="0D93E4DA">
            <wp:simplePos x="0" y="0"/>
            <wp:positionH relativeFrom="margin">
              <wp:posOffset>0</wp:posOffset>
            </wp:positionH>
            <wp:positionV relativeFrom="paragraph">
              <wp:posOffset>1614382</wp:posOffset>
            </wp:positionV>
            <wp:extent cx="3111500" cy="2540000"/>
            <wp:effectExtent l="0" t="0" r="12700" b="12700"/>
            <wp:wrapSquare wrapText="bothSides"/>
            <wp:docPr id="14" name="Chart 14">
              <a:extLst xmlns:a="http://schemas.openxmlformats.org/drawingml/2006/main">
                <a:ext uri="{FF2B5EF4-FFF2-40B4-BE49-F238E27FC236}">
                  <a16:creationId xmlns:a16="http://schemas.microsoft.com/office/drawing/2014/main" id="{1FFFAB34-AC06-72DA-5754-E3CC04EB8288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407B3">
        <w:rPr>
          <w:rFonts w:ascii="Calibri" w:hAnsi="Calibri" w:cs="Calibri"/>
          <w:sz w:val="22"/>
          <w:szCs w:val="22"/>
        </w:rPr>
        <w:t xml:space="preserve">This company is </w:t>
      </w:r>
      <w:r w:rsidR="00A16432">
        <w:rPr>
          <w:rFonts w:ascii="Calibri" w:hAnsi="Calibri" w:cs="Calibri"/>
          <w:sz w:val="22"/>
          <w:szCs w:val="22"/>
        </w:rPr>
        <w:t>part of the industrials market sector, and is further classified into the electrical equipment and parts</w:t>
      </w:r>
      <w:r w:rsidR="00E5307E">
        <w:rPr>
          <w:rFonts w:ascii="Calibri" w:hAnsi="Calibri" w:cs="Calibri"/>
          <w:sz w:val="22"/>
          <w:szCs w:val="22"/>
        </w:rPr>
        <w:t xml:space="preserve"> industry. </w:t>
      </w:r>
      <w:r w:rsidR="002F49E4">
        <w:rPr>
          <w:rFonts w:ascii="Calibri" w:hAnsi="Calibri" w:cs="Calibri"/>
          <w:sz w:val="22"/>
          <w:szCs w:val="22"/>
        </w:rPr>
        <w:t>In 2024, nVent saw 73% of its Systems Protections revenue come from North America</w:t>
      </w:r>
      <w:r w:rsidR="00350D31">
        <w:rPr>
          <w:rFonts w:ascii="Calibri" w:hAnsi="Calibri" w:cs="Calibri"/>
          <w:sz w:val="22"/>
          <w:szCs w:val="22"/>
        </w:rPr>
        <w:t xml:space="preserve">. The remaining 27% coming from the rest of the world, with the majority of it coming from </w:t>
      </w:r>
      <w:r w:rsidR="00015469">
        <w:rPr>
          <w:rFonts w:ascii="Calibri" w:hAnsi="Calibri" w:cs="Calibri"/>
          <w:sz w:val="22"/>
          <w:szCs w:val="22"/>
        </w:rPr>
        <w:t xml:space="preserve">Europe, India, the Middle East and Africa. On the other hand, nVent saw </w:t>
      </w:r>
      <w:r w:rsidR="006A2EA1">
        <w:rPr>
          <w:rFonts w:ascii="Calibri" w:hAnsi="Calibri" w:cs="Calibri"/>
          <w:sz w:val="22"/>
          <w:szCs w:val="22"/>
        </w:rPr>
        <w:t>71% of Electrical Connection</w:t>
      </w:r>
      <w:r w:rsidR="00B838C6">
        <w:rPr>
          <w:rFonts w:ascii="Calibri" w:hAnsi="Calibri" w:cs="Calibri"/>
          <w:sz w:val="22"/>
          <w:szCs w:val="22"/>
        </w:rPr>
        <w:t>s revenue come from North America. The remaining 29% came from the rest of the world, with the majority of it also coming from Europe, India, the Middle East and Africa.</w:t>
      </w:r>
    </w:p>
    <w:p w14:paraId="7BC371BD" w14:textId="77777777" w:rsidR="007A6E06" w:rsidRDefault="00CC53D5" w:rsidP="00691590">
      <w:pPr>
        <w:spacing w:before="240" w:after="240"/>
        <w:rPr>
          <w:rFonts w:ascii="Calibri" w:hAnsi="Calibri" w:cs="Calibri"/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5CB088B1" wp14:editId="2AB745C7">
            <wp:simplePos x="0" y="0"/>
            <wp:positionH relativeFrom="margin">
              <wp:posOffset>3081867</wp:posOffset>
            </wp:positionH>
            <wp:positionV relativeFrom="paragraph">
              <wp:posOffset>276437</wp:posOffset>
            </wp:positionV>
            <wp:extent cx="2946400" cy="2540000"/>
            <wp:effectExtent l="0" t="0" r="6350" b="12700"/>
            <wp:wrapSquare wrapText="bothSides"/>
            <wp:docPr id="15" name="Chart 15">
              <a:extLst xmlns:a="http://schemas.openxmlformats.org/drawingml/2006/main">
                <a:ext uri="{FF2B5EF4-FFF2-40B4-BE49-F238E27FC236}">
                  <a16:creationId xmlns:a16="http://schemas.microsoft.com/office/drawing/2014/main" id="{38740304-B428-3E6E-E968-EB7562CDE0F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E1B770A" w14:textId="77777777" w:rsidR="007A6E06" w:rsidRDefault="007A6E06" w:rsidP="00691590">
      <w:pPr>
        <w:spacing w:before="240" w:after="240"/>
        <w:rPr>
          <w:rFonts w:ascii="Calibri" w:hAnsi="Calibri" w:cs="Calibri"/>
          <w:sz w:val="22"/>
          <w:szCs w:val="22"/>
        </w:rPr>
      </w:pPr>
    </w:p>
    <w:p w14:paraId="6092C823" w14:textId="77777777" w:rsidR="007A6E06" w:rsidRDefault="007A6E06" w:rsidP="00691590">
      <w:pPr>
        <w:spacing w:before="240" w:after="240"/>
        <w:rPr>
          <w:rFonts w:ascii="Calibri" w:hAnsi="Calibri" w:cs="Calibri"/>
          <w:sz w:val="22"/>
          <w:szCs w:val="22"/>
        </w:rPr>
      </w:pPr>
    </w:p>
    <w:p w14:paraId="3168E3D1" w14:textId="624A89BB" w:rsidR="00FF1F67" w:rsidRPr="007A6E06" w:rsidRDefault="00754303" w:rsidP="00691590">
      <w:pPr>
        <w:spacing w:before="240" w:after="2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8"/>
          <w:szCs w:val="28"/>
        </w:rPr>
        <w:t>Industry</w:t>
      </w:r>
      <w:r w:rsidR="0059314A">
        <w:rPr>
          <w:rFonts w:ascii="Calibri" w:hAnsi="Calibri" w:cs="Calibri"/>
          <w:b/>
          <w:bCs/>
          <w:sz w:val="28"/>
          <w:szCs w:val="28"/>
        </w:rPr>
        <w:t xml:space="preserve"> and Competitors</w:t>
      </w:r>
    </w:p>
    <w:p w14:paraId="0F9169BF" w14:textId="6605CFE7" w:rsidR="0059314A" w:rsidRDefault="00506308" w:rsidP="00691590">
      <w:pPr>
        <w:spacing w:before="240" w:after="2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The industrials sector has </w:t>
      </w:r>
      <w:r w:rsidR="00697AD4">
        <w:rPr>
          <w:rFonts w:ascii="Calibri" w:hAnsi="Calibri" w:cs="Calibri"/>
          <w:sz w:val="22"/>
          <w:szCs w:val="22"/>
        </w:rPr>
        <w:t xml:space="preserve">seen very strong growth so far in 2025, aided </w:t>
      </w:r>
      <w:r w:rsidR="00883B4E">
        <w:rPr>
          <w:rFonts w:ascii="Calibri" w:hAnsi="Calibri" w:cs="Calibri"/>
          <w:sz w:val="22"/>
          <w:szCs w:val="22"/>
        </w:rPr>
        <w:t xml:space="preserve">significantly by rate cuts that have been seen </w:t>
      </w:r>
      <w:r w:rsidR="00D73D4A">
        <w:rPr>
          <w:rFonts w:ascii="Calibri" w:hAnsi="Calibri" w:cs="Calibri"/>
          <w:sz w:val="22"/>
          <w:szCs w:val="22"/>
        </w:rPr>
        <w:t xml:space="preserve">since the end of 2024. </w:t>
      </w:r>
      <w:r w:rsidR="009D2686">
        <w:rPr>
          <w:rFonts w:ascii="Calibri" w:hAnsi="Calibri" w:cs="Calibri"/>
          <w:sz w:val="22"/>
          <w:szCs w:val="22"/>
        </w:rPr>
        <w:t xml:space="preserve">Since </w:t>
      </w:r>
      <w:r w:rsidR="00D20476">
        <w:rPr>
          <w:rFonts w:ascii="Calibri" w:hAnsi="Calibri" w:cs="Calibri"/>
          <w:sz w:val="22"/>
          <w:szCs w:val="22"/>
        </w:rPr>
        <w:t>October 2024, the federal funds effective rate has dropped from 5.3% to 4.09%, and there is an overall consensus that</w:t>
      </w:r>
      <w:r w:rsidR="006357F8">
        <w:rPr>
          <w:rFonts w:ascii="Calibri" w:hAnsi="Calibri" w:cs="Calibri"/>
          <w:sz w:val="22"/>
          <w:szCs w:val="22"/>
        </w:rPr>
        <w:t xml:space="preserve"> </w:t>
      </w:r>
      <w:r w:rsidR="00D20476">
        <w:rPr>
          <w:rFonts w:ascii="Calibri" w:hAnsi="Calibri" w:cs="Calibri"/>
          <w:sz w:val="22"/>
          <w:szCs w:val="22"/>
        </w:rPr>
        <w:t xml:space="preserve">the FED will continue to cut rates. Given these rate cuts, </w:t>
      </w:r>
      <w:r w:rsidR="00491C17">
        <w:rPr>
          <w:rFonts w:ascii="Calibri" w:hAnsi="Calibri" w:cs="Calibri"/>
          <w:sz w:val="22"/>
          <w:szCs w:val="22"/>
        </w:rPr>
        <w:t>companies across the US have increased capital expenditure spendings</w:t>
      </w:r>
      <w:r w:rsidR="00597215">
        <w:rPr>
          <w:rFonts w:ascii="Calibri" w:hAnsi="Calibri" w:cs="Calibri"/>
          <w:sz w:val="22"/>
          <w:szCs w:val="22"/>
        </w:rPr>
        <w:t xml:space="preserve"> and infrastructure spendings. </w:t>
      </w:r>
      <w:r w:rsidR="00374F09">
        <w:rPr>
          <w:rFonts w:ascii="Calibri" w:hAnsi="Calibri" w:cs="Calibri"/>
          <w:sz w:val="22"/>
          <w:szCs w:val="22"/>
        </w:rPr>
        <w:t>These increases in spending have helped the industrials sector as a whole</w:t>
      </w:r>
      <w:r w:rsidR="00E132AE">
        <w:rPr>
          <w:rFonts w:ascii="Calibri" w:hAnsi="Calibri" w:cs="Calibri"/>
          <w:sz w:val="22"/>
          <w:szCs w:val="22"/>
        </w:rPr>
        <w:t xml:space="preserve">, </w:t>
      </w:r>
      <w:r w:rsidR="00374F09">
        <w:rPr>
          <w:rFonts w:ascii="Calibri" w:hAnsi="Calibri" w:cs="Calibri"/>
          <w:sz w:val="22"/>
          <w:szCs w:val="22"/>
        </w:rPr>
        <w:t>as this sector is one of the top performing sectors so far in 2025</w:t>
      </w:r>
      <w:r w:rsidR="00E132AE">
        <w:rPr>
          <w:rFonts w:ascii="Calibri" w:hAnsi="Calibri" w:cs="Calibri"/>
          <w:sz w:val="22"/>
          <w:szCs w:val="22"/>
        </w:rPr>
        <w:t>.</w:t>
      </w:r>
    </w:p>
    <w:p w14:paraId="2A4011B9" w14:textId="77777777" w:rsidR="005E1B84" w:rsidRDefault="007C2718" w:rsidP="00691590">
      <w:pPr>
        <w:spacing w:before="240" w:after="2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nVent finds itself located in the </w:t>
      </w:r>
      <w:r w:rsidR="007C7E07">
        <w:rPr>
          <w:rFonts w:ascii="Calibri" w:hAnsi="Calibri" w:cs="Calibri"/>
          <w:sz w:val="22"/>
          <w:szCs w:val="22"/>
        </w:rPr>
        <w:t xml:space="preserve">electrical equipment and parts industry of the industrial sector. </w:t>
      </w:r>
      <w:r w:rsidR="00EE667F">
        <w:rPr>
          <w:rFonts w:ascii="Calibri" w:hAnsi="Calibri" w:cs="Calibri"/>
          <w:sz w:val="22"/>
          <w:szCs w:val="22"/>
        </w:rPr>
        <w:t>It is important to</w:t>
      </w:r>
      <w:r w:rsidR="00C200AD">
        <w:rPr>
          <w:rFonts w:ascii="Calibri" w:hAnsi="Calibri" w:cs="Calibri"/>
          <w:sz w:val="22"/>
          <w:szCs w:val="22"/>
        </w:rPr>
        <w:t xml:space="preserve"> take a look at two markets – the electrical enclosures market and the electrical </w:t>
      </w:r>
      <w:r w:rsidR="00EE667F">
        <w:rPr>
          <w:rFonts w:ascii="Calibri" w:hAnsi="Calibri" w:cs="Calibri"/>
          <w:sz w:val="22"/>
          <w:szCs w:val="22"/>
        </w:rPr>
        <w:t xml:space="preserve">equipment market – within this industry when forecasting </w:t>
      </w:r>
      <w:proofErr w:type="spellStart"/>
      <w:r w:rsidR="00EE667F">
        <w:rPr>
          <w:rFonts w:ascii="Calibri" w:hAnsi="Calibri" w:cs="Calibri"/>
          <w:sz w:val="22"/>
          <w:szCs w:val="22"/>
        </w:rPr>
        <w:t>nVent’s</w:t>
      </w:r>
      <w:proofErr w:type="spellEnd"/>
      <w:r w:rsidR="00EE667F">
        <w:rPr>
          <w:rFonts w:ascii="Calibri" w:hAnsi="Calibri" w:cs="Calibri"/>
          <w:sz w:val="22"/>
          <w:szCs w:val="22"/>
        </w:rPr>
        <w:t xml:space="preserve"> future </w:t>
      </w:r>
      <w:r w:rsidR="00DA3669">
        <w:rPr>
          <w:rFonts w:ascii="Calibri" w:hAnsi="Calibri" w:cs="Calibri"/>
          <w:sz w:val="22"/>
          <w:szCs w:val="22"/>
        </w:rPr>
        <w:t xml:space="preserve">performance. The </w:t>
      </w:r>
      <w:r w:rsidR="000E3646">
        <w:rPr>
          <w:rFonts w:ascii="Calibri" w:hAnsi="Calibri" w:cs="Calibri"/>
          <w:sz w:val="22"/>
          <w:szCs w:val="22"/>
        </w:rPr>
        <w:t xml:space="preserve">global electrical enclosures market </w:t>
      </w:r>
      <w:r w:rsidR="00E14D04">
        <w:rPr>
          <w:rFonts w:ascii="Calibri" w:hAnsi="Calibri" w:cs="Calibri"/>
          <w:sz w:val="22"/>
          <w:szCs w:val="22"/>
        </w:rPr>
        <w:t xml:space="preserve">has grown to be a $7.42 billion </w:t>
      </w:r>
      <w:r w:rsidR="00693D85">
        <w:rPr>
          <w:rFonts w:ascii="Calibri" w:hAnsi="Calibri" w:cs="Calibri"/>
          <w:sz w:val="22"/>
          <w:szCs w:val="22"/>
        </w:rPr>
        <w:t xml:space="preserve">market in 2024, from a $6.1 billion market in 2022. This growth represents a </w:t>
      </w:r>
      <w:r w:rsidR="003E5F52">
        <w:rPr>
          <w:rFonts w:ascii="Calibri" w:hAnsi="Calibri" w:cs="Calibri"/>
          <w:sz w:val="22"/>
          <w:szCs w:val="22"/>
        </w:rPr>
        <w:t xml:space="preserve">10.3% CAGR. When looking at the US electrical enclosures market, it has grown at a much </w:t>
      </w:r>
      <w:r w:rsidR="008010CA">
        <w:rPr>
          <w:rFonts w:ascii="Calibri" w:hAnsi="Calibri" w:cs="Calibri"/>
          <w:sz w:val="22"/>
          <w:szCs w:val="22"/>
        </w:rPr>
        <w:t>slower pace relative to the global market. In 2022, the US electrical enclosure market had a value of $1.9 billion</w:t>
      </w:r>
      <w:r w:rsidR="00137FDE">
        <w:rPr>
          <w:rFonts w:ascii="Calibri" w:hAnsi="Calibri" w:cs="Calibri"/>
          <w:sz w:val="22"/>
          <w:szCs w:val="22"/>
        </w:rPr>
        <w:t>. It’s 2024 value was of $2.13 billion, representing a 5.9% CAGR. In fact, if you factor out the US</w:t>
      </w:r>
      <w:r w:rsidR="00D35A8D">
        <w:rPr>
          <w:rFonts w:ascii="Calibri" w:hAnsi="Calibri" w:cs="Calibri"/>
          <w:sz w:val="22"/>
          <w:szCs w:val="22"/>
        </w:rPr>
        <w:t xml:space="preserve">, the rest of the world’s electrical enclosures market has grown at a </w:t>
      </w:r>
      <w:r w:rsidR="00B74AA4">
        <w:rPr>
          <w:rFonts w:ascii="Calibri" w:hAnsi="Calibri" w:cs="Calibri"/>
          <w:sz w:val="22"/>
          <w:szCs w:val="22"/>
        </w:rPr>
        <w:t xml:space="preserve">12.3% CAGR. </w:t>
      </w:r>
      <w:r w:rsidR="003F17C1">
        <w:rPr>
          <w:rFonts w:ascii="Calibri" w:hAnsi="Calibri" w:cs="Calibri"/>
          <w:sz w:val="22"/>
          <w:szCs w:val="22"/>
        </w:rPr>
        <w:t xml:space="preserve">Through </w:t>
      </w:r>
      <w:r w:rsidR="00B75BF1">
        <w:rPr>
          <w:rFonts w:ascii="Calibri" w:hAnsi="Calibri" w:cs="Calibri"/>
          <w:sz w:val="22"/>
          <w:szCs w:val="22"/>
        </w:rPr>
        <w:lastRenderedPageBreak/>
        <w:t>2030, the CAGR of electrical enclosures is expected to be 6.86% in the US and 7.7% in the rest of the world.</w:t>
      </w:r>
      <w:r w:rsidR="00A244D5">
        <w:rPr>
          <w:rFonts w:ascii="Calibri" w:hAnsi="Calibri" w:cs="Calibri"/>
          <w:sz w:val="22"/>
          <w:szCs w:val="22"/>
        </w:rPr>
        <w:t xml:space="preserve"> </w:t>
      </w:r>
    </w:p>
    <w:p w14:paraId="500595F2" w14:textId="3BE9B733" w:rsidR="00B75BF1" w:rsidRDefault="00A244D5" w:rsidP="00691590">
      <w:pPr>
        <w:spacing w:before="240" w:after="2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The electrical equipment market</w:t>
      </w:r>
      <w:r w:rsidR="003911AC">
        <w:rPr>
          <w:rFonts w:ascii="Calibri" w:hAnsi="Calibri" w:cs="Calibri"/>
          <w:sz w:val="22"/>
          <w:szCs w:val="22"/>
        </w:rPr>
        <w:t xml:space="preserve">’s value is difficult to pinpoint due to the </w:t>
      </w:r>
      <w:r w:rsidR="00C72F2B">
        <w:rPr>
          <w:rFonts w:ascii="Calibri" w:hAnsi="Calibri" w:cs="Calibri"/>
          <w:sz w:val="22"/>
          <w:szCs w:val="22"/>
        </w:rPr>
        <w:t xml:space="preserve">goods included or excluded from different studies. However, for the past 5 years, the market has grown </w:t>
      </w:r>
      <w:r w:rsidR="000E57CD">
        <w:rPr>
          <w:rFonts w:ascii="Calibri" w:hAnsi="Calibri" w:cs="Calibri"/>
          <w:sz w:val="22"/>
          <w:szCs w:val="22"/>
        </w:rPr>
        <w:t>at a 2.8% CAGR. Through 2030, It is forecasted to grow at a 5% CAGR in the US and</w:t>
      </w:r>
      <w:r w:rsidR="00605077">
        <w:rPr>
          <w:rFonts w:ascii="Calibri" w:hAnsi="Calibri" w:cs="Calibri"/>
          <w:sz w:val="22"/>
          <w:szCs w:val="22"/>
        </w:rPr>
        <w:t xml:space="preserve"> a 5.3% CAGR in the rest of the world. </w:t>
      </w:r>
      <w:r w:rsidR="00814DA9">
        <w:rPr>
          <w:rFonts w:ascii="Calibri" w:hAnsi="Calibri" w:cs="Calibri"/>
          <w:sz w:val="22"/>
          <w:szCs w:val="22"/>
        </w:rPr>
        <w:t xml:space="preserve">Both markets are expected to continue to see strong growth </w:t>
      </w:r>
      <w:r w:rsidR="00800763">
        <w:rPr>
          <w:rFonts w:ascii="Calibri" w:hAnsi="Calibri" w:cs="Calibri"/>
          <w:sz w:val="22"/>
          <w:szCs w:val="22"/>
        </w:rPr>
        <w:t>through the remainder of the decade, thanks to lowered rates promoting</w:t>
      </w:r>
      <w:r w:rsidR="00FE1E2F">
        <w:rPr>
          <w:rFonts w:ascii="Calibri" w:hAnsi="Calibri" w:cs="Calibri"/>
          <w:sz w:val="22"/>
          <w:szCs w:val="22"/>
        </w:rPr>
        <w:t xml:space="preserve"> overall</w:t>
      </w:r>
      <w:r w:rsidR="00800763">
        <w:rPr>
          <w:rFonts w:ascii="Calibri" w:hAnsi="Calibri" w:cs="Calibri"/>
          <w:sz w:val="22"/>
          <w:szCs w:val="22"/>
        </w:rPr>
        <w:t xml:space="preserve"> </w:t>
      </w:r>
      <w:r w:rsidR="00FE1E2F">
        <w:rPr>
          <w:rFonts w:ascii="Calibri" w:hAnsi="Calibri" w:cs="Calibri"/>
          <w:sz w:val="22"/>
          <w:szCs w:val="22"/>
        </w:rPr>
        <w:t>capital expenditure and infrastructure i</w:t>
      </w:r>
      <w:r w:rsidR="00800763">
        <w:rPr>
          <w:rFonts w:ascii="Calibri" w:hAnsi="Calibri" w:cs="Calibri"/>
          <w:sz w:val="22"/>
          <w:szCs w:val="22"/>
        </w:rPr>
        <w:t>nvestment</w:t>
      </w:r>
      <w:r w:rsidR="00F67F15">
        <w:rPr>
          <w:rFonts w:ascii="Calibri" w:hAnsi="Calibri" w:cs="Calibri"/>
          <w:sz w:val="22"/>
          <w:szCs w:val="22"/>
        </w:rPr>
        <w:t xml:space="preserve"> </w:t>
      </w:r>
      <w:r w:rsidR="005712EC">
        <w:rPr>
          <w:rFonts w:ascii="Calibri" w:hAnsi="Calibri" w:cs="Calibri"/>
          <w:sz w:val="22"/>
          <w:szCs w:val="22"/>
        </w:rPr>
        <w:t>as well as an overall increase in global power demand</w:t>
      </w:r>
      <w:r w:rsidR="005E1B84">
        <w:rPr>
          <w:rFonts w:ascii="Calibri" w:hAnsi="Calibri" w:cs="Calibri"/>
          <w:sz w:val="22"/>
          <w:szCs w:val="22"/>
        </w:rPr>
        <w:t xml:space="preserve"> thanks to global electrification.</w:t>
      </w:r>
    </w:p>
    <w:p w14:paraId="7CCB60DC" w14:textId="6BF69C84" w:rsidR="00C2792A" w:rsidRDefault="00191E55" w:rsidP="00691590">
      <w:pPr>
        <w:spacing w:before="240" w:after="2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After</w:t>
      </w:r>
      <w:r w:rsidR="005940C7">
        <w:rPr>
          <w:rFonts w:ascii="Calibri" w:hAnsi="Calibri" w:cs="Calibri"/>
          <w:sz w:val="22"/>
          <w:szCs w:val="22"/>
        </w:rPr>
        <w:t xml:space="preserve"> </w:t>
      </w:r>
      <w:r w:rsidR="00B9573B">
        <w:rPr>
          <w:rFonts w:ascii="Calibri" w:hAnsi="Calibri" w:cs="Calibri"/>
          <w:sz w:val="22"/>
          <w:szCs w:val="22"/>
        </w:rPr>
        <w:t>comparing</w:t>
      </w:r>
      <w:r w:rsidR="005940C7">
        <w:rPr>
          <w:rFonts w:ascii="Calibri" w:hAnsi="Calibri" w:cs="Calibri"/>
          <w:sz w:val="22"/>
          <w:szCs w:val="22"/>
        </w:rPr>
        <w:t xml:space="preserve"> nVent</w:t>
      </w:r>
      <w:r w:rsidR="003338F0">
        <w:rPr>
          <w:rFonts w:ascii="Calibri" w:hAnsi="Calibri" w:cs="Calibri"/>
          <w:sz w:val="22"/>
          <w:szCs w:val="22"/>
        </w:rPr>
        <w:t xml:space="preserve"> to its </w:t>
      </w:r>
      <w:r w:rsidR="001E0D5C">
        <w:rPr>
          <w:rFonts w:ascii="Calibri" w:hAnsi="Calibri" w:cs="Calibri"/>
          <w:sz w:val="22"/>
          <w:szCs w:val="22"/>
        </w:rPr>
        <w:t xml:space="preserve">direct </w:t>
      </w:r>
      <w:r w:rsidR="005940C7">
        <w:rPr>
          <w:rFonts w:ascii="Calibri" w:hAnsi="Calibri" w:cs="Calibri"/>
          <w:sz w:val="22"/>
          <w:szCs w:val="22"/>
        </w:rPr>
        <w:t>competitors</w:t>
      </w:r>
      <w:r w:rsidR="001E0D5C">
        <w:rPr>
          <w:rFonts w:ascii="Calibri" w:hAnsi="Calibri" w:cs="Calibri"/>
          <w:sz w:val="22"/>
          <w:szCs w:val="22"/>
        </w:rPr>
        <w:t xml:space="preserve">, </w:t>
      </w:r>
      <w:r>
        <w:rPr>
          <w:rFonts w:ascii="Calibri" w:hAnsi="Calibri" w:cs="Calibri"/>
          <w:sz w:val="22"/>
          <w:szCs w:val="22"/>
        </w:rPr>
        <w:t xml:space="preserve">it can be seen that </w:t>
      </w:r>
      <w:proofErr w:type="spellStart"/>
      <w:r>
        <w:rPr>
          <w:rFonts w:ascii="Calibri" w:hAnsi="Calibri" w:cs="Calibri"/>
          <w:sz w:val="22"/>
          <w:szCs w:val="22"/>
        </w:rPr>
        <w:t>nVent’s</w:t>
      </w:r>
      <w:proofErr w:type="spellEnd"/>
      <w:r>
        <w:rPr>
          <w:rFonts w:ascii="Calibri" w:hAnsi="Calibri" w:cs="Calibri"/>
          <w:sz w:val="22"/>
          <w:szCs w:val="22"/>
        </w:rPr>
        <w:t xml:space="preserve"> valuation</w:t>
      </w:r>
      <w:r w:rsidR="00DB52E3">
        <w:rPr>
          <w:rFonts w:ascii="Calibri" w:hAnsi="Calibri" w:cs="Calibri"/>
          <w:sz w:val="22"/>
          <w:szCs w:val="22"/>
        </w:rPr>
        <w:t xml:space="preserve"> given its earnings</w:t>
      </w:r>
      <w:r>
        <w:rPr>
          <w:rFonts w:ascii="Calibri" w:hAnsi="Calibri" w:cs="Calibri"/>
          <w:sz w:val="22"/>
          <w:szCs w:val="22"/>
        </w:rPr>
        <w:t xml:space="preserve"> </w:t>
      </w:r>
      <w:r w:rsidR="00DB52E3">
        <w:rPr>
          <w:rFonts w:ascii="Calibri" w:hAnsi="Calibri" w:cs="Calibri"/>
          <w:sz w:val="22"/>
          <w:szCs w:val="22"/>
        </w:rPr>
        <w:t xml:space="preserve">is higher than </w:t>
      </w:r>
      <w:r w:rsidR="005676A8">
        <w:rPr>
          <w:rFonts w:ascii="Calibri" w:hAnsi="Calibri" w:cs="Calibri"/>
          <w:sz w:val="22"/>
          <w:szCs w:val="22"/>
        </w:rPr>
        <w:t>its</w:t>
      </w:r>
      <w:r w:rsidR="00DB52E3">
        <w:rPr>
          <w:rFonts w:ascii="Calibri" w:hAnsi="Calibri" w:cs="Calibri"/>
          <w:sz w:val="22"/>
          <w:szCs w:val="22"/>
        </w:rPr>
        <w:t xml:space="preserve"> competitors despite having </w:t>
      </w:r>
      <w:r w:rsidR="00CE2F62">
        <w:rPr>
          <w:rFonts w:ascii="Calibri" w:hAnsi="Calibri" w:cs="Calibri"/>
          <w:sz w:val="22"/>
          <w:szCs w:val="22"/>
        </w:rPr>
        <w:t xml:space="preserve">lower margins. </w:t>
      </w:r>
      <w:proofErr w:type="spellStart"/>
      <w:r w:rsidR="00CE2F62">
        <w:rPr>
          <w:rFonts w:ascii="Calibri" w:hAnsi="Calibri" w:cs="Calibri"/>
          <w:sz w:val="22"/>
          <w:szCs w:val="22"/>
        </w:rPr>
        <w:t>nVent’s</w:t>
      </w:r>
      <w:proofErr w:type="spellEnd"/>
      <w:r w:rsidR="00CE2F62">
        <w:rPr>
          <w:rFonts w:ascii="Calibri" w:hAnsi="Calibri" w:cs="Calibri"/>
          <w:sz w:val="22"/>
          <w:szCs w:val="22"/>
        </w:rPr>
        <w:t xml:space="preserve"> LTM EBITDA margin is 18.88%, </w:t>
      </w:r>
      <w:r w:rsidR="003F50EC">
        <w:rPr>
          <w:rFonts w:ascii="Calibri" w:hAnsi="Calibri" w:cs="Calibri"/>
          <w:sz w:val="22"/>
          <w:szCs w:val="22"/>
        </w:rPr>
        <w:t xml:space="preserve">while its competitors average a </w:t>
      </w:r>
      <w:r w:rsidR="002C6CFF">
        <w:rPr>
          <w:rFonts w:ascii="Calibri" w:hAnsi="Calibri" w:cs="Calibri"/>
          <w:sz w:val="22"/>
          <w:szCs w:val="22"/>
        </w:rPr>
        <w:t>21.16% EBITDA margin (excluding an outlier)</w:t>
      </w:r>
      <w:r w:rsidR="005676A8">
        <w:rPr>
          <w:rFonts w:ascii="Calibri" w:hAnsi="Calibri" w:cs="Calibri"/>
          <w:sz w:val="22"/>
          <w:szCs w:val="22"/>
        </w:rPr>
        <w:t xml:space="preserve">. That would make </w:t>
      </w:r>
      <w:proofErr w:type="spellStart"/>
      <w:r w:rsidR="005676A8">
        <w:rPr>
          <w:rFonts w:ascii="Calibri" w:hAnsi="Calibri" w:cs="Calibri"/>
          <w:sz w:val="22"/>
          <w:szCs w:val="22"/>
        </w:rPr>
        <w:t>nVent’s</w:t>
      </w:r>
      <w:proofErr w:type="spellEnd"/>
      <w:r w:rsidR="005676A8">
        <w:rPr>
          <w:rFonts w:ascii="Calibri" w:hAnsi="Calibri" w:cs="Calibri"/>
          <w:sz w:val="22"/>
          <w:szCs w:val="22"/>
        </w:rPr>
        <w:t xml:space="preserve"> EBITDA margin </w:t>
      </w:r>
      <w:r w:rsidR="0092544A">
        <w:rPr>
          <w:rFonts w:ascii="Calibri" w:hAnsi="Calibri" w:cs="Calibri"/>
          <w:sz w:val="22"/>
          <w:szCs w:val="22"/>
        </w:rPr>
        <w:t>10.8% lower than average EBITDA margin of its compe</w:t>
      </w:r>
      <w:r w:rsidR="00CD6595">
        <w:rPr>
          <w:rFonts w:ascii="Calibri" w:hAnsi="Calibri" w:cs="Calibri"/>
          <w:sz w:val="22"/>
          <w:szCs w:val="22"/>
        </w:rPr>
        <w:t>titors</w:t>
      </w:r>
      <w:r w:rsidR="002C6CFF">
        <w:rPr>
          <w:rFonts w:ascii="Calibri" w:hAnsi="Calibri" w:cs="Calibri"/>
          <w:sz w:val="22"/>
          <w:szCs w:val="22"/>
        </w:rPr>
        <w:t xml:space="preserve">. </w:t>
      </w:r>
      <w:r w:rsidR="00EC2682">
        <w:rPr>
          <w:rFonts w:ascii="Calibri" w:hAnsi="Calibri" w:cs="Calibri"/>
          <w:sz w:val="22"/>
          <w:szCs w:val="22"/>
        </w:rPr>
        <w:t xml:space="preserve">Companies such as Emerson Electric and Hubbell can be seen having EBITDA margins </w:t>
      </w:r>
      <w:r w:rsidR="00BE10CE">
        <w:rPr>
          <w:rFonts w:ascii="Calibri" w:hAnsi="Calibri" w:cs="Calibri"/>
          <w:sz w:val="22"/>
          <w:szCs w:val="22"/>
        </w:rPr>
        <w:t xml:space="preserve">of 27.91% and 23.75%, respectively. </w:t>
      </w:r>
      <w:r w:rsidR="00B43062">
        <w:rPr>
          <w:rFonts w:ascii="Calibri" w:hAnsi="Calibri" w:cs="Calibri"/>
          <w:sz w:val="22"/>
          <w:szCs w:val="22"/>
        </w:rPr>
        <w:t xml:space="preserve">At the same time, </w:t>
      </w:r>
      <w:proofErr w:type="spellStart"/>
      <w:r w:rsidR="00FC1DB0">
        <w:rPr>
          <w:rFonts w:ascii="Calibri" w:hAnsi="Calibri" w:cs="Calibri"/>
          <w:sz w:val="22"/>
          <w:szCs w:val="22"/>
        </w:rPr>
        <w:t>nVent’s</w:t>
      </w:r>
      <w:proofErr w:type="spellEnd"/>
      <w:r w:rsidR="00FC1DB0">
        <w:rPr>
          <w:rFonts w:ascii="Calibri" w:hAnsi="Calibri" w:cs="Calibri"/>
          <w:sz w:val="22"/>
          <w:szCs w:val="22"/>
        </w:rPr>
        <w:t xml:space="preserve"> </w:t>
      </w:r>
      <w:r w:rsidR="008F6AC9">
        <w:rPr>
          <w:rFonts w:ascii="Calibri" w:hAnsi="Calibri" w:cs="Calibri"/>
          <w:sz w:val="22"/>
          <w:szCs w:val="22"/>
        </w:rPr>
        <w:t>forward P/E ratio is 26.9</w:t>
      </w:r>
      <w:r w:rsidR="00716F0D">
        <w:rPr>
          <w:rFonts w:ascii="Calibri" w:hAnsi="Calibri" w:cs="Calibri"/>
          <w:sz w:val="22"/>
          <w:szCs w:val="22"/>
        </w:rPr>
        <w:t xml:space="preserve"> which 21.4%</w:t>
      </w:r>
      <w:r w:rsidR="00536CF1">
        <w:rPr>
          <w:rFonts w:ascii="Calibri" w:hAnsi="Calibri" w:cs="Calibri"/>
          <w:sz w:val="22"/>
          <w:szCs w:val="22"/>
        </w:rPr>
        <w:t xml:space="preserve"> </w:t>
      </w:r>
      <w:r w:rsidR="00716F0D">
        <w:rPr>
          <w:rFonts w:ascii="Calibri" w:hAnsi="Calibri" w:cs="Calibri"/>
          <w:sz w:val="22"/>
          <w:szCs w:val="22"/>
        </w:rPr>
        <w:t xml:space="preserve">higher than the 22.16 average forward P/E ratio of its competitors. </w:t>
      </w:r>
      <w:r w:rsidR="006F2F1A">
        <w:rPr>
          <w:rFonts w:ascii="Calibri" w:hAnsi="Calibri" w:cs="Calibri"/>
          <w:sz w:val="22"/>
          <w:szCs w:val="22"/>
        </w:rPr>
        <w:t xml:space="preserve">Emerson Electric and Hubbell had forward P/E ratios </w:t>
      </w:r>
      <w:r w:rsidR="00BD59D1">
        <w:rPr>
          <w:rFonts w:ascii="Calibri" w:hAnsi="Calibri" w:cs="Calibri"/>
          <w:sz w:val="22"/>
          <w:szCs w:val="22"/>
        </w:rPr>
        <w:t>12.41 and 21.46, respectively. O</w:t>
      </w:r>
      <w:r w:rsidR="008E0E99">
        <w:rPr>
          <w:rFonts w:ascii="Calibri" w:hAnsi="Calibri" w:cs="Calibri"/>
          <w:sz w:val="22"/>
          <w:szCs w:val="22"/>
        </w:rPr>
        <w:t xml:space="preserve">ne possible rationale for this is the fact that </w:t>
      </w:r>
      <w:proofErr w:type="spellStart"/>
      <w:r w:rsidR="001A032A">
        <w:rPr>
          <w:rFonts w:ascii="Calibri" w:hAnsi="Calibri" w:cs="Calibri"/>
          <w:sz w:val="22"/>
          <w:szCs w:val="22"/>
        </w:rPr>
        <w:t>nVent’s</w:t>
      </w:r>
      <w:proofErr w:type="spellEnd"/>
      <w:r w:rsidR="001A032A">
        <w:rPr>
          <w:rFonts w:ascii="Calibri" w:hAnsi="Calibri" w:cs="Calibri"/>
          <w:sz w:val="22"/>
          <w:szCs w:val="22"/>
        </w:rPr>
        <w:t xml:space="preserve"> revenue has been growing much faster than most of its competitors, however, that would fail to account that the majority of </w:t>
      </w:r>
      <w:proofErr w:type="spellStart"/>
      <w:r w:rsidR="001A032A">
        <w:rPr>
          <w:rFonts w:ascii="Calibri" w:hAnsi="Calibri" w:cs="Calibri"/>
          <w:sz w:val="22"/>
          <w:szCs w:val="22"/>
        </w:rPr>
        <w:t>nVent’s</w:t>
      </w:r>
      <w:proofErr w:type="spellEnd"/>
      <w:r w:rsidR="001A032A">
        <w:rPr>
          <w:rFonts w:ascii="Calibri" w:hAnsi="Calibri" w:cs="Calibri"/>
          <w:sz w:val="22"/>
          <w:szCs w:val="22"/>
        </w:rPr>
        <w:t xml:space="preserve"> 2024 revenue growth occurred from </w:t>
      </w:r>
      <w:r w:rsidR="00C2792A">
        <w:rPr>
          <w:rFonts w:ascii="Calibri" w:hAnsi="Calibri" w:cs="Calibri"/>
          <w:sz w:val="22"/>
          <w:szCs w:val="22"/>
        </w:rPr>
        <w:t>revenue of its acquisitions. Organic sales went up by similar percentages to its peer</w:t>
      </w:r>
      <w:r w:rsidR="00386B5E">
        <w:rPr>
          <w:rFonts w:ascii="Calibri" w:hAnsi="Calibri" w:cs="Calibri"/>
          <w:sz w:val="22"/>
          <w:szCs w:val="22"/>
        </w:rPr>
        <w:t xml:space="preserve">s. </w:t>
      </w:r>
      <w:r w:rsidR="00C658D6">
        <w:rPr>
          <w:rFonts w:ascii="Calibri" w:hAnsi="Calibri" w:cs="Calibri"/>
          <w:sz w:val="22"/>
          <w:szCs w:val="22"/>
        </w:rPr>
        <w:t xml:space="preserve">While </w:t>
      </w:r>
      <w:r w:rsidR="00386B5E">
        <w:rPr>
          <w:rFonts w:ascii="Calibri" w:hAnsi="Calibri" w:cs="Calibri"/>
          <w:sz w:val="22"/>
          <w:szCs w:val="22"/>
        </w:rPr>
        <w:t>nVent has a history of acqu</w:t>
      </w:r>
      <w:r w:rsidR="00920E10">
        <w:rPr>
          <w:rFonts w:ascii="Calibri" w:hAnsi="Calibri" w:cs="Calibri"/>
          <w:sz w:val="22"/>
          <w:szCs w:val="22"/>
        </w:rPr>
        <w:t xml:space="preserve">isitions, however, it is not logical to conclude that </w:t>
      </w:r>
      <w:r w:rsidR="00104FD2">
        <w:rPr>
          <w:rFonts w:ascii="Calibri" w:hAnsi="Calibri" w:cs="Calibri"/>
          <w:sz w:val="22"/>
          <w:szCs w:val="22"/>
        </w:rPr>
        <w:t>future acquisitions</w:t>
      </w:r>
      <w:r w:rsidR="00920E10">
        <w:rPr>
          <w:rFonts w:ascii="Calibri" w:hAnsi="Calibri" w:cs="Calibri"/>
          <w:sz w:val="22"/>
          <w:szCs w:val="22"/>
        </w:rPr>
        <w:t xml:space="preserve"> will all be as successful</w:t>
      </w:r>
      <w:r w:rsidR="00104FD2">
        <w:rPr>
          <w:rFonts w:ascii="Calibri" w:hAnsi="Calibri" w:cs="Calibri"/>
          <w:sz w:val="22"/>
          <w:szCs w:val="22"/>
        </w:rPr>
        <w:t xml:space="preserve"> as past ones.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42"/>
        <w:gridCol w:w="1153"/>
        <w:gridCol w:w="1208"/>
        <w:gridCol w:w="1146"/>
        <w:gridCol w:w="1160"/>
        <w:gridCol w:w="1127"/>
        <w:gridCol w:w="1293"/>
        <w:gridCol w:w="1121"/>
      </w:tblGrid>
      <w:tr w:rsidR="00A122B9" w14:paraId="4D420741" w14:textId="77777777" w:rsidTr="009578AD">
        <w:tc>
          <w:tcPr>
            <w:tcW w:w="9350" w:type="dxa"/>
            <w:gridSpan w:val="8"/>
          </w:tcPr>
          <w:p w14:paraId="0FE131D9" w14:textId="19839276" w:rsidR="00A122B9" w:rsidRPr="00A122B9" w:rsidRDefault="00A35D16" w:rsidP="00A122B9">
            <w:pPr>
              <w:spacing w:before="240" w:after="240"/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8"/>
              </w:rPr>
              <w:t>nVent &amp; Peers Margins and Valuations</w:t>
            </w:r>
          </w:p>
        </w:tc>
      </w:tr>
      <w:tr w:rsidR="00567285" w14:paraId="32AD0F37" w14:textId="77777777" w:rsidTr="00A122B9">
        <w:tc>
          <w:tcPr>
            <w:tcW w:w="1168" w:type="dxa"/>
          </w:tcPr>
          <w:p w14:paraId="42DCC651" w14:textId="3A6E6A52" w:rsidR="003C4DD5" w:rsidRDefault="003C4DD5" w:rsidP="00A35D16">
            <w:pPr>
              <w:spacing w:before="240" w:after="240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Ticker</w:t>
            </w:r>
          </w:p>
        </w:tc>
        <w:tc>
          <w:tcPr>
            <w:tcW w:w="1168" w:type="dxa"/>
          </w:tcPr>
          <w:p w14:paraId="2AB0E51F" w14:textId="7F793080" w:rsidR="003C4DD5" w:rsidRPr="00A122B9" w:rsidRDefault="003C4DD5" w:rsidP="00A122B9">
            <w:pPr>
              <w:spacing w:before="240" w:after="240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Market Cap</w:t>
            </w:r>
          </w:p>
        </w:tc>
        <w:tc>
          <w:tcPr>
            <w:tcW w:w="1169" w:type="dxa"/>
          </w:tcPr>
          <w:p w14:paraId="5F52ABFA" w14:textId="1235AE0D" w:rsidR="003C4DD5" w:rsidRPr="00A122B9" w:rsidRDefault="003C4DD5" w:rsidP="00A122B9">
            <w:pPr>
              <w:spacing w:before="240" w:after="240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Operating Margin</w:t>
            </w:r>
          </w:p>
        </w:tc>
        <w:tc>
          <w:tcPr>
            <w:tcW w:w="1169" w:type="dxa"/>
          </w:tcPr>
          <w:p w14:paraId="019C8E3C" w14:textId="00837697" w:rsidR="003C4DD5" w:rsidRPr="00A122B9" w:rsidRDefault="003C4DD5" w:rsidP="00A122B9">
            <w:pPr>
              <w:spacing w:before="240" w:after="240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EBITDA Margin</w:t>
            </w:r>
          </w:p>
        </w:tc>
        <w:tc>
          <w:tcPr>
            <w:tcW w:w="1169" w:type="dxa"/>
          </w:tcPr>
          <w:p w14:paraId="6E09434D" w14:textId="0F7DB716" w:rsidR="003C4DD5" w:rsidRPr="00A122B9" w:rsidRDefault="003C4DD5" w:rsidP="00A122B9">
            <w:pPr>
              <w:spacing w:before="240" w:after="240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Revenue Growth</w:t>
            </w:r>
          </w:p>
        </w:tc>
        <w:tc>
          <w:tcPr>
            <w:tcW w:w="1169" w:type="dxa"/>
          </w:tcPr>
          <w:p w14:paraId="7467C0F4" w14:textId="353D9EED" w:rsidR="003C4DD5" w:rsidRPr="00A122B9" w:rsidRDefault="00567285" w:rsidP="00A122B9">
            <w:pPr>
              <w:spacing w:before="240" w:after="240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FWD P/E</w:t>
            </w:r>
          </w:p>
        </w:tc>
        <w:tc>
          <w:tcPr>
            <w:tcW w:w="1169" w:type="dxa"/>
          </w:tcPr>
          <w:p w14:paraId="4B62503E" w14:textId="35ADF874" w:rsidR="003C4DD5" w:rsidRPr="00A122B9" w:rsidRDefault="00567285" w:rsidP="00A122B9">
            <w:pPr>
              <w:spacing w:before="240" w:after="240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FWD EV/EBITDA</w:t>
            </w:r>
          </w:p>
        </w:tc>
        <w:tc>
          <w:tcPr>
            <w:tcW w:w="1169" w:type="dxa"/>
          </w:tcPr>
          <w:p w14:paraId="15AD4141" w14:textId="30C20AE7" w:rsidR="003C4DD5" w:rsidRPr="00A122B9" w:rsidRDefault="00567285" w:rsidP="00A122B9">
            <w:pPr>
              <w:spacing w:before="240" w:after="240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FWD P/S</w:t>
            </w:r>
          </w:p>
        </w:tc>
      </w:tr>
      <w:tr w:rsidR="00567285" w14:paraId="4EF4B2AA" w14:textId="77777777" w:rsidTr="00A122B9">
        <w:tc>
          <w:tcPr>
            <w:tcW w:w="1168" w:type="dxa"/>
          </w:tcPr>
          <w:p w14:paraId="791D3601" w14:textId="1B436F13" w:rsidR="00A35D16" w:rsidRPr="00A122B9" w:rsidRDefault="00A35D16" w:rsidP="00A35D16">
            <w:pPr>
              <w:spacing w:before="240" w:after="240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NVT</w:t>
            </w:r>
          </w:p>
        </w:tc>
        <w:tc>
          <w:tcPr>
            <w:tcW w:w="1168" w:type="dxa"/>
          </w:tcPr>
          <w:p w14:paraId="70ADCC0E" w14:textId="4AC934B9" w:rsidR="00A122B9" w:rsidRPr="00A122B9" w:rsidRDefault="00121E02" w:rsidP="00A122B9">
            <w:pPr>
              <w:spacing w:before="240" w:after="240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$17.19B</w:t>
            </w:r>
          </w:p>
        </w:tc>
        <w:tc>
          <w:tcPr>
            <w:tcW w:w="1169" w:type="dxa"/>
          </w:tcPr>
          <w:p w14:paraId="567A337D" w14:textId="36F00D98" w:rsidR="00A122B9" w:rsidRPr="00A122B9" w:rsidRDefault="00EB7522" w:rsidP="00A122B9">
            <w:pPr>
              <w:spacing w:before="240" w:after="240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16.0%</w:t>
            </w:r>
          </w:p>
        </w:tc>
        <w:tc>
          <w:tcPr>
            <w:tcW w:w="1169" w:type="dxa"/>
          </w:tcPr>
          <w:p w14:paraId="29162CBC" w14:textId="77936B24" w:rsidR="00A122B9" w:rsidRPr="00A122B9" w:rsidRDefault="00EB7522" w:rsidP="00A122B9">
            <w:pPr>
              <w:spacing w:before="240" w:after="240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18.9%</w:t>
            </w:r>
          </w:p>
        </w:tc>
        <w:tc>
          <w:tcPr>
            <w:tcW w:w="1169" w:type="dxa"/>
          </w:tcPr>
          <w:p w14:paraId="52BEF878" w14:textId="0C4BAD17" w:rsidR="00A122B9" w:rsidRPr="00A122B9" w:rsidRDefault="00EB7522" w:rsidP="00A122B9">
            <w:pPr>
              <w:spacing w:before="240" w:after="240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12.6%</w:t>
            </w:r>
          </w:p>
        </w:tc>
        <w:tc>
          <w:tcPr>
            <w:tcW w:w="1169" w:type="dxa"/>
          </w:tcPr>
          <w:p w14:paraId="034EFB13" w14:textId="643B0A97" w:rsidR="00A122B9" w:rsidRPr="00A122B9" w:rsidRDefault="00EB7522" w:rsidP="00A122B9">
            <w:pPr>
              <w:spacing w:before="240" w:after="240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26.9x</w:t>
            </w:r>
          </w:p>
        </w:tc>
        <w:tc>
          <w:tcPr>
            <w:tcW w:w="1169" w:type="dxa"/>
          </w:tcPr>
          <w:p w14:paraId="0802B576" w14:textId="621C0C22" w:rsidR="00A122B9" w:rsidRPr="00A122B9" w:rsidRDefault="00EB7522" w:rsidP="00A122B9">
            <w:pPr>
              <w:spacing w:before="240" w:after="240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18.8x</w:t>
            </w:r>
          </w:p>
        </w:tc>
        <w:tc>
          <w:tcPr>
            <w:tcW w:w="1169" w:type="dxa"/>
          </w:tcPr>
          <w:p w14:paraId="6AF83420" w14:textId="35E7AA35" w:rsidR="00A122B9" w:rsidRPr="00A122B9" w:rsidRDefault="00EB7522" w:rsidP="00A122B9">
            <w:pPr>
              <w:spacing w:before="240" w:after="240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3.9x</w:t>
            </w:r>
          </w:p>
        </w:tc>
      </w:tr>
      <w:tr w:rsidR="00567285" w14:paraId="240BB96B" w14:textId="77777777" w:rsidTr="00A122B9">
        <w:tc>
          <w:tcPr>
            <w:tcW w:w="1168" w:type="dxa"/>
          </w:tcPr>
          <w:p w14:paraId="1C7708D7" w14:textId="776806A1" w:rsidR="00A122B9" w:rsidRPr="00A122B9" w:rsidRDefault="00A35D16" w:rsidP="00A122B9">
            <w:pPr>
              <w:spacing w:before="240" w:after="240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HUBB</w:t>
            </w:r>
          </w:p>
        </w:tc>
        <w:tc>
          <w:tcPr>
            <w:tcW w:w="1168" w:type="dxa"/>
          </w:tcPr>
          <w:p w14:paraId="1D9AD4DB" w14:textId="079152A5" w:rsidR="00A122B9" w:rsidRPr="00A122B9" w:rsidRDefault="00210EC1" w:rsidP="00A122B9">
            <w:pPr>
              <w:spacing w:before="240" w:after="240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$22.26B</w:t>
            </w:r>
          </w:p>
        </w:tc>
        <w:tc>
          <w:tcPr>
            <w:tcW w:w="1169" w:type="dxa"/>
          </w:tcPr>
          <w:p w14:paraId="57E4AA9A" w14:textId="68AFFF4A" w:rsidR="00A122B9" w:rsidRPr="00A122B9" w:rsidRDefault="00210EC1" w:rsidP="00A122B9">
            <w:pPr>
              <w:spacing w:before="240" w:after="240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20.3%</w:t>
            </w:r>
          </w:p>
        </w:tc>
        <w:tc>
          <w:tcPr>
            <w:tcW w:w="1169" w:type="dxa"/>
          </w:tcPr>
          <w:p w14:paraId="7A71B600" w14:textId="1A199882" w:rsidR="00A122B9" w:rsidRPr="00A122B9" w:rsidRDefault="00210EC1" w:rsidP="00A122B9">
            <w:pPr>
              <w:spacing w:before="240" w:after="240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23.75%</w:t>
            </w:r>
          </w:p>
        </w:tc>
        <w:tc>
          <w:tcPr>
            <w:tcW w:w="1169" w:type="dxa"/>
          </w:tcPr>
          <w:p w14:paraId="776018F4" w14:textId="33479F8D" w:rsidR="00A122B9" w:rsidRPr="00A122B9" w:rsidRDefault="00210EC1" w:rsidP="00A122B9">
            <w:pPr>
              <w:spacing w:before="240" w:after="240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4.8%</w:t>
            </w:r>
          </w:p>
        </w:tc>
        <w:tc>
          <w:tcPr>
            <w:tcW w:w="1169" w:type="dxa"/>
          </w:tcPr>
          <w:p w14:paraId="3CAA4BB1" w14:textId="08EE72BE" w:rsidR="00A122B9" w:rsidRPr="00A122B9" w:rsidRDefault="00210EC1" w:rsidP="00A122B9">
            <w:pPr>
              <w:spacing w:before="240" w:after="240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21.4x</w:t>
            </w:r>
          </w:p>
        </w:tc>
        <w:tc>
          <w:tcPr>
            <w:tcW w:w="1169" w:type="dxa"/>
          </w:tcPr>
          <w:p w14:paraId="6C26934C" w14:textId="45F83F85" w:rsidR="00A122B9" w:rsidRPr="00A122B9" w:rsidRDefault="00210EC1" w:rsidP="00A122B9">
            <w:pPr>
              <w:spacing w:before="240" w:after="240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15.4x</w:t>
            </w:r>
          </w:p>
        </w:tc>
        <w:tc>
          <w:tcPr>
            <w:tcW w:w="1169" w:type="dxa"/>
          </w:tcPr>
          <w:p w14:paraId="1EEDCE30" w14:textId="6A5D7F1A" w:rsidR="00A122B9" w:rsidRPr="00A122B9" w:rsidRDefault="00210EC1" w:rsidP="00A122B9">
            <w:pPr>
              <w:spacing w:before="240" w:after="240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3.6x</w:t>
            </w:r>
          </w:p>
        </w:tc>
      </w:tr>
      <w:tr w:rsidR="00567285" w14:paraId="3E4A4F95" w14:textId="77777777" w:rsidTr="00A122B9">
        <w:tc>
          <w:tcPr>
            <w:tcW w:w="1168" w:type="dxa"/>
          </w:tcPr>
          <w:p w14:paraId="70D4F743" w14:textId="5A94E5BF" w:rsidR="00A122B9" w:rsidRPr="00A122B9" w:rsidRDefault="00A35D16" w:rsidP="00A122B9">
            <w:pPr>
              <w:spacing w:before="240" w:after="240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LGRDY</w:t>
            </w:r>
          </w:p>
        </w:tc>
        <w:tc>
          <w:tcPr>
            <w:tcW w:w="1168" w:type="dxa"/>
          </w:tcPr>
          <w:p w14:paraId="351ECACA" w14:textId="729D6C04" w:rsidR="00A122B9" w:rsidRPr="00A122B9" w:rsidRDefault="00B53469" w:rsidP="00A122B9">
            <w:pPr>
              <w:spacing w:before="240" w:after="240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$38.45B</w:t>
            </w:r>
          </w:p>
        </w:tc>
        <w:tc>
          <w:tcPr>
            <w:tcW w:w="1169" w:type="dxa"/>
          </w:tcPr>
          <w:p w14:paraId="79566E30" w14:textId="2957975D" w:rsidR="00A122B9" w:rsidRPr="00A122B9" w:rsidRDefault="00B53469" w:rsidP="00A122B9">
            <w:pPr>
              <w:spacing w:before="240" w:after="240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19.0%</w:t>
            </w:r>
          </w:p>
        </w:tc>
        <w:tc>
          <w:tcPr>
            <w:tcW w:w="1169" w:type="dxa"/>
          </w:tcPr>
          <w:p w14:paraId="03CE1A3B" w14:textId="15F596F3" w:rsidR="00A122B9" w:rsidRPr="00A122B9" w:rsidRDefault="00B53469" w:rsidP="00A122B9">
            <w:pPr>
              <w:spacing w:before="240" w:after="240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22.0%</w:t>
            </w:r>
          </w:p>
        </w:tc>
        <w:tc>
          <w:tcPr>
            <w:tcW w:w="1169" w:type="dxa"/>
          </w:tcPr>
          <w:p w14:paraId="14D10767" w14:textId="348A7041" w:rsidR="00A122B9" w:rsidRPr="00A122B9" w:rsidRDefault="00B53469" w:rsidP="00A122B9">
            <w:pPr>
              <w:spacing w:before="240" w:after="240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2.8%</w:t>
            </w:r>
          </w:p>
        </w:tc>
        <w:tc>
          <w:tcPr>
            <w:tcW w:w="1169" w:type="dxa"/>
          </w:tcPr>
          <w:p w14:paraId="3215B636" w14:textId="7164A382" w:rsidR="00A122B9" w:rsidRPr="00A122B9" w:rsidRDefault="00B53469" w:rsidP="00A122B9">
            <w:pPr>
              <w:spacing w:before="240" w:after="240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21.5x</w:t>
            </w:r>
          </w:p>
        </w:tc>
        <w:tc>
          <w:tcPr>
            <w:tcW w:w="1169" w:type="dxa"/>
          </w:tcPr>
          <w:p w14:paraId="05FC0D83" w14:textId="37846EC8" w:rsidR="00A122B9" w:rsidRPr="00A122B9" w:rsidRDefault="00B53469" w:rsidP="00A122B9">
            <w:pPr>
              <w:spacing w:before="240" w:after="240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15.3x</w:t>
            </w:r>
          </w:p>
        </w:tc>
        <w:tc>
          <w:tcPr>
            <w:tcW w:w="1169" w:type="dxa"/>
          </w:tcPr>
          <w:p w14:paraId="319F108A" w14:textId="1431B3F6" w:rsidR="00A122B9" w:rsidRPr="00A122B9" w:rsidRDefault="00B53469" w:rsidP="00A122B9">
            <w:pPr>
              <w:spacing w:before="240" w:after="240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3.3x</w:t>
            </w:r>
          </w:p>
        </w:tc>
      </w:tr>
      <w:tr w:rsidR="00567285" w14:paraId="2E39F5D9" w14:textId="77777777" w:rsidTr="00A122B9">
        <w:tc>
          <w:tcPr>
            <w:tcW w:w="1168" w:type="dxa"/>
          </w:tcPr>
          <w:p w14:paraId="43DBCB9D" w14:textId="52AFD654" w:rsidR="00A122B9" w:rsidRPr="00A122B9" w:rsidRDefault="00402796" w:rsidP="00A122B9">
            <w:pPr>
              <w:spacing w:before="240" w:after="240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EMR</w:t>
            </w:r>
          </w:p>
        </w:tc>
        <w:tc>
          <w:tcPr>
            <w:tcW w:w="1168" w:type="dxa"/>
          </w:tcPr>
          <w:p w14:paraId="621F209F" w14:textId="499666FC" w:rsidR="00A122B9" w:rsidRPr="00A122B9" w:rsidRDefault="00D340C9" w:rsidP="00A122B9">
            <w:pPr>
              <w:spacing w:before="240" w:after="240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$71.29B</w:t>
            </w:r>
          </w:p>
        </w:tc>
        <w:tc>
          <w:tcPr>
            <w:tcW w:w="1169" w:type="dxa"/>
          </w:tcPr>
          <w:p w14:paraId="5F3364C1" w14:textId="2AD192E8" w:rsidR="00A122B9" w:rsidRPr="00A122B9" w:rsidRDefault="00D340C9" w:rsidP="00A122B9">
            <w:pPr>
              <w:spacing w:before="240" w:after="240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20.1%</w:t>
            </w:r>
          </w:p>
        </w:tc>
        <w:tc>
          <w:tcPr>
            <w:tcW w:w="1169" w:type="dxa"/>
          </w:tcPr>
          <w:p w14:paraId="51AD16A8" w14:textId="154DA213" w:rsidR="00A122B9" w:rsidRPr="00A122B9" w:rsidRDefault="00D340C9" w:rsidP="00A122B9">
            <w:pPr>
              <w:spacing w:before="240" w:after="240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27.9%</w:t>
            </w:r>
          </w:p>
        </w:tc>
        <w:tc>
          <w:tcPr>
            <w:tcW w:w="1169" w:type="dxa"/>
          </w:tcPr>
          <w:p w14:paraId="784AFD00" w14:textId="51AA2DAB" w:rsidR="00A122B9" w:rsidRPr="00A122B9" w:rsidRDefault="00D340C9" w:rsidP="00A122B9">
            <w:pPr>
              <w:spacing w:before="240" w:after="240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3.0%</w:t>
            </w:r>
          </w:p>
        </w:tc>
        <w:tc>
          <w:tcPr>
            <w:tcW w:w="1169" w:type="dxa"/>
          </w:tcPr>
          <w:p w14:paraId="6FD8DE43" w14:textId="5E8FB560" w:rsidR="00A122B9" w:rsidRPr="00A122B9" w:rsidRDefault="00D340C9" w:rsidP="00A122B9">
            <w:pPr>
              <w:spacing w:before="240" w:after="240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19.6x</w:t>
            </w:r>
          </w:p>
        </w:tc>
        <w:tc>
          <w:tcPr>
            <w:tcW w:w="1169" w:type="dxa"/>
          </w:tcPr>
          <w:p w14:paraId="6DD39484" w14:textId="2CDFDA02" w:rsidR="00A122B9" w:rsidRPr="00A122B9" w:rsidRDefault="00D340C9" w:rsidP="00A122B9">
            <w:pPr>
              <w:spacing w:before="240" w:after="240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15.3x</w:t>
            </w:r>
          </w:p>
        </w:tc>
        <w:tc>
          <w:tcPr>
            <w:tcW w:w="1169" w:type="dxa"/>
          </w:tcPr>
          <w:p w14:paraId="68F5869C" w14:textId="1252F57A" w:rsidR="00A122B9" w:rsidRPr="00A122B9" w:rsidRDefault="00D340C9" w:rsidP="00A122B9">
            <w:pPr>
              <w:spacing w:before="240" w:after="240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3.8x</w:t>
            </w:r>
          </w:p>
        </w:tc>
      </w:tr>
      <w:tr w:rsidR="00567285" w14:paraId="43D2C74D" w14:textId="77777777" w:rsidTr="00A122B9">
        <w:tc>
          <w:tcPr>
            <w:tcW w:w="1168" w:type="dxa"/>
          </w:tcPr>
          <w:p w14:paraId="0099643F" w14:textId="7D13EF70" w:rsidR="00A122B9" w:rsidRPr="00A122B9" w:rsidRDefault="00402796" w:rsidP="00A122B9">
            <w:pPr>
              <w:spacing w:before="240" w:after="240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ATKR</w:t>
            </w:r>
          </w:p>
        </w:tc>
        <w:tc>
          <w:tcPr>
            <w:tcW w:w="1168" w:type="dxa"/>
          </w:tcPr>
          <w:p w14:paraId="17A77345" w14:textId="421E29E0" w:rsidR="00A122B9" w:rsidRPr="00A122B9" w:rsidRDefault="008B5738" w:rsidP="00A122B9">
            <w:pPr>
              <w:spacing w:before="240" w:after="240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$2.24B</w:t>
            </w:r>
          </w:p>
        </w:tc>
        <w:tc>
          <w:tcPr>
            <w:tcW w:w="1169" w:type="dxa"/>
          </w:tcPr>
          <w:p w14:paraId="0DFDE241" w14:textId="245FD1A7" w:rsidR="00A122B9" w:rsidRPr="00A122B9" w:rsidRDefault="008B5738" w:rsidP="00A122B9">
            <w:pPr>
              <w:spacing w:before="240" w:after="240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8.3%</w:t>
            </w:r>
          </w:p>
        </w:tc>
        <w:tc>
          <w:tcPr>
            <w:tcW w:w="1169" w:type="dxa"/>
          </w:tcPr>
          <w:p w14:paraId="5FDDA1D4" w14:textId="43C7A6F0" w:rsidR="00A122B9" w:rsidRPr="00A122B9" w:rsidRDefault="008B5738" w:rsidP="00A122B9">
            <w:pPr>
              <w:spacing w:before="240" w:after="240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14.9%</w:t>
            </w:r>
          </w:p>
        </w:tc>
        <w:tc>
          <w:tcPr>
            <w:tcW w:w="1169" w:type="dxa"/>
          </w:tcPr>
          <w:p w14:paraId="54962BC7" w14:textId="648C60FE" w:rsidR="00A122B9" w:rsidRPr="00A122B9" w:rsidRDefault="008B5738" w:rsidP="00A122B9">
            <w:pPr>
              <w:spacing w:before="240" w:after="240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-11.1%</w:t>
            </w:r>
          </w:p>
        </w:tc>
        <w:tc>
          <w:tcPr>
            <w:tcW w:w="1169" w:type="dxa"/>
          </w:tcPr>
          <w:p w14:paraId="201A46B7" w14:textId="645848D8" w:rsidR="00A122B9" w:rsidRPr="00A122B9" w:rsidRDefault="008B5738" w:rsidP="00A122B9">
            <w:pPr>
              <w:spacing w:before="240" w:after="240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12.4x</w:t>
            </w:r>
          </w:p>
        </w:tc>
        <w:tc>
          <w:tcPr>
            <w:tcW w:w="1169" w:type="dxa"/>
          </w:tcPr>
          <w:p w14:paraId="2B1790A8" w14:textId="1CD76168" w:rsidR="00A122B9" w:rsidRPr="00A122B9" w:rsidRDefault="008B5738" w:rsidP="00A122B9">
            <w:pPr>
              <w:spacing w:before="240" w:after="240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8.2x</w:t>
            </w:r>
          </w:p>
        </w:tc>
        <w:tc>
          <w:tcPr>
            <w:tcW w:w="1169" w:type="dxa"/>
          </w:tcPr>
          <w:p w14:paraId="42153D05" w14:textId="0E327629" w:rsidR="00A122B9" w:rsidRPr="00A122B9" w:rsidRDefault="00605194" w:rsidP="00A122B9">
            <w:pPr>
              <w:spacing w:before="240" w:after="240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0.8x</w:t>
            </w:r>
          </w:p>
        </w:tc>
      </w:tr>
      <w:tr w:rsidR="00567285" w14:paraId="2476E6A7" w14:textId="77777777" w:rsidTr="00A122B9">
        <w:tc>
          <w:tcPr>
            <w:tcW w:w="1168" w:type="dxa"/>
          </w:tcPr>
          <w:p w14:paraId="7A630EFF" w14:textId="6B97E91F" w:rsidR="00A122B9" w:rsidRPr="00A122B9" w:rsidRDefault="003C4DD5" w:rsidP="00A122B9">
            <w:pPr>
              <w:spacing w:before="240" w:after="240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lastRenderedPageBreak/>
              <w:t>ABBNY</w:t>
            </w:r>
          </w:p>
        </w:tc>
        <w:tc>
          <w:tcPr>
            <w:tcW w:w="1168" w:type="dxa"/>
          </w:tcPr>
          <w:p w14:paraId="454338E8" w14:textId="06384C52" w:rsidR="00A122B9" w:rsidRPr="00A122B9" w:rsidRDefault="00605194" w:rsidP="00A122B9">
            <w:pPr>
              <w:spacing w:before="240" w:after="240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$125.3B</w:t>
            </w:r>
          </w:p>
        </w:tc>
        <w:tc>
          <w:tcPr>
            <w:tcW w:w="1169" w:type="dxa"/>
          </w:tcPr>
          <w:p w14:paraId="3EEB0841" w14:textId="271349AE" w:rsidR="00A122B9" w:rsidRPr="00A122B9" w:rsidRDefault="00605194" w:rsidP="00A122B9">
            <w:pPr>
              <w:spacing w:before="240" w:after="240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17.9%</w:t>
            </w:r>
          </w:p>
        </w:tc>
        <w:tc>
          <w:tcPr>
            <w:tcW w:w="1169" w:type="dxa"/>
          </w:tcPr>
          <w:p w14:paraId="59A875A3" w14:textId="15247A6A" w:rsidR="00A122B9" w:rsidRPr="00A122B9" w:rsidRDefault="00605194" w:rsidP="00A122B9">
            <w:pPr>
              <w:spacing w:before="240" w:after="240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20.1%</w:t>
            </w:r>
          </w:p>
        </w:tc>
        <w:tc>
          <w:tcPr>
            <w:tcW w:w="1169" w:type="dxa"/>
          </w:tcPr>
          <w:p w14:paraId="2EB5C7C1" w14:textId="1D148A4C" w:rsidR="00A122B9" w:rsidRPr="00A122B9" w:rsidRDefault="00815652" w:rsidP="00A122B9">
            <w:pPr>
              <w:spacing w:before="240" w:after="240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1.9%</w:t>
            </w:r>
          </w:p>
        </w:tc>
        <w:tc>
          <w:tcPr>
            <w:tcW w:w="1169" w:type="dxa"/>
          </w:tcPr>
          <w:p w14:paraId="0EBD1347" w14:textId="18336AC6" w:rsidR="00A122B9" w:rsidRPr="00A122B9" w:rsidRDefault="00815652" w:rsidP="00A122B9">
            <w:pPr>
              <w:spacing w:before="240" w:after="240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25.7x</w:t>
            </w:r>
          </w:p>
        </w:tc>
        <w:tc>
          <w:tcPr>
            <w:tcW w:w="1169" w:type="dxa"/>
          </w:tcPr>
          <w:p w14:paraId="06994E4F" w14:textId="00F37624" w:rsidR="00A122B9" w:rsidRPr="00A122B9" w:rsidRDefault="00815652" w:rsidP="00A122B9">
            <w:pPr>
              <w:spacing w:before="240" w:after="240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16.4x</w:t>
            </w:r>
          </w:p>
        </w:tc>
        <w:tc>
          <w:tcPr>
            <w:tcW w:w="1169" w:type="dxa"/>
          </w:tcPr>
          <w:p w14:paraId="425DD310" w14:textId="61A2015E" w:rsidR="00A122B9" w:rsidRPr="00A122B9" w:rsidRDefault="00815652" w:rsidP="00A122B9">
            <w:pPr>
              <w:spacing w:before="240" w:after="240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3.4x</w:t>
            </w:r>
          </w:p>
        </w:tc>
      </w:tr>
      <w:tr w:rsidR="00567285" w14:paraId="6E2C42AC" w14:textId="77777777" w:rsidTr="00A122B9">
        <w:tc>
          <w:tcPr>
            <w:tcW w:w="1168" w:type="dxa"/>
          </w:tcPr>
          <w:p w14:paraId="0B516A85" w14:textId="57E1D4EF" w:rsidR="00A122B9" w:rsidRPr="00A122B9" w:rsidRDefault="003C4DD5" w:rsidP="00A122B9">
            <w:pPr>
              <w:spacing w:before="240" w:after="240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ETN</w:t>
            </w:r>
          </w:p>
        </w:tc>
        <w:tc>
          <w:tcPr>
            <w:tcW w:w="1168" w:type="dxa"/>
          </w:tcPr>
          <w:p w14:paraId="4D702810" w14:textId="677A5656" w:rsidR="00A122B9" w:rsidRPr="00A122B9" w:rsidRDefault="003204A7" w:rsidP="00A122B9">
            <w:pPr>
              <w:spacing w:before="240" w:after="240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$132.6B</w:t>
            </w:r>
          </w:p>
        </w:tc>
        <w:tc>
          <w:tcPr>
            <w:tcW w:w="1169" w:type="dxa"/>
          </w:tcPr>
          <w:p w14:paraId="62BDCD0B" w14:textId="74AC2B54" w:rsidR="00A122B9" w:rsidRPr="00A122B9" w:rsidRDefault="003204A7" w:rsidP="00A122B9">
            <w:pPr>
              <w:spacing w:before="240" w:after="240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19.3%</w:t>
            </w:r>
          </w:p>
        </w:tc>
        <w:tc>
          <w:tcPr>
            <w:tcW w:w="1169" w:type="dxa"/>
          </w:tcPr>
          <w:p w14:paraId="26701A08" w14:textId="73C5C62D" w:rsidR="00A122B9" w:rsidRPr="00A122B9" w:rsidRDefault="003204A7" w:rsidP="00A122B9">
            <w:pPr>
              <w:spacing w:before="240" w:after="240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23.1%</w:t>
            </w:r>
          </w:p>
        </w:tc>
        <w:tc>
          <w:tcPr>
            <w:tcW w:w="1169" w:type="dxa"/>
          </w:tcPr>
          <w:p w14:paraId="35A36220" w14:textId="03DB8086" w:rsidR="00A122B9" w:rsidRPr="00A122B9" w:rsidRDefault="003204A7" w:rsidP="00A122B9">
            <w:pPr>
              <w:spacing w:before="240" w:after="240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7.3%</w:t>
            </w:r>
          </w:p>
        </w:tc>
        <w:tc>
          <w:tcPr>
            <w:tcW w:w="1169" w:type="dxa"/>
          </w:tcPr>
          <w:p w14:paraId="57F82876" w14:textId="36C2718C" w:rsidR="00A122B9" w:rsidRPr="00A122B9" w:rsidRDefault="003204A7" w:rsidP="00A122B9">
            <w:pPr>
              <w:spacing w:before="240" w:after="240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25.2x</w:t>
            </w:r>
          </w:p>
        </w:tc>
        <w:tc>
          <w:tcPr>
            <w:tcW w:w="1169" w:type="dxa"/>
          </w:tcPr>
          <w:p w14:paraId="6635119A" w14:textId="4096EEBB" w:rsidR="00A122B9" w:rsidRPr="00A122B9" w:rsidRDefault="00262FAE" w:rsidP="00A122B9">
            <w:pPr>
              <w:spacing w:before="240" w:after="240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19.9x</w:t>
            </w:r>
          </w:p>
        </w:tc>
        <w:tc>
          <w:tcPr>
            <w:tcW w:w="1169" w:type="dxa"/>
          </w:tcPr>
          <w:p w14:paraId="1CF13FE0" w14:textId="68F34BBF" w:rsidR="00A122B9" w:rsidRPr="00A122B9" w:rsidRDefault="00262FAE" w:rsidP="00A122B9">
            <w:pPr>
              <w:spacing w:before="240" w:after="240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4.4x</w:t>
            </w:r>
          </w:p>
        </w:tc>
      </w:tr>
      <w:tr w:rsidR="00567285" w14:paraId="02854C8F" w14:textId="77777777" w:rsidTr="00A122B9">
        <w:tc>
          <w:tcPr>
            <w:tcW w:w="1168" w:type="dxa"/>
          </w:tcPr>
          <w:p w14:paraId="641160FC" w14:textId="384D79CD" w:rsidR="00A122B9" w:rsidRPr="00A122B9" w:rsidRDefault="003C4DD5" w:rsidP="00A122B9">
            <w:pPr>
              <w:spacing w:before="240" w:after="240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VRT</w:t>
            </w:r>
          </w:p>
        </w:tc>
        <w:tc>
          <w:tcPr>
            <w:tcW w:w="1168" w:type="dxa"/>
          </w:tcPr>
          <w:p w14:paraId="09C28E53" w14:textId="5AC4D452" w:rsidR="00A122B9" w:rsidRPr="00A122B9" w:rsidRDefault="00262FAE" w:rsidP="00A122B9">
            <w:pPr>
              <w:spacing w:before="240" w:after="240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$64.7B</w:t>
            </w:r>
          </w:p>
        </w:tc>
        <w:tc>
          <w:tcPr>
            <w:tcW w:w="1169" w:type="dxa"/>
          </w:tcPr>
          <w:p w14:paraId="07DAB36A" w14:textId="02BC9D03" w:rsidR="00A122B9" w:rsidRPr="00A122B9" w:rsidRDefault="00262FAE" w:rsidP="00A122B9">
            <w:pPr>
              <w:spacing w:before="240" w:after="240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18.1%</w:t>
            </w:r>
          </w:p>
        </w:tc>
        <w:tc>
          <w:tcPr>
            <w:tcW w:w="1169" w:type="dxa"/>
          </w:tcPr>
          <w:p w14:paraId="6C2191E4" w14:textId="0109BC56" w:rsidR="00A122B9" w:rsidRPr="00A122B9" w:rsidRDefault="00203EDD" w:rsidP="00A122B9">
            <w:pPr>
              <w:spacing w:before="240" w:after="240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21.06%</w:t>
            </w:r>
          </w:p>
        </w:tc>
        <w:tc>
          <w:tcPr>
            <w:tcW w:w="1169" w:type="dxa"/>
          </w:tcPr>
          <w:p w14:paraId="5EE6D45B" w14:textId="6411C459" w:rsidR="00A122B9" w:rsidRPr="00A122B9" w:rsidRDefault="00203EDD" w:rsidP="00A122B9">
            <w:pPr>
              <w:spacing w:before="240" w:after="240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16.7%</w:t>
            </w:r>
          </w:p>
        </w:tc>
        <w:tc>
          <w:tcPr>
            <w:tcW w:w="1169" w:type="dxa"/>
          </w:tcPr>
          <w:p w14:paraId="586DA310" w14:textId="740336AC" w:rsidR="00A122B9" w:rsidRPr="00A122B9" w:rsidRDefault="00203EDD" w:rsidP="00A122B9">
            <w:pPr>
              <w:spacing w:before="240" w:after="240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33.5x</w:t>
            </w:r>
          </w:p>
        </w:tc>
        <w:tc>
          <w:tcPr>
            <w:tcW w:w="1169" w:type="dxa"/>
          </w:tcPr>
          <w:p w14:paraId="01158E42" w14:textId="5F15B316" w:rsidR="00A122B9" w:rsidRPr="00A122B9" w:rsidRDefault="00203EDD" w:rsidP="00A122B9">
            <w:pPr>
              <w:spacing w:before="240" w:after="240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24.3x</w:t>
            </w:r>
          </w:p>
        </w:tc>
        <w:tc>
          <w:tcPr>
            <w:tcW w:w="1169" w:type="dxa"/>
          </w:tcPr>
          <w:p w14:paraId="32FF2D9A" w14:textId="66BBB255" w:rsidR="00A122B9" w:rsidRPr="00A122B9" w:rsidRDefault="00402CCC" w:rsidP="00A122B9">
            <w:pPr>
              <w:spacing w:before="240" w:after="240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5.4x</w:t>
            </w:r>
          </w:p>
        </w:tc>
      </w:tr>
      <w:tr w:rsidR="00567285" w14:paraId="6C86E292" w14:textId="77777777" w:rsidTr="00A122B9">
        <w:tc>
          <w:tcPr>
            <w:tcW w:w="1168" w:type="dxa"/>
          </w:tcPr>
          <w:p w14:paraId="172EA60B" w14:textId="74EED1F2" w:rsidR="00A122B9" w:rsidRPr="00A122B9" w:rsidRDefault="003C4DD5" w:rsidP="00A122B9">
            <w:pPr>
              <w:spacing w:before="240" w:after="240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AYI</w:t>
            </w:r>
          </w:p>
        </w:tc>
        <w:tc>
          <w:tcPr>
            <w:tcW w:w="1168" w:type="dxa"/>
          </w:tcPr>
          <w:p w14:paraId="73A4C37E" w14:textId="6435126F" w:rsidR="00A122B9" w:rsidRPr="00A122B9" w:rsidRDefault="00402CCC" w:rsidP="00A122B9">
            <w:pPr>
              <w:spacing w:before="240" w:after="240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$10.65B</w:t>
            </w:r>
          </w:p>
        </w:tc>
        <w:tc>
          <w:tcPr>
            <w:tcW w:w="1169" w:type="dxa"/>
          </w:tcPr>
          <w:p w14:paraId="12ECAE44" w14:textId="2169F56F" w:rsidR="00A122B9" w:rsidRPr="00A122B9" w:rsidRDefault="00402CCC" w:rsidP="00A122B9">
            <w:pPr>
              <w:spacing w:before="240" w:after="240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13.4%</w:t>
            </w:r>
          </w:p>
        </w:tc>
        <w:tc>
          <w:tcPr>
            <w:tcW w:w="1169" w:type="dxa"/>
          </w:tcPr>
          <w:p w14:paraId="1CE612FD" w14:textId="7DAC9781" w:rsidR="00A122B9" w:rsidRPr="00A122B9" w:rsidRDefault="00402CCC" w:rsidP="00A122B9">
            <w:pPr>
              <w:spacing w:before="240" w:after="240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16.5%</w:t>
            </w:r>
          </w:p>
        </w:tc>
        <w:tc>
          <w:tcPr>
            <w:tcW w:w="1169" w:type="dxa"/>
          </w:tcPr>
          <w:p w14:paraId="417334CC" w14:textId="332A8EDC" w:rsidR="00A122B9" w:rsidRPr="00A122B9" w:rsidRDefault="00402CCC" w:rsidP="00A122B9">
            <w:pPr>
              <w:spacing w:before="240" w:after="240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13.1%</w:t>
            </w:r>
          </w:p>
        </w:tc>
        <w:tc>
          <w:tcPr>
            <w:tcW w:w="1169" w:type="dxa"/>
          </w:tcPr>
          <w:p w14:paraId="7BBD5B7C" w14:textId="1FC825B6" w:rsidR="00A122B9" w:rsidRPr="00A122B9" w:rsidRDefault="00402CCC" w:rsidP="00A122B9">
            <w:pPr>
              <w:spacing w:before="240" w:after="240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17.4x</w:t>
            </w:r>
          </w:p>
        </w:tc>
        <w:tc>
          <w:tcPr>
            <w:tcW w:w="1169" w:type="dxa"/>
          </w:tcPr>
          <w:p w14:paraId="2A6B9B09" w14:textId="0C3E589D" w:rsidR="00A122B9" w:rsidRPr="00A122B9" w:rsidRDefault="00475465" w:rsidP="00A122B9">
            <w:pPr>
              <w:spacing w:before="240" w:after="240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12.7x</w:t>
            </w:r>
          </w:p>
        </w:tc>
        <w:tc>
          <w:tcPr>
            <w:tcW w:w="1169" w:type="dxa"/>
          </w:tcPr>
          <w:p w14:paraId="7D276CD3" w14:textId="0FE2DEC8" w:rsidR="00A122B9" w:rsidRPr="00A122B9" w:rsidRDefault="00475465" w:rsidP="00A122B9">
            <w:pPr>
              <w:spacing w:before="240" w:after="240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2.2x</w:t>
            </w:r>
          </w:p>
        </w:tc>
      </w:tr>
      <w:tr w:rsidR="00567285" w14:paraId="68AF7D8D" w14:textId="77777777" w:rsidTr="00A122B9">
        <w:tc>
          <w:tcPr>
            <w:tcW w:w="1168" w:type="dxa"/>
          </w:tcPr>
          <w:p w14:paraId="0834B0B0" w14:textId="141B4243" w:rsidR="00A122B9" w:rsidRPr="00A122B9" w:rsidRDefault="003C4DD5" w:rsidP="00A122B9">
            <w:pPr>
              <w:spacing w:before="240" w:after="240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AME</w:t>
            </w:r>
          </w:p>
        </w:tc>
        <w:tc>
          <w:tcPr>
            <w:tcW w:w="1168" w:type="dxa"/>
          </w:tcPr>
          <w:p w14:paraId="686B1000" w14:textId="1425DB93" w:rsidR="00A122B9" w:rsidRPr="00A122B9" w:rsidRDefault="00475465" w:rsidP="00A122B9">
            <w:pPr>
              <w:spacing w:before="240" w:after="240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$43.92B</w:t>
            </w:r>
          </w:p>
        </w:tc>
        <w:tc>
          <w:tcPr>
            <w:tcW w:w="1169" w:type="dxa"/>
          </w:tcPr>
          <w:p w14:paraId="6E51B573" w14:textId="0F10F10E" w:rsidR="00A122B9" w:rsidRPr="00A122B9" w:rsidRDefault="00475465" w:rsidP="00A122B9">
            <w:pPr>
              <w:spacing w:before="240" w:after="240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25.9%</w:t>
            </w:r>
          </w:p>
        </w:tc>
        <w:tc>
          <w:tcPr>
            <w:tcW w:w="1169" w:type="dxa"/>
          </w:tcPr>
          <w:p w14:paraId="4FAAFABB" w14:textId="53A09F51" w:rsidR="00A122B9" w:rsidRPr="00A122B9" w:rsidRDefault="00475465" w:rsidP="00A122B9">
            <w:pPr>
              <w:spacing w:before="240" w:after="240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31.65%</w:t>
            </w:r>
          </w:p>
        </w:tc>
        <w:tc>
          <w:tcPr>
            <w:tcW w:w="1169" w:type="dxa"/>
          </w:tcPr>
          <w:p w14:paraId="6D61BECF" w14:textId="4EB38FFD" w:rsidR="00A122B9" w:rsidRPr="00A122B9" w:rsidRDefault="00475465" w:rsidP="00A122B9">
            <w:pPr>
              <w:spacing w:before="240" w:after="240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5.2%</w:t>
            </w:r>
          </w:p>
        </w:tc>
        <w:tc>
          <w:tcPr>
            <w:tcW w:w="1169" w:type="dxa"/>
          </w:tcPr>
          <w:p w14:paraId="59E1F419" w14:textId="6C3BB493" w:rsidR="00A122B9" w:rsidRPr="00A122B9" w:rsidRDefault="00475465" w:rsidP="00A122B9">
            <w:pPr>
              <w:spacing w:before="240" w:after="240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24.3x</w:t>
            </w:r>
          </w:p>
        </w:tc>
        <w:tc>
          <w:tcPr>
            <w:tcW w:w="1169" w:type="dxa"/>
          </w:tcPr>
          <w:p w14:paraId="4C5E484F" w14:textId="282E9446" w:rsidR="00A122B9" w:rsidRPr="00A122B9" w:rsidRDefault="00475465" w:rsidP="00A122B9">
            <w:pPr>
              <w:spacing w:before="240" w:after="240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18.5x</w:t>
            </w:r>
          </w:p>
        </w:tc>
        <w:tc>
          <w:tcPr>
            <w:tcW w:w="1169" w:type="dxa"/>
          </w:tcPr>
          <w:p w14:paraId="5808E7BF" w14:textId="7407F407" w:rsidR="00A122B9" w:rsidRPr="00A122B9" w:rsidRDefault="003905ED" w:rsidP="00A122B9">
            <w:pPr>
              <w:spacing w:before="240" w:after="240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5.6x</w:t>
            </w:r>
          </w:p>
        </w:tc>
      </w:tr>
    </w:tbl>
    <w:p w14:paraId="40AD2BF2" w14:textId="77777777" w:rsidR="005712EC" w:rsidRDefault="005712EC" w:rsidP="00691590">
      <w:pPr>
        <w:spacing w:before="240" w:after="240"/>
        <w:rPr>
          <w:rFonts w:ascii="Calibri" w:hAnsi="Calibri" w:cs="Calibri"/>
          <w:sz w:val="22"/>
          <w:szCs w:val="22"/>
        </w:rPr>
      </w:pPr>
    </w:p>
    <w:p w14:paraId="0CB35184" w14:textId="12BE9209" w:rsidR="00C2792A" w:rsidRDefault="00B246CA" w:rsidP="00691590">
      <w:pPr>
        <w:spacing w:before="240" w:after="240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Investment Thesis</w:t>
      </w:r>
    </w:p>
    <w:p w14:paraId="7B50154B" w14:textId="78F84BD1" w:rsidR="00EC6ED8" w:rsidRDefault="006D72F7" w:rsidP="00691590">
      <w:pPr>
        <w:spacing w:before="240" w:after="240"/>
        <w:rPr>
          <w:rFonts w:ascii="Calibri" w:hAnsi="Calibri" w:cs="Calibri"/>
          <w:sz w:val="22"/>
          <w:szCs w:val="22"/>
        </w:rPr>
      </w:pPr>
      <w:proofErr w:type="spellStart"/>
      <w:r>
        <w:rPr>
          <w:rFonts w:ascii="Calibri" w:hAnsi="Calibri" w:cs="Calibri"/>
          <w:sz w:val="22"/>
          <w:szCs w:val="22"/>
        </w:rPr>
        <w:t>nVent</w:t>
      </w:r>
      <w:r w:rsidR="00E77CCD">
        <w:rPr>
          <w:rFonts w:ascii="Calibri" w:hAnsi="Calibri" w:cs="Calibri"/>
          <w:sz w:val="22"/>
          <w:szCs w:val="22"/>
        </w:rPr>
        <w:t>’s</w:t>
      </w:r>
      <w:proofErr w:type="spellEnd"/>
      <w:r w:rsidR="00E77CCD">
        <w:rPr>
          <w:rFonts w:ascii="Calibri" w:hAnsi="Calibri" w:cs="Calibri"/>
          <w:sz w:val="22"/>
          <w:szCs w:val="22"/>
        </w:rPr>
        <w:t xml:space="preserve"> current</w:t>
      </w:r>
      <w:r>
        <w:rPr>
          <w:rFonts w:ascii="Calibri" w:hAnsi="Calibri" w:cs="Calibri"/>
          <w:sz w:val="22"/>
          <w:szCs w:val="22"/>
        </w:rPr>
        <w:t xml:space="preserve"> </w:t>
      </w:r>
      <w:r w:rsidR="00E77CCD">
        <w:rPr>
          <w:rFonts w:ascii="Calibri" w:hAnsi="Calibri" w:cs="Calibri"/>
          <w:sz w:val="22"/>
          <w:szCs w:val="22"/>
        </w:rPr>
        <w:t>price</w:t>
      </w:r>
      <w:r>
        <w:rPr>
          <w:rFonts w:ascii="Calibri" w:hAnsi="Calibri" w:cs="Calibri"/>
          <w:sz w:val="22"/>
          <w:szCs w:val="22"/>
        </w:rPr>
        <w:t xml:space="preserve"> </w:t>
      </w:r>
      <w:r w:rsidR="00E77CCD">
        <w:rPr>
          <w:rFonts w:ascii="Calibri" w:hAnsi="Calibri" w:cs="Calibri"/>
          <w:sz w:val="22"/>
          <w:szCs w:val="22"/>
        </w:rPr>
        <w:t>of</w:t>
      </w:r>
      <w:r>
        <w:rPr>
          <w:rFonts w:ascii="Calibri" w:hAnsi="Calibri" w:cs="Calibri"/>
          <w:sz w:val="22"/>
          <w:szCs w:val="22"/>
        </w:rPr>
        <w:t xml:space="preserve"> $104.31/share</w:t>
      </w:r>
      <w:r w:rsidR="00E77CCD">
        <w:rPr>
          <w:rFonts w:ascii="Calibri" w:hAnsi="Calibri" w:cs="Calibri"/>
          <w:sz w:val="22"/>
          <w:szCs w:val="22"/>
        </w:rPr>
        <w:t xml:space="preserve"> </w:t>
      </w:r>
      <w:r w:rsidR="00C22991">
        <w:rPr>
          <w:rFonts w:ascii="Calibri" w:hAnsi="Calibri" w:cs="Calibri"/>
          <w:sz w:val="22"/>
          <w:szCs w:val="22"/>
        </w:rPr>
        <w:t>has</w:t>
      </w:r>
      <w:r w:rsidR="00335C8A">
        <w:rPr>
          <w:rFonts w:ascii="Calibri" w:hAnsi="Calibri" w:cs="Calibri"/>
          <w:sz w:val="22"/>
          <w:szCs w:val="22"/>
        </w:rPr>
        <w:t xml:space="preserve"> a</w:t>
      </w:r>
      <w:r w:rsidR="00C22991">
        <w:rPr>
          <w:rFonts w:ascii="Calibri" w:hAnsi="Calibri" w:cs="Calibri"/>
          <w:sz w:val="22"/>
          <w:szCs w:val="22"/>
        </w:rPr>
        <w:t>n implied</w:t>
      </w:r>
      <w:r w:rsidR="00335C8A">
        <w:rPr>
          <w:rFonts w:ascii="Calibri" w:hAnsi="Calibri" w:cs="Calibri"/>
          <w:sz w:val="22"/>
          <w:szCs w:val="22"/>
        </w:rPr>
        <w:t xml:space="preserve"> 20.6% </w:t>
      </w:r>
      <w:r w:rsidR="00C22991">
        <w:rPr>
          <w:rFonts w:ascii="Calibri" w:hAnsi="Calibri" w:cs="Calibri"/>
          <w:sz w:val="22"/>
          <w:szCs w:val="22"/>
        </w:rPr>
        <w:t xml:space="preserve">downside to this model’s intrinsic valuation of $82.86/share. </w:t>
      </w:r>
      <w:r w:rsidR="002C412E">
        <w:rPr>
          <w:rFonts w:ascii="Calibri" w:hAnsi="Calibri" w:cs="Calibri"/>
          <w:sz w:val="22"/>
          <w:szCs w:val="22"/>
        </w:rPr>
        <w:t xml:space="preserve">When compared to its peers, </w:t>
      </w:r>
      <w:r w:rsidR="00114A88">
        <w:rPr>
          <w:rFonts w:ascii="Calibri" w:hAnsi="Calibri" w:cs="Calibri"/>
          <w:sz w:val="22"/>
          <w:szCs w:val="22"/>
        </w:rPr>
        <w:t xml:space="preserve">its EBITDA margin of 18.88% for the past twelve months is </w:t>
      </w:r>
      <w:r w:rsidR="002772F3">
        <w:rPr>
          <w:rFonts w:ascii="Calibri" w:hAnsi="Calibri" w:cs="Calibri"/>
          <w:sz w:val="22"/>
          <w:szCs w:val="22"/>
        </w:rPr>
        <w:t xml:space="preserve">about 15.4% lower than the </w:t>
      </w:r>
      <w:r w:rsidR="00906C52">
        <w:rPr>
          <w:rFonts w:ascii="Calibri" w:hAnsi="Calibri" w:cs="Calibri"/>
          <w:sz w:val="22"/>
          <w:szCs w:val="22"/>
        </w:rPr>
        <w:t xml:space="preserve">22.32% </w:t>
      </w:r>
      <w:r w:rsidR="002772F3">
        <w:rPr>
          <w:rFonts w:ascii="Calibri" w:hAnsi="Calibri" w:cs="Calibri"/>
          <w:sz w:val="22"/>
          <w:szCs w:val="22"/>
        </w:rPr>
        <w:t>average EBITDA margin of its competitors</w:t>
      </w:r>
      <w:r w:rsidR="00906C52">
        <w:rPr>
          <w:rFonts w:ascii="Calibri" w:hAnsi="Calibri" w:cs="Calibri"/>
          <w:sz w:val="22"/>
          <w:szCs w:val="22"/>
        </w:rPr>
        <w:t xml:space="preserve">. On top of that, </w:t>
      </w:r>
      <w:proofErr w:type="spellStart"/>
      <w:r w:rsidR="00906C52">
        <w:rPr>
          <w:rFonts w:ascii="Calibri" w:hAnsi="Calibri" w:cs="Calibri"/>
          <w:sz w:val="22"/>
          <w:szCs w:val="22"/>
        </w:rPr>
        <w:t>nVent’s</w:t>
      </w:r>
      <w:proofErr w:type="spellEnd"/>
      <w:r w:rsidR="00906C52">
        <w:rPr>
          <w:rFonts w:ascii="Calibri" w:hAnsi="Calibri" w:cs="Calibri"/>
          <w:sz w:val="22"/>
          <w:szCs w:val="22"/>
        </w:rPr>
        <w:t xml:space="preserve"> </w:t>
      </w:r>
      <w:r w:rsidR="00DF7280">
        <w:rPr>
          <w:rFonts w:ascii="Calibri" w:hAnsi="Calibri" w:cs="Calibri"/>
          <w:sz w:val="22"/>
          <w:szCs w:val="22"/>
        </w:rPr>
        <w:t>forward P/E ratio</w:t>
      </w:r>
      <w:r w:rsidR="00F25EF0">
        <w:rPr>
          <w:rFonts w:ascii="Calibri" w:hAnsi="Calibri" w:cs="Calibri"/>
          <w:sz w:val="22"/>
          <w:szCs w:val="22"/>
        </w:rPr>
        <w:t xml:space="preserve"> (26.9x vs 22.16x)</w:t>
      </w:r>
      <w:r w:rsidR="00DF7280">
        <w:rPr>
          <w:rFonts w:ascii="Calibri" w:hAnsi="Calibri" w:cs="Calibri"/>
          <w:sz w:val="22"/>
          <w:szCs w:val="22"/>
        </w:rPr>
        <w:t>, forward EV/EBITDA ratio</w:t>
      </w:r>
      <w:r w:rsidR="00F25EF0">
        <w:rPr>
          <w:rFonts w:ascii="Calibri" w:hAnsi="Calibri" w:cs="Calibri"/>
          <w:sz w:val="22"/>
          <w:szCs w:val="22"/>
        </w:rPr>
        <w:t xml:space="preserve"> (18.77x vs </w:t>
      </w:r>
      <w:r w:rsidR="00751A98">
        <w:rPr>
          <w:rFonts w:ascii="Calibri" w:hAnsi="Calibri" w:cs="Calibri"/>
          <w:sz w:val="22"/>
          <w:szCs w:val="22"/>
        </w:rPr>
        <w:t>16.21x)</w:t>
      </w:r>
      <w:r w:rsidR="00DF7280">
        <w:rPr>
          <w:rFonts w:ascii="Calibri" w:hAnsi="Calibri" w:cs="Calibri"/>
          <w:sz w:val="22"/>
          <w:szCs w:val="22"/>
        </w:rPr>
        <w:t xml:space="preserve"> and forward P/S ratio </w:t>
      </w:r>
      <w:r w:rsidR="00751A98">
        <w:rPr>
          <w:rFonts w:ascii="Calibri" w:hAnsi="Calibri" w:cs="Calibri"/>
          <w:sz w:val="22"/>
          <w:szCs w:val="22"/>
        </w:rPr>
        <w:t xml:space="preserve">(3.9x vs 3.96x) </w:t>
      </w:r>
      <w:r w:rsidR="00DF7280">
        <w:rPr>
          <w:rFonts w:ascii="Calibri" w:hAnsi="Calibri" w:cs="Calibri"/>
          <w:sz w:val="22"/>
          <w:szCs w:val="22"/>
        </w:rPr>
        <w:t>are all lower than</w:t>
      </w:r>
      <w:r w:rsidR="00B77CE7">
        <w:rPr>
          <w:rFonts w:ascii="Calibri" w:hAnsi="Calibri" w:cs="Calibri"/>
          <w:sz w:val="22"/>
          <w:szCs w:val="22"/>
        </w:rPr>
        <w:t xml:space="preserve"> the average of its competitors’ ratios</w:t>
      </w:r>
      <w:r w:rsidR="00751A98">
        <w:rPr>
          <w:rFonts w:ascii="Calibri" w:hAnsi="Calibri" w:cs="Calibri"/>
          <w:sz w:val="22"/>
          <w:szCs w:val="22"/>
        </w:rPr>
        <w:t xml:space="preserve">. The main reason why </w:t>
      </w:r>
      <w:proofErr w:type="spellStart"/>
      <w:r w:rsidR="00751A98">
        <w:rPr>
          <w:rFonts w:ascii="Calibri" w:hAnsi="Calibri" w:cs="Calibri"/>
          <w:sz w:val="22"/>
          <w:szCs w:val="22"/>
        </w:rPr>
        <w:t>nVent’s</w:t>
      </w:r>
      <w:proofErr w:type="spellEnd"/>
      <w:r w:rsidR="00751A98">
        <w:rPr>
          <w:rFonts w:ascii="Calibri" w:hAnsi="Calibri" w:cs="Calibri"/>
          <w:sz w:val="22"/>
          <w:szCs w:val="22"/>
        </w:rPr>
        <w:t xml:space="preserve"> is, on average, trading at a premium relative to </w:t>
      </w:r>
      <w:proofErr w:type="spellStart"/>
      <w:r w:rsidR="00751A98">
        <w:rPr>
          <w:rFonts w:ascii="Calibri" w:hAnsi="Calibri" w:cs="Calibri"/>
          <w:sz w:val="22"/>
          <w:szCs w:val="22"/>
        </w:rPr>
        <w:t>earning</w:t>
      </w:r>
      <w:proofErr w:type="spellEnd"/>
      <w:r w:rsidR="00751A98">
        <w:rPr>
          <w:rFonts w:ascii="Calibri" w:hAnsi="Calibri" w:cs="Calibri"/>
          <w:sz w:val="22"/>
          <w:szCs w:val="22"/>
        </w:rPr>
        <w:t xml:space="preserve"> and sales compared to its </w:t>
      </w:r>
      <w:r w:rsidR="006773D0">
        <w:rPr>
          <w:rFonts w:ascii="Calibri" w:hAnsi="Calibri" w:cs="Calibri"/>
          <w:sz w:val="22"/>
          <w:szCs w:val="22"/>
        </w:rPr>
        <w:t>peers i</w:t>
      </w:r>
      <w:r w:rsidR="00751A98">
        <w:rPr>
          <w:rFonts w:ascii="Calibri" w:hAnsi="Calibri" w:cs="Calibri"/>
          <w:sz w:val="22"/>
          <w:szCs w:val="22"/>
        </w:rPr>
        <w:t xml:space="preserve">s due to </w:t>
      </w:r>
      <w:r w:rsidR="00CC530E">
        <w:rPr>
          <w:rFonts w:ascii="Calibri" w:hAnsi="Calibri" w:cs="Calibri"/>
          <w:sz w:val="22"/>
          <w:szCs w:val="22"/>
        </w:rPr>
        <w:t>its impressive reve</w:t>
      </w:r>
      <w:r w:rsidR="005864A6">
        <w:rPr>
          <w:rFonts w:ascii="Calibri" w:hAnsi="Calibri" w:cs="Calibri"/>
          <w:sz w:val="22"/>
          <w:szCs w:val="22"/>
        </w:rPr>
        <w:t>nue and earnings results in Q</w:t>
      </w:r>
      <w:r w:rsidR="006B3B7D">
        <w:rPr>
          <w:rFonts w:ascii="Calibri" w:hAnsi="Calibri" w:cs="Calibri"/>
          <w:sz w:val="22"/>
          <w:szCs w:val="22"/>
        </w:rPr>
        <w:t xml:space="preserve">1 </w:t>
      </w:r>
      <w:r w:rsidR="005864A6">
        <w:rPr>
          <w:rFonts w:ascii="Calibri" w:hAnsi="Calibri" w:cs="Calibri"/>
          <w:sz w:val="22"/>
          <w:szCs w:val="22"/>
        </w:rPr>
        <w:t>and Q</w:t>
      </w:r>
      <w:r w:rsidR="006B3B7D">
        <w:rPr>
          <w:rFonts w:ascii="Calibri" w:hAnsi="Calibri" w:cs="Calibri"/>
          <w:sz w:val="22"/>
          <w:szCs w:val="22"/>
        </w:rPr>
        <w:t>2</w:t>
      </w:r>
      <w:r w:rsidR="007E2468">
        <w:rPr>
          <w:rFonts w:ascii="Calibri" w:hAnsi="Calibri" w:cs="Calibri"/>
          <w:sz w:val="22"/>
          <w:szCs w:val="22"/>
        </w:rPr>
        <w:t>. In Q</w:t>
      </w:r>
      <w:r w:rsidR="006B3B7D">
        <w:rPr>
          <w:rFonts w:ascii="Calibri" w:hAnsi="Calibri" w:cs="Calibri"/>
          <w:sz w:val="22"/>
          <w:szCs w:val="22"/>
        </w:rPr>
        <w:t>1</w:t>
      </w:r>
      <w:r w:rsidR="007E2468">
        <w:rPr>
          <w:rFonts w:ascii="Calibri" w:hAnsi="Calibri" w:cs="Calibri"/>
          <w:sz w:val="22"/>
          <w:szCs w:val="22"/>
        </w:rPr>
        <w:t xml:space="preserve">, </w:t>
      </w:r>
      <w:r w:rsidR="00C23BA6">
        <w:rPr>
          <w:rFonts w:ascii="Calibri" w:hAnsi="Calibri" w:cs="Calibri"/>
          <w:sz w:val="22"/>
          <w:szCs w:val="22"/>
        </w:rPr>
        <w:t xml:space="preserve">nVent beat </w:t>
      </w:r>
      <w:r w:rsidR="001E6ADE">
        <w:rPr>
          <w:rFonts w:ascii="Calibri" w:hAnsi="Calibri" w:cs="Calibri"/>
          <w:sz w:val="22"/>
          <w:szCs w:val="22"/>
        </w:rPr>
        <w:t xml:space="preserve">analyst revenue estimates by 2.4% and </w:t>
      </w:r>
      <w:r w:rsidR="00E45822">
        <w:rPr>
          <w:rFonts w:ascii="Calibri" w:hAnsi="Calibri" w:cs="Calibri"/>
          <w:sz w:val="22"/>
          <w:szCs w:val="22"/>
        </w:rPr>
        <w:t xml:space="preserve">earnings estimates </w:t>
      </w:r>
      <w:r w:rsidR="00FB50D7">
        <w:rPr>
          <w:rFonts w:ascii="Calibri" w:hAnsi="Calibri" w:cs="Calibri"/>
          <w:sz w:val="22"/>
          <w:szCs w:val="22"/>
        </w:rPr>
        <w:t xml:space="preserve">were also beat. </w:t>
      </w:r>
      <w:r w:rsidR="006B3B7D">
        <w:rPr>
          <w:rFonts w:ascii="Calibri" w:hAnsi="Calibri" w:cs="Calibri"/>
          <w:sz w:val="22"/>
          <w:szCs w:val="22"/>
        </w:rPr>
        <w:t xml:space="preserve">In Q2, nVent beat analyst revenue estimates by </w:t>
      </w:r>
      <w:r w:rsidR="00D75250">
        <w:rPr>
          <w:rFonts w:ascii="Calibri" w:hAnsi="Calibri" w:cs="Calibri"/>
          <w:sz w:val="22"/>
          <w:szCs w:val="22"/>
        </w:rPr>
        <w:t xml:space="preserve">6% and earnings results by 3.5%. </w:t>
      </w:r>
    </w:p>
    <w:p w14:paraId="4D81B6D2" w14:textId="1F1DB5BB" w:rsidR="009F39E3" w:rsidRDefault="00D21DD5" w:rsidP="00691590">
      <w:pPr>
        <w:spacing w:before="240" w:after="2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Since 2021, </w:t>
      </w:r>
      <w:proofErr w:type="spellStart"/>
      <w:r w:rsidR="001871F0">
        <w:rPr>
          <w:rFonts w:ascii="Calibri" w:hAnsi="Calibri" w:cs="Calibri"/>
          <w:sz w:val="22"/>
          <w:szCs w:val="22"/>
        </w:rPr>
        <w:t>nVent’s</w:t>
      </w:r>
      <w:proofErr w:type="spellEnd"/>
      <w:r w:rsidR="001871F0">
        <w:rPr>
          <w:rFonts w:ascii="Calibri" w:hAnsi="Calibri" w:cs="Calibri"/>
          <w:sz w:val="22"/>
          <w:szCs w:val="22"/>
        </w:rPr>
        <w:t xml:space="preserve"> </w:t>
      </w:r>
      <w:r w:rsidR="008A7443">
        <w:rPr>
          <w:rFonts w:ascii="Calibri" w:hAnsi="Calibri" w:cs="Calibri"/>
          <w:sz w:val="22"/>
          <w:szCs w:val="22"/>
        </w:rPr>
        <w:t xml:space="preserve">YoY double digit </w:t>
      </w:r>
      <w:r w:rsidR="001871F0">
        <w:rPr>
          <w:rFonts w:ascii="Calibri" w:hAnsi="Calibri" w:cs="Calibri"/>
          <w:sz w:val="22"/>
          <w:szCs w:val="22"/>
        </w:rPr>
        <w:t xml:space="preserve">revenue growth </w:t>
      </w:r>
      <w:r>
        <w:rPr>
          <w:rFonts w:ascii="Calibri" w:hAnsi="Calibri" w:cs="Calibri"/>
          <w:sz w:val="22"/>
          <w:szCs w:val="22"/>
        </w:rPr>
        <w:t xml:space="preserve">rate </w:t>
      </w:r>
      <w:r w:rsidR="001871F0">
        <w:rPr>
          <w:rFonts w:ascii="Calibri" w:hAnsi="Calibri" w:cs="Calibri"/>
          <w:sz w:val="22"/>
          <w:szCs w:val="22"/>
        </w:rPr>
        <w:t xml:space="preserve">has been </w:t>
      </w:r>
      <w:r w:rsidR="00B26515">
        <w:rPr>
          <w:rFonts w:ascii="Calibri" w:hAnsi="Calibri" w:cs="Calibri"/>
          <w:sz w:val="22"/>
          <w:szCs w:val="22"/>
        </w:rPr>
        <w:t>v</w:t>
      </w:r>
      <w:r>
        <w:rPr>
          <w:rFonts w:ascii="Calibri" w:hAnsi="Calibri" w:cs="Calibri"/>
          <w:sz w:val="22"/>
          <w:szCs w:val="22"/>
        </w:rPr>
        <w:t>ery impressive. In fiscal year 2024, it</w:t>
      </w:r>
      <w:r w:rsidR="0094420B">
        <w:rPr>
          <w:rFonts w:ascii="Calibri" w:hAnsi="Calibri" w:cs="Calibri"/>
          <w:sz w:val="22"/>
          <w:szCs w:val="22"/>
        </w:rPr>
        <w:t>s</w:t>
      </w:r>
      <w:r>
        <w:rPr>
          <w:rFonts w:ascii="Calibri" w:hAnsi="Calibri" w:cs="Calibri"/>
          <w:sz w:val="22"/>
          <w:szCs w:val="22"/>
        </w:rPr>
        <w:t xml:space="preserve"> revenue growth rate was </w:t>
      </w:r>
      <w:r w:rsidR="0094420B">
        <w:rPr>
          <w:rFonts w:ascii="Calibri" w:hAnsi="Calibri" w:cs="Calibri"/>
          <w:sz w:val="22"/>
          <w:szCs w:val="22"/>
        </w:rPr>
        <w:t xml:space="preserve">12.6%, much higher than </w:t>
      </w:r>
      <w:r w:rsidR="006773D0">
        <w:rPr>
          <w:rFonts w:ascii="Calibri" w:hAnsi="Calibri" w:cs="Calibri"/>
          <w:sz w:val="22"/>
          <w:szCs w:val="22"/>
        </w:rPr>
        <w:t xml:space="preserve">4.9% average revenue growth rate seen from its peers. </w:t>
      </w:r>
      <w:r w:rsidR="00FF1230">
        <w:rPr>
          <w:rFonts w:ascii="Calibri" w:hAnsi="Calibri" w:cs="Calibri"/>
          <w:sz w:val="22"/>
          <w:szCs w:val="22"/>
        </w:rPr>
        <w:t xml:space="preserve">However, its </w:t>
      </w:r>
      <w:r w:rsidR="008A161F">
        <w:rPr>
          <w:rFonts w:ascii="Calibri" w:hAnsi="Calibri" w:cs="Calibri"/>
          <w:sz w:val="22"/>
          <w:szCs w:val="22"/>
        </w:rPr>
        <w:t xml:space="preserve">operating margin of 16% was lower than its average of its peers’ operating margins, which was </w:t>
      </w:r>
      <w:r w:rsidR="00215A1C">
        <w:rPr>
          <w:rFonts w:ascii="Calibri" w:hAnsi="Calibri" w:cs="Calibri"/>
          <w:sz w:val="22"/>
          <w:szCs w:val="22"/>
        </w:rPr>
        <w:t>18.03%. One potential explanation for this lies in its operating expenses being</w:t>
      </w:r>
      <w:r w:rsidR="00057881">
        <w:rPr>
          <w:rFonts w:ascii="Calibri" w:hAnsi="Calibri" w:cs="Calibri"/>
          <w:sz w:val="22"/>
          <w:szCs w:val="22"/>
        </w:rPr>
        <w:t>, on average,</w:t>
      </w:r>
      <w:r w:rsidR="00215A1C">
        <w:rPr>
          <w:rFonts w:ascii="Calibri" w:hAnsi="Calibri" w:cs="Calibri"/>
          <w:sz w:val="22"/>
          <w:szCs w:val="22"/>
        </w:rPr>
        <w:t xml:space="preserve"> larger than </w:t>
      </w:r>
      <w:r w:rsidR="00057881">
        <w:rPr>
          <w:rFonts w:ascii="Calibri" w:hAnsi="Calibri" w:cs="Calibri"/>
          <w:sz w:val="22"/>
          <w:szCs w:val="22"/>
        </w:rPr>
        <w:t xml:space="preserve">its peers. This is </w:t>
      </w:r>
      <w:r w:rsidR="00567022">
        <w:rPr>
          <w:rFonts w:ascii="Calibri" w:hAnsi="Calibri" w:cs="Calibri"/>
          <w:sz w:val="22"/>
          <w:szCs w:val="22"/>
        </w:rPr>
        <w:t xml:space="preserve">due to </w:t>
      </w:r>
      <w:proofErr w:type="spellStart"/>
      <w:r w:rsidR="00567022">
        <w:rPr>
          <w:rFonts w:ascii="Calibri" w:hAnsi="Calibri" w:cs="Calibri"/>
          <w:sz w:val="22"/>
          <w:szCs w:val="22"/>
        </w:rPr>
        <w:t>nVent’s</w:t>
      </w:r>
      <w:proofErr w:type="spellEnd"/>
      <w:r w:rsidR="00567022">
        <w:rPr>
          <w:rFonts w:ascii="Calibri" w:hAnsi="Calibri" w:cs="Calibri"/>
          <w:sz w:val="22"/>
          <w:szCs w:val="22"/>
        </w:rPr>
        <w:t xml:space="preserve"> acquisition</w:t>
      </w:r>
      <w:r w:rsidR="00484DCF">
        <w:rPr>
          <w:rFonts w:ascii="Calibri" w:hAnsi="Calibri" w:cs="Calibri"/>
          <w:sz w:val="22"/>
          <w:szCs w:val="22"/>
        </w:rPr>
        <w:t>-</w:t>
      </w:r>
      <w:r w:rsidR="00567022">
        <w:rPr>
          <w:rFonts w:ascii="Calibri" w:hAnsi="Calibri" w:cs="Calibri"/>
          <w:sz w:val="22"/>
          <w:szCs w:val="22"/>
        </w:rPr>
        <w:t>heavy growth strategy resulting in lar</w:t>
      </w:r>
      <w:r w:rsidR="00484DCF">
        <w:rPr>
          <w:rFonts w:ascii="Calibri" w:hAnsi="Calibri" w:cs="Calibri"/>
          <w:sz w:val="22"/>
          <w:szCs w:val="22"/>
        </w:rPr>
        <w:t xml:space="preserve">ge operating expenses from the acquisition itself but also from the increased yearly depreciation and amortization from its acquisitions which get lumped into its SG&amp;A expenses. </w:t>
      </w:r>
      <w:r w:rsidR="008E6DAE">
        <w:rPr>
          <w:rFonts w:ascii="Calibri" w:hAnsi="Calibri" w:cs="Calibri"/>
          <w:sz w:val="22"/>
          <w:szCs w:val="22"/>
        </w:rPr>
        <w:t>The acquisition</w:t>
      </w:r>
      <w:r w:rsidR="002C4876">
        <w:rPr>
          <w:rFonts w:ascii="Calibri" w:hAnsi="Calibri" w:cs="Calibri"/>
          <w:sz w:val="22"/>
          <w:szCs w:val="22"/>
        </w:rPr>
        <w:t>s</w:t>
      </w:r>
      <w:r w:rsidR="008E6DAE">
        <w:rPr>
          <w:rFonts w:ascii="Calibri" w:hAnsi="Calibri" w:cs="Calibri"/>
          <w:sz w:val="22"/>
          <w:szCs w:val="22"/>
        </w:rPr>
        <w:t xml:space="preserve"> of Tra</w:t>
      </w:r>
      <w:r w:rsidR="002C4876">
        <w:rPr>
          <w:rFonts w:ascii="Calibri" w:hAnsi="Calibri" w:cs="Calibri"/>
          <w:sz w:val="22"/>
          <w:szCs w:val="22"/>
        </w:rPr>
        <w:t>chte in 2024 and EPG in 2025</w:t>
      </w:r>
      <w:r w:rsidR="00316D74">
        <w:rPr>
          <w:rFonts w:ascii="Calibri" w:hAnsi="Calibri" w:cs="Calibri"/>
          <w:sz w:val="22"/>
          <w:szCs w:val="22"/>
        </w:rPr>
        <w:t xml:space="preserve"> </w:t>
      </w:r>
      <w:r w:rsidR="00745385">
        <w:rPr>
          <w:rFonts w:ascii="Calibri" w:hAnsi="Calibri" w:cs="Calibri"/>
          <w:sz w:val="22"/>
          <w:szCs w:val="22"/>
        </w:rPr>
        <w:t>accounted for a large part</w:t>
      </w:r>
      <w:r w:rsidR="00316D74">
        <w:rPr>
          <w:rFonts w:ascii="Calibri" w:hAnsi="Calibri" w:cs="Calibri"/>
          <w:sz w:val="22"/>
          <w:szCs w:val="22"/>
        </w:rPr>
        <w:t xml:space="preserve"> (83.5%)</w:t>
      </w:r>
      <w:r w:rsidR="00745385">
        <w:rPr>
          <w:rFonts w:ascii="Calibri" w:hAnsi="Calibri" w:cs="Calibri"/>
          <w:sz w:val="22"/>
          <w:szCs w:val="22"/>
        </w:rPr>
        <w:t xml:space="preserve"> of its </w:t>
      </w:r>
      <w:r w:rsidR="00317E0D">
        <w:rPr>
          <w:rFonts w:ascii="Calibri" w:hAnsi="Calibri" w:cs="Calibri"/>
          <w:sz w:val="22"/>
          <w:szCs w:val="22"/>
        </w:rPr>
        <w:t xml:space="preserve">revenue </w:t>
      </w:r>
      <w:r w:rsidR="004214A5">
        <w:rPr>
          <w:rFonts w:ascii="Calibri" w:hAnsi="Calibri" w:cs="Calibri"/>
          <w:sz w:val="22"/>
          <w:szCs w:val="22"/>
        </w:rPr>
        <w:t xml:space="preserve">growth </w:t>
      </w:r>
      <w:r w:rsidR="00316D74">
        <w:rPr>
          <w:rFonts w:ascii="Calibri" w:hAnsi="Calibri" w:cs="Calibri"/>
          <w:sz w:val="22"/>
          <w:szCs w:val="22"/>
        </w:rPr>
        <w:t xml:space="preserve">in 2024 and </w:t>
      </w:r>
      <w:r w:rsidR="00F076F6">
        <w:rPr>
          <w:rFonts w:ascii="Calibri" w:hAnsi="Calibri" w:cs="Calibri"/>
          <w:sz w:val="22"/>
          <w:szCs w:val="22"/>
        </w:rPr>
        <w:t xml:space="preserve">are </w:t>
      </w:r>
      <w:r w:rsidR="00133E45">
        <w:rPr>
          <w:rFonts w:ascii="Calibri" w:hAnsi="Calibri" w:cs="Calibri"/>
          <w:sz w:val="22"/>
          <w:szCs w:val="22"/>
        </w:rPr>
        <w:t>forecasted</w:t>
      </w:r>
      <w:r w:rsidR="00F076F6">
        <w:rPr>
          <w:rFonts w:ascii="Calibri" w:hAnsi="Calibri" w:cs="Calibri"/>
          <w:sz w:val="22"/>
          <w:szCs w:val="22"/>
        </w:rPr>
        <w:t xml:space="preserve"> to account for a large part (73.2%) of its revenue growth in</w:t>
      </w:r>
      <w:r w:rsidR="009D2222">
        <w:rPr>
          <w:rFonts w:ascii="Calibri" w:hAnsi="Calibri" w:cs="Calibri"/>
          <w:sz w:val="22"/>
          <w:szCs w:val="22"/>
        </w:rPr>
        <w:t xml:space="preserve"> 2025</w:t>
      </w:r>
      <w:r w:rsidR="0045660E">
        <w:rPr>
          <w:rFonts w:ascii="Calibri" w:hAnsi="Calibri" w:cs="Calibri"/>
          <w:sz w:val="22"/>
          <w:szCs w:val="22"/>
        </w:rPr>
        <w:t xml:space="preserve">. When one takes a look at </w:t>
      </w:r>
      <w:proofErr w:type="spellStart"/>
      <w:r w:rsidR="0045660E">
        <w:rPr>
          <w:rFonts w:ascii="Calibri" w:hAnsi="Calibri" w:cs="Calibri"/>
          <w:sz w:val="22"/>
          <w:szCs w:val="22"/>
        </w:rPr>
        <w:t>nVent’s</w:t>
      </w:r>
      <w:proofErr w:type="spellEnd"/>
      <w:r w:rsidR="0045660E">
        <w:rPr>
          <w:rFonts w:ascii="Calibri" w:hAnsi="Calibri" w:cs="Calibri"/>
          <w:sz w:val="22"/>
          <w:szCs w:val="22"/>
        </w:rPr>
        <w:t xml:space="preserve"> organic revenue growth, the numbers are much less impressive. </w:t>
      </w:r>
      <w:r w:rsidR="007D224B">
        <w:rPr>
          <w:rFonts w:ascii="Calibri" w:hAnsi="Calibri" w:cs="Calibri"/>
          <w:sz w:val="22"/>
          <w:szCs w:val="22"/>
        </w:rPr>
        <w:t>Its 2024 revenue growth rate of 12.6% would drop dow</w:t>
      </w:r>
      <w:r w:rsidR="0001061A">
        <w:rPr>
          <w:rFonts w:ascii="Calibri" w:hAnsi="Calibri" w:cs="Calibri"/>
          <w:sz w:val="22"/>
          <w:szCs w:val="22"/>
        </w:rPr>
        <w:t xml:space="preserve">n to a shocking 2.4%. </w:t>
      </w:r>
      <w:r w:rsidR="009C2B92">
        <w:rPr>
          <w:rFonts w:ascii="Calibri" w:hAnsi="Calibri" w:cs="Calibri"/>
          <w:sz w:val="22"/>
          <w:szCs w:val="22"/>
        </w:rPr>
        <w:t>This acquisition heavy growth</w:t>
      </w:r>
      <w:r w:rsidR="00DB4C11">
        <w:rPr>
          <w:rFonts w:ascii="Calibri" w:hAnsi="Calibri" w:cs="Calibri"/>
          <w:sz w:val="22"/>
          <w:szCs w:val="22"/>
        </w:rPr>
        <w:t xml:space="preserve"> comes with the risk of an acquisition</w:t>
      </w:r>
      <w:r w:rsidR="00A445C6">
        <w:rPr>
          <w:rFonts w:ascii="Calibri" w:hAnsi="Calibri" w:cs="Calibri"/>
          <w:sz w:val="22"/>
          <w:szCs w:val="22"/>
        </w:rPr>
        <w:t xml:space="preserve"> eventually not </w:t>
      </w:r>
      <w:r w:rsidR="00242F2A">
        <w:rPr>
          <w:rFonts w:ascii="Calibri" w:hAnsi="Calibri" w:cs="Calibri"/>
          <w:sz w:val="22"/>
          <w:szCs w:val="22"/>
        </w:rPr>
        <w:t xml:space="preserve">being successful, which would result in significant decreases </w:t>
      </w:r>
      <w:r w:rsidR="00A35A2C">
        <w:rPr>
          <w:rFonts w:ascii="Calibri" w:hAnsi="Calibri" w:cs="Calibri"/>
          <w:sz w:val="22"/>
          <w:szCs w:val="22"/>
        </w:rPr>
        <w:t xml:space="preserve">in operating income due to </w:t>
      </w:r>
      <w:r w:rsidR="00B02674">
        <w:rPr>
          <w:rFonts w:ascii="Calibri" w:hAnsi="Calibri" w:cs="Calibri"/>
          <w:sz w:val="22"/>
          <w:szCs w:val="22"/>
        </w:rPr>
        <w:t xml:space="preserve">large </w:t>
      </w:r>
      <w:r w:rsidR="00A35A2C">
        <w:rPr>
          <w:rFonts w:ascii="Calibri" w:hAnsi="Calibri" w:cs="Calibri"/>
          <w:sz w:val="22"/>
          <w:szCs w:val="22"/>
        </w:rPr>
        <w:t xml:space="preserve">increases in operating expenses </w:t>
      </w:r>
      <w:r w:rsidR="00B02674">
        <w:rPr>
          <w:rFonts w:ascii="Calibri" w:hAnsi="Calibri" w:cs="Calibri"/>
          <w:sz w:val="22"/>
          <w:szCs w:val="22"/>
        </w:rPr>
        <w:t>without the revenue growth t</w:t>
      </w:r>
      <w:r w:rsidR="009F39E3">
        <w:rPr>
          <w:rFonts w:ascii="Calibri" w:hAnsi="Calibri" w:cs="Calibri"/>
          <w:sz w:val="22"/>
          <w:szCs w:val="22"/>
        </w:rPr>
        <w:t xml:space="preserve">o counter the expense growth. </w:t>
      </w:r>
    </w:p>
    <w:p w14:paraId="1425F5AD" w14:textId="1C746E64" w:rsidR="008936EB" w:rsidRDefault="008936EB" w:rsidP="00691590">
      <w:pPr>
        <w:spacing w:before="240" w:after="240"/>
        <w:rPr>
          <w:rFonts w:ascii="Calibri" w:hAnsi="Calibri" w:cs="Calibri"/>
          <w:sz w:val="22"/>
          <w:szCs w:val="22"/>
        </w:rPr>
      </w:pPr>
      <w:r>
        <w:rPr>
          <w:noProof/>
        </w:rPr>
        <w:lastRenderedPageBreak/>
        <w:drawing>
          <wp:inline distT="0" distB="0" distL="0" distR="0" wp14:anchorId="64A8778B" wp14:editId="73E92232">
            <wp:extent cx="5858510" cy="3251200"/>
            <wp:effectExtent l="0" t="0" r="8890" b="6350"/>
            <wp:docPr id="8" name="Chart 8">
              <a:extLst xmlns:a="http://schemas.openxmlformats.org/drawingml/2006/main">
                <a:ext uri="{FF2B5EF4-FFF2-40B4-BE49-F238E27FC236}">
                  <a16:creationId xmlns:a16="http://schemas.microsoft.com/office/drawing/2014/main" id="{E44ABC98-A892-6BE2-4ED2-CDE4F17FCF2F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</wp:inline>
        </w:drawing>
      </w:r>
    </w:p>
    <w:p w14:paraId="5C794226" w14:textId="6752BBE1" w:rsidR="00C50DC9" w:rsidRDefault="009F39E3" w:rsidP="00691590">
      <w:pPr>
        <w:spacing w:before="240" w:after="2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In addition, </w:t>
      </w:r>
      <w:proofErr w:type="spellStart"/>
      <w:r w:rsidR="00C10AD0">
        <w:rPr>
          <w:rFonts w:ascii="Calibri" w:hAnsi="Calibri" w:cs="Calibri"/>
          <w:sz w:val="22"/>
          <w:szCs w:val="22"/>
        </w:rPr>
        <w:t>nVent’s</w:t>
      </w:r>
      <w:proofErr w:type="spellEnd"/>
      <w:r w:rsidR="00C10AD0">
        <w:rPr>
          <w:rFonts w:ascii="Calibri" w:hAnsi="Calibri" w:cs="Calibri"/>
          <w:sz w:val="22"/>
          <w:szCs w:val="22"/>
        </w:rPr>
        <w:t xml:space="preserve"> price increase is also due to the large growth </w:t>
      </w:r>
      <w:r w:rsidR="0095613A">
        <w:rPr>
          <w:rFonts w:ascii="Calibri" w:hAnsi="Calibri" w:cs="Calibri"/>
          <w:sz w:val="22"/>
          <w:szCs w:val="22"/>
        </w:rPr>
        <w:t xml:space="preserve">seen by </w:t>
      </w:r>
      <w:r w:rsidR="00C10AD0">
        <w:rPr>
          <w:rFonts w:ascii="Calibri" w:hAnsi="Calibri" w:cs="Calibri"/>
          <w:sz w:val="22"/>
          <w:szCs w:val="22"/>
        </w:rPr>
        <w:t>AI and data center</w:t>
      </w:r>
      <w:r w:rsidR="0095613A">
        <w:rPr>
          <w:rFonts w:ascii="Calibri" w:hAnsi="Calibri" w:cs="Calibri"/>
          <w:sz w:val="22"/>
          <w:szCs w:val="22"/>
        </w:rPr>
        <w:t>s and the belie</w:t>
      </w:r>
      <w:r w:rsidR="00E578B4">
        <w:rPr>
          <w:rFonts w:ascii="Calibri" w:hAnsi="Calibri" w:cs="Calibri"/>
          <w:sz w:val="22"/>
          <w:szCs w:val="22"/>
        </w:rPr>
        <w:t>f t</w:t>
      </w:r>
      <w:r w:rsidR="0095613A">
        <w:rPr>
          <w:rFonts w:ascii="Calibri" w:hAnsi="Calibri" w:cs="Calibri"/>
          <w:sz w:val="22"/>
          <w:szCs w:val="22"/>
        </w:rPr>
        <w:t>hat</w:t>
      </w:r>
      <w:r w:rsidR="00E578B4">
        <w:rPr>
          <w:rFonts w:ascii="Calibri" w:hAnsi="Calibri" w:cs="Calibri"/>
          <w:sz w:val="22"/>
          <w:szCs w:val="22"/>
        </w:rPr>
        <w:t xml:space="preserve"> not only will</w:t>
      </w:r>
      <w:r w:rsidR="0095613A">
        <w:rPr>
          <w:rFonts w:ascii="Calibri" w:hAnsi="Calibri" w:cs="Calibri"/>
          <w:sz w:val="22"/>
          <w:szCs w:val="22"/>
        </w:rPr>
        <w:t xml:space="preserve"> this growth continue</w:t>
      </w:r>
      <w:r w:rsidR="00E578B4">
        <w:rPr>
          <w:rFonts w:ascii="Calibri" w:hAnsi="Calibri" w:cs="Calibri"/>
          <w:sz w:val="22"/>
          <w:szCs w:val="22"/>
        </w:rPr>
        <w:t>, but</w:t>
      </w:r>
      <w:r w:rsidR="00D43D49">
        <w:rPr>
          <w:rFonts w:ascii="Calibri" w:hAnsi="Calibri" w:cs="Calibri"/>
          <w:sz w:val="22"/>
          <w:szCs w:val="22"/>
        </w:rPr>
        <w:t xml:space="preserve"> </w:t>
      </w:r>
      <w:r w:rsidR="0095613A">
        <w:rPr>
          <w:rFonts w:ascii="Calibri" w:hAnsi="Calibri" w:cs="Calibri"/>
          <w:sz w:val="22"/>
          <w:szCs w:val="22"/>
        </w:rPr>
        <w:t xml:space="preserve">that nVent will continue to grow alongside it. </w:t>
      </w:r>
      <w:r w:rsidR="00C90F1B">
        <w:rPr>
          <w:rFonts w:ascii="Calibri" w:hAnsi="Calibri" w:cs="Calibri"/>
          <w:sz w:val="22"/>
          <w:szCs w:val="22"/>
        </w:rPr>
        <w:t xml:space="preserve">AI and data center growth (and electric demand growth in general) are highly dependent on continued capital expenditure </w:t>
      </w:r>
      <w:r w:rsidR="00FA5CAA">
        <w:rPr>
          <w:rFonts w:ascii="Calibri" w:hAnsi="Calibri" w:cs="Calibri"/>
          <w:sz w:val="22"/>
          <w:szCs w:val="22"/>
        </w:rPr>
        <w:t xml:space="preserve">from companies in these industries and their related industries. </w:t>
      </w:r>
      <w:r w:rsidR="005F7070">
        <w:rPr>
          <w:rFonts w:ascii="Calibri" w:hAnsi="Calibri" w:cs="Calibri"/>
          <w:sz w:val="22"/>
          <w:szCs w:val="22"/>
        </w:rPr>
        <w:t xml:space="preserve">This growth can be tied to declining interest rates allowing for cheaper </w:t>
      </w:r>
      <w:r w:rsidR="005F10CA">
        <w:rPr>
          <w:rFonts w:ascii="Calibri" w:hAnsi="Calibri" w:cs="Calibri"/>
          <w:sz w:val="22"/>
          <w:szCs w:val="22"/>
        </w:rPr>
        <w:t xml:space="preserve">borrowing for these investments. If continued inflation were to </w:t>
      </w:r>
      <w:r w:rsidR="001A1138">
        <w:rPr>
          <w:rFonts w:ascii="Calibri" w:hAnsi="Calibri" w:cs="Calibri"/>
          <w:sz w:val="22"/>
          <w:szCs w:val="22"/>
        </w:rPr>
        <w:t>unexpectedly prevent future rate cuts or even force rate hikes, investments would slow down</w:t>
      </w:r>
      <w:r w:rsidR="004C2FF0">
        <w:rPr>
          <w:rFonts w:ascii="Calibri" w:hAnsi="Calibri" w:cs="Calibri"/>
          <w:sz w:val="22"/>
          <w:szCs w:val="22"/>
        </w:rPr>
        <w:t xml:space="preserve"> and </w:t>
      </w:r>
      <w:proofErr w:type="spellStart"/>
      <w:r w:rsidR="004C2FF0">
        <w:rPr>
          <w:rFonts w:ascii="Calibri" w:hAnsi="Calibri" w:cs="Calibri"/>
          <w:sz w:val="22"/>
          <w:szCs w:val="22"/>
        </w:rPr>
        <w:t>nV</w:t>
      </w:r>
      <w:r w:rsidR="00D43D49">
        <w:rPr>
          <w:rFonts w:ascii="Calibri" w:hAnsi="Calibri" w:cs="Calibri"/>
          <w:sz w:val="22"/>
          <w:szCs w:val="22"/>
        </w:rPr>
        <w:t>ent</w:t>
      </w:r>
      <w:r w:rsidR="004C2FF0">
        <w:rPr>
          <w:rFonts w:ascii="Calibri" w:hAnsi="Calibri" w:cs="Calibri"/>
          <w:sz w:val="22"/>
          <w:szCs w:val="22"/>
        </w:rPr>
        <w:t>’s</w:t>
      </w:r>
      <w:proofErr w:type="spellEnd"/>
      <w:r w:rsidR="004C2FF0">
        <w:rPr>
          <w:rFonts w:ascii="Calibri" w:hAnsi="Calibri" w:cs="Calibri"/>
          <w:sz w:val="22"/>
          <w:szCs w:val="22"/>
        </w:rPr>
        <w:t xml:space="preserve"> forecast would also be impacted. On top of that, </w:t>
      </w:r>
      <w:r w:rsidR="007A2CEF">
        <w:rPr>
          <w:rFonts w:ascii="Calibri" w:hAnsi="Calibri" w:cs="Calibri"/>
          <w:sz w:val="22"/>
          <w:szCs w:val="22"/>
        </w:rPr>
        <w:t xml:space="preserve">nVent also faces the risk that these companies may pursue proprietary </w:t>
      </w:r>
      <w:r w:rsidR="00D237CB">
        <w:rPr>
          <w:rFonts w:ascii="Calibri" w:hAnsi="Calibri" w:cs="Calibri"/>
          <w:sz w:val="22"/>
          <w:szCs w:val="22"/>
        </w:rPr>
        <w:t xml:space="preserve">enclosures/electrical parts and equipment, rendering their products obsolete. </w:t>
      </w:r>
    </w:p>
    <w:p w14:paraId="1187A055" w14:textId="77777777" w:rsidR="00E451C2" w:rsidRDefault="00C50DC9" w:rsidP="00691590">
      <w:pPr>
        <w:spacing w:before="240" w:after="2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While nVent is poised for</w:t>
      </w:r>
      <w:r w:rsidR="004F6A15">
        <w:rPr>
          <w:rFonts w:ascii="Calibri" w:hAnsi="Calibri" w:cs="Calibri"/>
          <w:sz w:val="22"/>
          <w:szCs w:val="22"/>
        </w:rPr>
        <w:t xml:space="preserve"> continued growth</w:t>
      </w:r>
      <w:r w:rsidR="008641C5">
        <w:rPr>
          <w:rFonts w:ascii="Calibri" w:hAnsi="Calibri" w:cs="Calibri"/>
          <w:sz w:val="22"/>
          <w:szCs w:val="22"/>
        </w:rPr>
        <w:t xml:space="preserve"> due to global electrification and digitalization trends, </w:t>
      </w:r>
      <w:r w:rsidR="00344B64">
        <w:rPr>
          <w:rFonts w:ascii="Calibri" w:hAnsi="Calibri" w:cs="Calibri"/>
          <w:sz w:val="22"/>
          <w:szCs w:val="22"/>
        </w:rPr>
        <w:t>management</w:t>
      </w:r>
      <w:r w:rsidR="002A522F">
        <w:rPr>
          <w:rFonts w:ascii="Calibri" w:hAnsi="Calibri" w:cs="Calibri"/>
          <w:sz w:val="22"/>
          <w:szCs w:val="22"/>
        </w:rPr>
        <w:t>’</w:t>
      </w:r>
      <w:r w:rsidR="00344B64">
        <w:rPr>
          <w:rFonts w:ascii="Calibri" w:hAnsi="Calibri" w:cs="Calibri"/>
          <w:sz w:val="22"/>
          <w:szCs w:val="22"/>
        </w:rPr>
        <w:t xml:space="preserve">s continued </w:t>
      </w:r>
      <w:r w:rsidR="002A522F">
        <w:rPr>
          <w:rFonts w:ascii="Calibri" w:hAnsi="Calibri" w:cs="Calibri"/>
          <w:sz w:val="22"/>
          <w:szCs w:val="22"/>
        </w:rPr>
        <w:t>cost-effective</w:t>
      </w:r>
      <w:r w:rsidR="00344B64">
        <w:rPr>
          <w:rFonts w:ascii="Calibri" w:hAnsi="Calibri" w:cs="Calibri"/>
          <w:sz w:val="22"/>
          <w:szCs w:val="22"/>
        </w:rPr>
        <w:t xml:space="preserve"> restructuring </w:t>
      </w:r>
      <w:r w:rsidR="00F61FB9">
        <w:rPr>
          <w:rFonts w:ascii="Calibri" w:hAnsi="Calibri" w:cs="Calibri"/>
          <w:sz w:val="22"/>
          <w:szCs w:val="22"/>
        </w:rPr>
        <w:t>efforts</w:t>
      </w:r>
      <w:r w:rsidR="00344B64">
        <w:rPr>
          <w:rFonts w:ascii="Calibri" w:hAnsi="Calibri" w:cs="Calibri"/>
          <w:sz w:val="22"/>
          <w:szCs w:val="22"/>
        </w:rPr>
        <w:t>, improving co</w:t>
      </w:r>
      <w:r w:rsidR="00F61FB9">
        <w:rPr>
          <w:rFonts w:ascii="Calibri" w:hAnsi="Calibri" w:cs="Calibri"/>
          <w:sz w:val="22"/>
          <w:szCs w:val="22"/>
        </w:rPr>
        <w:t xml:space="preserve">st margins and proper management of working capital, </w:t>
      </w:r>
      <w:r w:rsidR="002E6C32">
        <w:rPr>
          <w:rFonts w:ascii="Calibri" w:hAnsi="Calibri" w:cs="Calibri"/>
          <w:sz w:val="22"/>
          <w:szCs w:val="22"/>
        </w:rPr>
        <w:t>excessive optimism for revenue and earning</w:t>
      </w:r>
      <w:r w:rsidR="008C1B5E">
        <w:rPr>
          <w:rFonts w:ascii="Calibri" w:hAnsi="Calibri" w:cs="Calibri"/>
          <w:sz w:val="22"/>
          <w:szCs w:val="22"/>
        </w:rPr>
        <w:t xml:space="preserve">s growth has left it overpriced given its forecasted future cash flows </w:t>
      </w:r>
      <w:r w:rsidR="00CF4D6C">
        <w:rPr>
          <w:rFonts w:ascii="Calibri" w:hAnsi="Calibri" w:cs="Calibri"/>
          <w:sz w:val="22"/>
          <w:szCs w:val="22"/>
        </w:rPr>
        <w:t>as well as relative to its peers. nVent is therefore a current hold</w:t>
      </w:r>
      <w:r w:rsidR="00FB0EB2">
        <w:rPr>
          <w:rFonts w:ascii="Calibri" w:hAnsi="Calibri" w:cs="Calibri"/>
          <w:sz w:val="22"/>
          <w:szCs w:val="22"/>
        </w:rPr>
        <w:t xml:space="preserve"> for those invested, while potential investors should aim to enter at a lower price.</w:t>
      </w:r>
    </w:p>
    <w:p w14:paraId="00946DB7" w14:textId="77777777" w:rsidR="00E451C2" w:rsidRDefault="00E451C2" w:rsidP="00691590">
      <w:pPr>
        <w:spacing w:before="240" w:after="240"/>
        <w:rPr>
          <w:rFonts w:ascii="Calibri" w:hAnsi="Calibri" w:cs="Calibri"/>
          <w:sz w:val="22"/>
          <w:szCs w:val="22"/>
        </w:rPr>
      </w:pPr>
    </w:p>
    <w:p w14:paraId="5A8D2FBF" w14:textId="1B1E9DB2" w:rsidR="00CA13FE" w:rsidRPr="00E451C2" w:rsidRDefault="00CA13FE" w:rsidP="00691590">
      <w:pPr>
        <w:spacing w:before="240" w:after="2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8"/>
          <w:szCs w:val="28"/>
        </w:rPr>
        <w:t>Forecast</w:t>
      </w:r>
      <w:r w:rsidR="00CD7FB1">
        <w:rPr>
          <w:rFonts w:ascii="Calibri" w:hAnsi="Calibri" w:cs="Calibri"/>
          <w:b/>
          <w:bCs/>
          <w:sz w:val="28"/>
          <w:szCs w:val="28"/>
        </w:rPr>
        <w:t>s and Model Discussions</w:t>
      </w:r>
    </w:p>
    <w:p w14:paraId="579D7D88" w14:textId="5EA1A0BB" w:rsidR="00950D64" w:rsidRDefault="00053C19" w:rsidP="00691590">
      <w:pPr>
        <w:spacing w:before="240" w:after="2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Revenue for nVent was forecasted </w:t>
      </w:r>
      <w:r w:rsidR="002D571E">
        <w:rPr>
          <w:rFonts w:ascii="Calibri" w:hAnsi="Calibri" w:cs="Calibri"/>
          <w:sz w:val="22"/>
          <w:szCs w:val="22"/>
        </w:rPr>
        <w:t xml:space="preserve">individually for each business segment. </w:t>
      </w:r>
      <w:r w:rsidR="00FB5DB4">
        <w:rPr>
          <w:rFonts w:ascii="Calibri" w:hAnsi="Calibri" w:cs="Calibri"/>
          <w:sz w:val="22"/>
          <w:szCs w:val="22"/>
        </w:rPr>
        <w:t xml:space="preserve">Two key assumptions were used in forecasting both revenue segments: </w:t>
      </w:r>
      <w:r w:rsidR="00373394">
        <w:rPr>
          <w:rFonts w:ascii="Calibri" w:hAnsi="Calibri" w:cs="Calibri"/>
          <w:sz w:val="22"/>
          <w:szCs w:val="22"/>
        </w:rPr>
        <w:t xml:space="preserve">Gains/losses from currency fluctuations would average out to zero in the long run and </w:t>
      </w:r>
      <w:r w:rsidR="00AD3423">
        <w:rPr>
          <w:rFonts w:ascii="Calibri" w:hAnsi="Calibri" w:cs="Calibri"/>
          <w:sz w:val="22"/>
          <w:szCs w:val="22"/>
        </w:rPr>
        <w:t xml:space="preserve">prices </w:t>
      </w:r>
      <w:r w:rsidR="001911FF">
        <w:rPr>
          <w:rFonts w:ascii="Calibri" w:hAnsi="Calibri" w:cs="Calibri"/>
          <w:sz w:val="22"/>
          <w:szCs w:val="22"/>
        </w:rPr>
        <w:t xml:space="preserve">for manufactured goods </w:t>
      </w:r>
      <w:r w:rsidR="00AD3423">
        <w:rPr>
          <w:rFonts w:ascii="Calibri" w:hAnsi="Calibri" w:cs="Calibri"/>
          <w:sz w:val="22"/>
          <w:szCs w:val="22"/>
        </w:rPr>
        <w:t xml:space="preserve">would increase </w:t>
      </w:r>
      <w:r w:rsidR="001911FF">
        <w:rPr>
          <w:rFonts w:ascii="Calibri" w:hAnsi="Calibri" w:cs="Calibri"/>
          <w:sz w:val="22"/>
          <w:szCs w:val="22"/>
        </w:rPr>
        <w:t xml:space="preserve">each year </w:t>
      </w:r>
      <w:r w:rsidR="00AD3423">
        <w:rPr>
          <w:rFonts w:ascii="Calibri" w:hAnsi="Calibri" w:cs="Calibri"/>
          <w:sz w:val="22"/>
          <w:szCs w:val="22"/>
        </w:rPr>
        <w:t>by th</w:t>
      </w:r>
      <w:r w:rsidR="00D75E18">
        <w:rPr>
          <w:rFonts w:ascii="Calibri" w:hAnsi="Calibri" w:cs="Calibri"/>
          <w:sz w:val="22"/>
          <w:szCs w:val="22"/>
        </w:rPr>
        <w:t>at given year’s</w:t>
      </w:r>
      <w:r w:rsidR="00AD3423">
        <w:rPr>
          <w:rFonts w:ascii="Calibri" w:hAnsi="Calibri" w:cs="Calibri"/>
          <w:sz w:val="22"/>
          <w:szCs w:val="22"/>
        </w:rPr>
        <w:t xml:space="preserve"> weighted average </w:t>
      </w:r>
      <w:r w:rsidR="009E2AE3">
        <w:rPr>
          <w:rFonts w:ascii="Calibri" w:hAnsi="Calibri" w:cs="Calibri"/>
          <w:sz w:val="22"/>
          <w:szCs w:val="22"/>
        </w:rPr>
        <w:t xml:space="preserve">of </w:t>
      </w:r>
      <w:r w:rsidR="00D75E18">
        <w:rPr>
          <w:rFonts w:ascii="Calibri" w:hAnsi="Calibri" w:cs="Calibri"/>
          <w:sz w:val="22"/>
          <w:szCs w:val="22"/>
        </w:rPr>
        <w:t xml:space="preserve">the </w:t>
      </w:r>
      <w:r w:rsidR="009E2AE3">
        <w:rPr>
          <w:rFonts w:ascii="Calibri" w:hAnsi="Calibri" w:cs="Calibri"/>
          <w:sz w:val="22"/>
          <w:szCs w:val="22"/>
        </w:rPr>
        <w:t xml:space="preserve">forecasted inflation rates for the United States </w:t>
      </w:r>
      <w:r w:rsidR="003B7731">
        <w:rPr>
          <w:rFonts w:ascii="Calibri" w:hAnsi="Calibri" w:cs="Calibri"/>
          <w:sz w:val="22"/>
          <w:szCs w:val="22"/>
        </w:rPr>
        <w:t xml:space="preserve">(2.2% PCE each year through 2029) </w:t>
      </w:r>
      <w:r w:rsidR="009E2AE3">
        <w:rPr>
          <w:rFonts w:ascii="Calibri" w:hAnsi="Calibri" w:cs="Calibri"/>
          <w:sz w:val="22"/>
          <w:szCs w:val="22"/>
        </w:rPr>
        <w:t>and the rest of the world</w:t>
      </w:r>
      <w:r w:rsidR="00D86FD4">
        <w:rPr>
          <w:rFonts w:ascii="Calibri" w:hAnsi="Calibri" w:cs="Calibri"/>
          <w:sz w:val="22"/>
          <w:szCs w:val="22"/>
        </w:rPr>
        <w:t xml:space="preserve">. These rates were weighed based on the historical </w:t>
      </w:r>
      <w:r w:rsidR="00FF4804">
        <w:rPr>
          <w:rFonts w:ascii="Calibri" w:hAnsi="Calibri" w:cs="Calibri"/>
          <w:sz w:val="22"/>
          <w:szCs w:val="22"/>
        </w:rPr>
        <w:t>percent of sales that occur inside the US (ro</w:t>
      </w:r>
      <w:r w:rsidR="00C92165">
        <w:rPr>
          <w:rFonts w:ascii="Calibri" w:hAnsi="Calibri" w:cs="Calibri"/>
          <w:sz w:val="22"/>
          <w:szCs w:val="22"/>
        </w:rPr>
        <w:t>ughly 70%) and the rest of the world (</w:t>
      </w:r>
      <w:r w:rsidR="007B0C73">
        <w:rPr>
          <w:rFonts w:ascii="Calibri" w:hAnsi="Calibri" w:cs="Calibri"/>
          <w:sz w:val="22"/>
          <w:szCs w:val="22"/>
        </w:rPr>
        <w:t xml:space="preserve">roughly </w:t>
      </w:r>
      <w:r w:rsidR="00C92165">
        <w:rPr>
          <w:rFonts w:ascii="Calibri" w:hAnsi="Calibri" w:cs="Calibri"/>
          <w:sz w:val="22"/>
          <w:szCs w:val="22"/>
        </w:rPr>
        <w:t xml:space="preserve">30%). </w:t>
      </w:r>
    </w:p>
    <w:p w14:paraId="2379DF04" w14:textId="0F5D5A70" w:rsidR="00DC7A21" w:rsidRDefault="003F470B" w:rsidP="00691590">
      <w:pPr>
        <w:spacing w:before="240" w:after="2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 xml:space="preserve">For the System Protection business segment, the CAGR </w:t>
      </w:r>
      <w:r w:rsidR="003A35BB">
        <w:rPr>
          <w:rFonts w:ascii="Calibri" w:hAnsi="Calibri" w:cs="Calibri"/>
          <w:sz w:val="22"/>
          <w:szCs w:val="22"/>
        </w:rPr>
        <w:t>of revenue</w:t>
      </w:r>
      <w:r w:rsidR="0085657A">
        <w:rPr>
          <w:rFonts w:ascii="Calibri" w:hAnsi="Calibri" w:cs="Calibri"/>
          <w:sz w:val="22"/>
          <w:szCs w:val="22"/>
        </w:rPr>
        <w:t xml:space="preserve"> growth</w:t>
      </w:r>
      <w:r w:rsidR="003A35BB">
        <w:rPr>
          <w:rFonts w:ascii="Calibri" w:hAnsi="Calibri" w:cs="Calibri"/>
          <w:sz w:val="22"/>
          <w:szCs w:val="22"/>
        </w:rPr>
        <w:t xml:space="preserve"> from organic sales was </w:t>
      </w:r>
      <w:r w:rsidR="0085657A">
        <w:rPr>
          <w:rFonts w:ascii="Calibri" w:hAnsi="Calibri" w:cs="Calibri"/>
          <w:sz w:val="22"/>
          <w:szCs w:val="22"/>
        </w:rPr>
        <w:t xml:space="preserve">13.4% from 2021 to 2024 and 10.1% from 2022 </w:t>
      </w:r>
      <w:r w:rsidR="002B5607">
        <w:rPr>
          <w:rFonts w:ascii="Calibri" w:hAnsi="Calibri" w:cs="Calibri"/>
          <w:sz w:val="22"/>
          <w:szCs w:val="22"/>
        </w:rPr>
        <w:t>to</w:t>
      </w:r>
      <w:r w:rsidR="0085657A">
        <w:rPr>
          <w:rFonts w:ascii="Calibri" w:hAnsi="Calibri" w:cs="Calibri"/>
          <w:sz w:val="22"/>
          <w:szCs w:val="22"/>
        </w:rPr>
        <w:t xml:space="preserve"> 2024. </w:t>
      </w:r>
      <w:r w:rsidR="002B5607">
        <w:rPr>
          <w:rFonts w:ascii="Calibri" w:hAnsi="Calibri" w:cs="Calibri"/>
          <w:sz w:val="22"/>
          <w:szCs w:val="22"/>
        </w:rPr>
        <w:t xml:space="preserve">During those two periods of time, </w:t>
      </w:r>
      <w:r w:rsidR="000261A3">
        <w:rPr>
          <w:rFonts w:ascii="Calibri" w:hAnsi="Calibri" w:cs="Calibri"/>
          <w:sz w:val="22"/>
          <w:szCs w:val="22"/>
        </w:rPr>
        <w:t xml:space="preserve">the CAGR of the enclosures market was 7.82% if </w:t>
      </w:r>
      <w:r w:rsidR="002E2483">
        <w:rPr>
          <w:rFonts w:ascii="Calibri" w:hAnsi="Calibri" w:cs="Calibri"/>
          <w:sz w:val="22"/>
          <w:szCs w:val="22"/>
        </w:rPr>
        <w:t xml:space="preserve">US and rest of world CAGRs were weighted in a way that represented </w:t>
      </w:r>
      <w:proofErr w:type="spellStart"/>
      <w:r w:rsidR="002E2483">
        <w:rPr>
          <w:rFonts w:ascii="Calibri" w:hAnsi="Calibri" w:cs="Calibri"/>
          <w:sz w:val="22"/>
          <w:szCs w:val="22"/>
        </w:rPr>
        <w:t>nVent’s</w:t>
      </w:r>
      <w:proofErr w:type="spellEnd"/>
      <w:r w:rsidR="002E2483">
        <w:rPr>
          <w:rFonts w:ascii="Calibri" w:hAnsi="Calibri" w:cs="Calibri"/>
          <w:sz w:val="22"/>
          <w:szCs w:val="22"/>
        </w:rPr>
        <w:t xml:space="preserve"> sales </w:t>
      </w:r>
      <w:r w:rsidR="00441247">
        <w:rPr>
          <w:rFonts w:ascii="Calibri" w:hAnsi="Calibri" w:cs="Calibri"/>
          <w:sz w:val="22"/>
          <w:szCs w:val="22"/>
        </w:rPr>
        <w:t xml:space="preserve">demographics. </w:t>
      </w:r>
      <w:r w:rsidR="00210561">
        <w:rPr>
          <w:rFonts w:ascii="Calibri" w:hAnsi="Calibri" w:cs="Calibri"/>
          <w:sz w:val="22"/>
          <w:szCs w:val="22"/>
        </w:rPr>
        <w:t xml:space="preserve">Since 2021, nVent has seen its organic sales CAGR premium </w:t>
      </w:r>
      <w:r w:rsidR="00A23CAF">
        <w:rPr>
          <w:rFonts w:ascii="Calibri" w:hAnsi="Calibri" w:cs="Calibri"/>
          <w:sz w:val="22"/>
          <w:szCs w:val="22"/>
        </w:rPr>
        <w:t xml:space="preserve">relative to the markets CAGR decrease, however, it </w:t>
      </w:r>
      <w:r w:rsidR="008D52C5">
        <w:rPr>
          <w:rFonts w:ascii="Calibri" w:hAnsi="Calibri" w:cs="Calibri"/>
          <w:sz w:val="22"/>
          <w:szCs w:val="22"/>
        </w:rPr>
        <w:t>had</w:t>
      </w:r>
      <w:r w:rsidR="00A23CAF">
        <w:rPr>
          <w:rFonts w:ascii="Calibri" w:hAnsi="Calibri" w:cs="Calibri"/>
          <w:sz w:val="22"/>
          <w:szCs w:val="22"/>
        </w:rPr>
        <w:t xml:space="preserve"> still remained positive. This can be attributed </w:t>
      </w:r>
      <w:r w:rsidR="00E71A80">
        <w:rPr>
          <w:rFonts w:ascii="Calibri" w:hAnsi="Calibri" w:cs="Calibri"/>
          <w:sz w:val="22"/>
          <w:szCs w:val="22"/>
        </w:rPr>
        <w:t xml:space="preserve">to </w:t>
      </w:r>
      <w:r w:rsidR="00937C08">
        <w:rPr>
          <w:rFonts w:ascii="Calibri" w:hAnsi="Calibri" w:cs="Calibri"/>
          <w:sz w:val="22"/>
          <w:szCs w:val="22"/>
        </w:rPr>
        <w:t xml:space="preserve">increases in </w:t>
      </w:r>
      <w:r w:rsidR="0023371F">
        <w:rPr>
          <w:rFonts w:ascii="Calibri" w:hAnsi="Calibri" w:cs="Calibri"/>
          <w:sz w:val="22"/>
          <w:szCs w:val="22"/>
        </w:rPr>
        <w:t xml:space="preserve">sales volume </w:t>
      </w:r>
      <w:r w:rsidR="00E71A80">
        <w:rPr>
          <w:rFonts w:ascii="Calibri" w:hAnsi="Calibri" w:cs="Calibri"/>
          <w:sz w:val="22"/>
          <w:szCs w:val="22"/>
        </w:rPr>
        <w:t>from</w:t>
      </w:r>
      <w:r w:rsidR="0023371F">
        <w:rPr>
          <w:rFonts w:ascii="Calibri" w:hAnsi="Calibri" w:cs="Calibri"/>
          <w:sz w:val="22"/>
          <w:szCs w:val="22"/>
        </w:rPr>
        <w:t xml:space="preserve"> increasing demand for enclosures </w:t>
      </w:r>
      <w:r w:rsidR="00725628">
        <w:rPr>
          <w:rFonts w:ascii="Calibri" w:hAnsi="Calibri" w:cs="Calibri"/>
          <w:sz w:val="22"/>
          <w:szCs w:val="22"/>
        </w:rPr>
        <w:t>given the electrification of society</w:t>
      </w:r>
      <w:r w:rsidR="00A02C6B">
        <w:rPr>
          <w:rFonts w:ascii="Calibri" w:hAnsi="Calibri" w:cs="Calibri"/>
          <w:sz w:val="22"/>
          <w:szCs w:val="22"/>
        </w:rPr>
        <w:t xml:space="preserve"> and the growth of electrical power needs for data centers</w:t>
      </w:r>
      <w:r w:rsidR="00E916F4">
        <w:rPr>
          <w:rFonts w:ascii="Calibri" w:hAnsi="Calibri" w:cs="Calibri"/>
          <w:sz w:val="22"/>
          <w:szCs w:val="22"/>
        </w:rPr>
        <w:t xml:space="preserve"> as well as increases in sales prices due to inflation and growing demand. </w:t>
      </w:r>
      <w:r w:rsidR="00DB7A62">
        <w:rPr>
          <w:rFonts w:ascii="Calibri" w:hAnsi="Calibri" w:cs="Calibri"/>
          <w:sz w:val="22"/>
          <w:szCs w:val="22"/>
        </w:rPr>
        <w:t xml:space="preserve">Since 2023, however, the CAGR was lower than the enclosure market’s CAGR. </w:t>
      </w:r>
      <w:r w:rsidR="006642AD">
        <w:rPr>
          <w:rFonts w:ascii="Calibri" w:hAnsi="Calibri" w:cs="Calibri"/>
          <w:sz w:val="22"/>
          <w:szCs w:val="22"/>
        </w:rPr>
        <w:t xml:space="preserve">As the company continues to mature, it is likely that this </w:t>
      </w:r>
      <w:r w:rsidR="002B2FB3">
        <w:rPr>
          <w:rFonts w:ascii="Calibri" w:hAnsi="Calibri" w:cs="Calibri"/>
          <w:sz w:val="22"/>
          <w:szCs w:val="22"/>
        </w:rPr>
        <w:t xml:space="preserve">CAGR premium relative to the enclosure market’s CAGR </w:t>
      </w:r>
      <w:r w:rsidR="00DB7A62">
        <w:rPr>
          <w:rFonts w:ascii="Calibri" w:hAnsi="Calibri" w:cs="Calibri"/>
          <w:sz w:val="22"/>
          <w:szCs w:val="22"/>
        </w:rPr>
        <w:t>becomes a non-factor</w:t>
      </w:r>
      <w:r w:rsidR="00566B88">
        <w:rPr>
          <w:rFonts w:ascii="Calibri" w:hAnsi="Calibri" w:cs="Calibri"/>
          <w:sz w:val="22"/>
          <w:szCs w:val="22"/>
        </w:rPr>
        <w:t xml:space="preserve">. Through 2030, the weighted CAGR </w:t>
      </w:r>
      <w:r w:rsidR="00BD2BBF">
        <w:rPr>
          <w:rFonts w:ascii="Calibri" w:hAnsi="Calibri" w:cs="Calibri"/>
          <w:sz w:val="22"/>
          <w:szCs w:val="22"/>
        </w:rPr>
        <w:t xml:space="preserve">given </w:t>
      </w:r>
      <w:proofErr w:type="spellStart"/>
      <w:r w:rsidR="00BD2BBF">
        <w:rPr>
          <w:rFonts w:ascii="Calibri" w:hAnsi="Calibri" w:cs="Calibri"/>
          <w:sz w:val="22"/>
          <w:szCs w:val="22"/>
        </w:rPr>
        <w:t>nVent’s</w:t>
      </w:r>
      <w:proofErr w:type="spellEnd"/>
      <w:r w:rsidR="00BD2BBF">
        <w:rPr>
          <w:rFonts w:ascii="Calibri" w:hAnsi="Calibri" w:cs="Calibri"/>
          <w:sz w:val="22"/>
          <w:szCs w:val="22"/>
        </w:rPr>
        <w:t xml:space="preserve"> sales demographic is 7.2%</w:t>
      </w:r>
      <w:r w:rsidR="00CF4B37">
        <w:rPr>
          <w:rFonts w:ascii="Calibri" w:hAnsi="Calibri" w:cs="Calibri"/>
          <w:sz w:val="22"/>
          <w:szCs w:val="22"/>
        </w:rPr>
        <w:t>. On top of that</w:t>
      </w:r>
      <w:r w:rsidR="00EC4CC8">
        <w:rPr>
          <w:rFonts w:ascii="Calibri" w:hAnsi="Calibri" w:cs="Calibri"/>
          <w:sz w:val="22"/>
          <w:szCs w:val="22"/>
        </w:rPr>
        <w:t xml:space="preserve">, the enclosure’s business segment has </w:t>
      </w:r>
      <w:r w:rsidR="0050697D">
        <w:rPr>
          <w:rFonts w:ascii="Calibri" w:hAnsi="Calibri" w:cs="Calibri"/>
          <w:sz w:val="22"/>
          <w:szCs w:val="22"/>
        </w:rPr>
        <w:t>see</w:t>
      </w:r>
      <w:r w:rsidR="005403DD">
        <w:rPr>
          <w:rFonts w:ascii="Calibri" w:hAnsi="Calibri" w:cs="Calibri"/>
          <w:sz w:val="22"/>
          <w:szCs w:val="22"/>
        </w:rPr>
        <w:t>n</w:t>
      </w:r>
      <w:r w:rsidR="0050697D">
        <w:rPr>
          <w:rFonts w:ascii="Calibri" w:hAnsi="Calibri" w:cs="Calibri"/>
          <w:sz w:val="22"/>
          <w:szCs w:val="22"/>
        </w:rPr>
        <w:t xml:space="preserve"> weakened sales volume</w:t>
      </w:r>
      <w:r w:rsidR="00916C8A">
        <w:rPr>
          <w:rFonts w:ascii="Calibri" w:hAnsi="Calibri" w:cs="Calibri"/>
          <w:sz w:val="22"/>
          <w:szCs w:val="22"/>
        </w:rPr>
        <w:t xml:space="preserve"> (about 1.5% per year for the past 2 years)</w:t>
      </w:r>
      <w:r w:rsidR="0050697D">
        <w:rPr>
          <w:rFonts w:ascii="Calibri" w:hAnsi="Calibri" w:cs="Calibri"/>
          <w:sz w:val="22"/>
          <w:szCs w:val="22"/>
        </w:rPr>
        <w:t xml:space="preserve"> </w:t>
      </w:r>
      <w:r w:rsidR="005403DD">
        <w:rPr>
          <w:rFonts w:ascii="Calibri" w:hAnsi="Calibri" w:cs="Calibri"/>
          <w:sz w:val="22"/>
          <w:szCs w:val="22"/>
        </w:rPr>
        <w:t xml:space="preserve">from </w:t>
      </w:r>
      <w:r w:rsidR="00FD423B">
        <w:rPr>
          <w:rFonts w:ascii="Calibri" w:hAnsi="Calibri" w:cs="Calibri"/>
          <w:sz w:val="22"/>
          <w:szCs w:val="22"/>
        </w:rPr>
        <w:t xml:space="preserve">industrial and residential/commercial customers, likely due to rate hikes impacting growth in those </w:t>
      </w:r>
      <w:r w:rsidR="002C23D1">
        <w:rPr>
          <w:rFonts w:ascii="Calibri" w:hAnsi="Calibri" w:cs="Calibri"/>
          <w:sz w:val="22"/>
          <w:szCs w:val="22"/>
        </w:rPr>
        <w:t xml:space="preserve">areas. As rates have dropped and are forecasted to continue to drop </w:t>
      </w:r>
      <w:r w:rsidR="00DF1327">
        <w:rPr>
          <w:rFonts w:ascii="Calibri" w:hAnsi="Calibri" w:cs="Calibri"/>
          <w:sz w:val="22"/>
          <w:szCs w:val="22"/>
        </w:rPr>
        <w:t xml:space="preserve">through </w:t>
      </w:r>
      <w:r w:rsidR="00F35922">
        <w:rPr>
          <w:rFonts w:ascii="Calibri" w:hAnsi="Calibri" w:cs="Calibri"/>
          <w:sz w:val="22"/>
          <w:szCs w:val="22"/>
        </w:rPr>
        <w:t xml:space="preserve">the majority of </w:t>
      </w:r>
      <w:r w:rsidR="00DF1327">
        <w:rPr>
          <w:rFonts w:ascii="Calibri" w:hAnsi="Calibri" w:cs="Calibri"/>
          <w:sz w:val="22"/>
          <w:szCs w:val="22"/>
        </w:rPr>
        <w:t xml:space="preserve">2028 to </w:t>
      </w:r>
      <w:r w:rsidR="00F35922">
        <w:rPr>
          <w:rFonts w:ascii="Calibri" w:hAnsi="Calibri" w:cs="Calibri"/>
          <w:sz w:val="22"/>
          <w:szCs w:val="22"/>
        </w:rPr>
        <w:t xml:space="preserve">about 3%, </w:t>
      </w:r>
      <w:r w:rsidR="00916C8A">
        <w:rPr>
          <w:rFonts w:ascii="Calibri" w:hAnsi="Calibri" w:cs="Calibri"/>
          <w:sz w:val="22"/>
          <w:szCs w:val="22"/>
        </w:rPr>
        <w:t xml:space="preserve">and given </w:t>
      </w:r>
      <w:proofErr w:type="spellStart"/>
      <w:r w:rsidR="004758B1">
        <w:rPr>
          <w:rFonts w:ascii="Calibri" w:hAnsi="Calibri" w:cs="Calibri"/>
          <w:sz w:val="22"/>
          <w:szCs w:val="22"/>
        </w:rPr>
        <w:t>nVent’s</w:t>
      </w:r>
      <w:proofErr w:type="spellEnd"/>
      <w:r w:rsidR="004758B1">
        <w:rPr>
          <w:rFonts w:ascii="Calibri" w:hAnsi="Calibri" w:cs="Calibri"/>
          <w:sz w:val="22"/>
          <w:szCs w:val="22"/>
        </w:rPr>
        <w:t xml:space="preserve"> growing backlog,</w:t>
      </w:r>
      <w:r w:rsidR="00415982">
        <w:rPr>
          <w:rFonts w:ascii="Calibri" w:hAnsi="Calibri" w:cs="Calibri"/>
          <w:sz w:val="22"/>
          <w:szCs w:val="22"/>
        </w:rPr>
        <w:t xml:space="preserve"> </w:t>
      </w:r>
      <w:r w:rsidR="004758B1">
        <w:rPr>
          <w:rFonts w:ascii="Calibri" w:hAnsi="Calibri" w:cs="Calibri"/>
          <w:sz w:val="22"/>
          <w:szCs w:val="22"/>
        </w:rPr>
        <w:t xml:space="preserve">a fair estimate of its </w:t>
      </w:r>
      <w:r w:rsidR="00531042">
        <w:rPr>
          <w:rFonts w:ascii="Calibri" w:hAnsi="Calibri" w:cs="Calibri"/>
          <w:sz w:val="22"/>
          <w:szCs w:val="22"/>
        </w:rPr>
        <w:t xml:space="preserve">organic sales </w:t>
      </w:r>
      <w:r w:rsidR="004758B1">
        <w:rPr>
          <w:rFonts w:ascii="Calibri" w:hAnsi="Calibri" w:cs="Calibri"/>
          <w:sz w:val="22"/>
          <w:szCs w:val="22"/>
        </w:rPr>
        <w:t xml:space="preserve">revenue CAGR </w:t>
      </w:r>
      <w:r w:rsidR="00531042">
        <w:rPr>
          <w:rFonts w:ascii="Calibri" w:hAnsi="Calibri" w:cs="Calibri"/>
          <w:sz w:val="22"/>
          <w:szCs w:val="22"/>
        </w:rPr>
        <w:t xml:space="preserve">is roughly </w:t>
      </w:r>
      <w:r w:rsidR="00172F95">
        <w:rPr>
          <w:rFonts w:ascii="Calibri" w:hAnsi="Calibri" w:cs="Calibri"/>
          <w:sz w:val="22"/>
          <w:szCs w:val="22"/>
        </w:rPr>
        <w:t>9.2</w:t>
      </w:r>
      <w:r w:rsidR="00531042">
        <w:rPr>
          <w:rFonts w:ascii="Calibri" w:hAnsi="Calibri" w:cs="Calibri"/>
          <w:sz w:val="22"/>
          <w:szCs w:val="22"/>
        </w:rPr>
        <w:t xml:space="preserve">% from 2025 to 2029. </w:t>
      </w:r>
      <w:r w:rsidR="008B7377">
        <w:rPr>
          <w:rFonts w:ascii="Calibri" w:hAnsi="Calibri" w:cs="Calibri"/>
          <w:sz w:val="22"/>
          <w:szCs w:val="22"/>
        </w:rPr>
        <w:t xml:space="preserve">Since 2027, revenue from acquisitions </w:t>
      </w:r>
      <w:r w:rsidR="00953874">
        <w:rPr>
          <w:rFonts w:ascii="Calibri" w:hAnsi="Calibri" w:cs="Calibri"/>
          <w:sz w:val="22"/>
          <w:szCs w:val="22"/>
        </w:rPr>
        <w:t xml:space="preserve">has grown at a CAGR of </w:t>
      </w:r>
      <w:r w:rsidR="00C30E1E">
        <w:rPr>
          <w:rFonts w:ascii="Calibri" w:hAnsi="Calibri" w:cs="Calibri"/>
          <w:sz w:val="22"/>
          <w:szCs w:val="22"/>
        </w:rPr>
        <w:t>4.7%</w:t>
      </w:r>
      <w:r w:rsidR="00796B31">
        <w:rPr>
          <w:rFonts w:ascii="Calibri" w:hAnsi="Calibri" w:cs="Calibri"/>
          <w:sz w:val="22"/>
          <w:szCs w:val="22"/>
        </w:rPr>
        <w:t xml:space="preserve">. Since </w:t>
      </w:r>
      <w:r w:rsidR="009C64A2">
        <w:rPr>
          <w:rFonts w:ascii="Calibri" w:hAnsi="Calibri" w:cs="Calibri"/>
          <w:sz w:val="22"/>
          <w:szCs w:val="22"/>
        </w:rPr>
        <w:t xml:space="preserve">part of </w:t>
      </w:r>
      <w:proofErr w:type="spellStart"/>
      <w:r w:rsidR="009C64A2">
        <w:rPr>
          <w:rFonts w:ascii="Calibri" w:hAnsi="Calibri" w:cs="Calibri"/>
          <w:sz w:val="22"/>
          <w:szCs w:val="22"/>
        </w:rPr>
        <w:t>nVent’s</w:t>
      </w:r>
      <w:proofErr w:type="spellEnd"/>
      <w:r w:rsidR="009C64A2">
        <w:rPr>
          <w:rFonts w:ascii="Calibri" w:hAnsi="Calibri" w:cs="Calibri"/>
          <w:sz w:val="22"/>
          <w:szCs w:val="22"/>
        </w:rPr>
        <w:t xml:space="preserve"> business model is growth via strategic acquisitions, it is safe to say that</w:t>
      </w:r>
      <w:r w:rsidR="00E11B7C">
        <w:rPr>
          <w:rFonts w:ascii="Calibri" w:hAnsi="Calibri" w:cs="Calibri"/>
          <w:sz w:val="22"/>
          <w:szCs w:val="22"/>
        </w:rPr>
        <w:t xml:space="preserve"> they will continue to grow in both business segments via acquisitions. </w:t>
      </w:r>
      <w:r w:rsidR="00D230C8">
        <w:rPr>
          <w:rFonts w:ascii="Calibri" w:hAnsi="Calibri" w:cs="Calibri"/>
          <w:sz w:val="22"/>
          <w:szCs w:val="22"/>
        </w:rPr>
        <w:t>Assuming a slightly more conservative acquisitions revenue CAGR,</w:t>
      </w:r>
      <w:r w:rsidR="00415982">
        <w:rPr>
          <w:rFonts w:ascii="Calibri" w:hAnsi="Calibri" w:cs="Calibri"/>
          <w:sz w:val="22"/>
          <w:szCs w:val="22"/>
        </w:rPr>
        <w:t xml:space="preserve"> a fair estimate to </w:t>
      </w:r>
      <w:r w:rsidR="00B62722">
        <w:rPr>
          <w:rFonts w:ascii="Calibri" w:hAnsi="Calibri" w:cs="Calibri"/>
          <w:sz w:val="22"/>
          <w:szCs w:val="22"/>
        </w:rPr>
        <w:t>its System Protection business segment</w:t>
      </w:r>
      <w:r w:rsidR="00D55D54">
        <w:rPr>
          <w:rFonts w:ascii="Calibri" w:hAnsi="Calibri" w:cs="Calibri"/>
          <w:sz w:val="22"/>
          <w:szCs w:val="22"/>
        </w:rPr>
        <w:t>’s CAGR</w:t>
      </w:r>
      <w:r w:rsidR="00B62722">
        <w:rPr>
          <w:rFonts w:ascii="Calibri" w:hAnsi="Calibri" w:cs="Calibri"/>
          <w:sz w:val="22"/>
          <w:szCs w:val="22"/>
        </w:rPr>
        <w:t xml:space="preserve"> would be 13% over the next 5 years. </w:t>
      </w:r>
    </w:p>
    <w:p w14:paraId="4BB9374A" w14:textId="4ED899F4" w:rsidR="006E0FE4" w:rsidRDefault="006E0FE4" w:rsidP="00691590">
      <w:pPr>
        <w:spacing w:before="240" w:after="240"/>
        <w:rPr>
          <w:rFonts w:ascii="Calibri" w:hAnsi="Calibri" w:cs="Calibri"/>
          <w:sz w:val="22"/>
          <w:szCs w:val="22"/>
        </w:rPr>
      </w:pPr>
      <w:r>
        <w:rPr>
          <w:noProof/>
        </w:rPr>
        <w:drawing>
          <wp:inline distT="0" distB="0" distL="0" distR="0" wp14:anchorId="6697094B" wp14:editId="4B4C726A">
            <wp:extent cx="5858933" cy="2743200"/>
            <wp:effectExtent l="0" t="0" r="8890" b="0"/>
            <wp:docPr id="2" name="Chart 2">
              <a:extLst xmlns:a="http://schemas.openxmlformats.org/drawingml/2006/main">
                <a:ext uri="{FF2B5EF4-FFF2-40B4-BE49-F238E27FC236}">
                  <a16:creationId xmlns:a16="http://schemas.microsoft.com/office/drawing/2014/main" id="{7A516635-9918-0275-8F57-1663592E239B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4"/>
              </a:graphicData>
            </a:graphic>
          </wp:inline>
        </w:drawing>
      </w:r>
    </w:p>
    <w:p w14:paraId="5BE49554" w14:textId="0C8B584F" w:rsidR="00B62722" w:rsidRDefault="00640DC4" w:rsidP="00691590">
      <w:pPr>
        <w:spacing w:before="240" w:after="2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For the </w:t>
      </w:r>
      <w:r w:rsidR="00E95C5F">
        <w:rPr>
          <w:rFonts w:ascii="Calibri" w:hAnsi="Calibri" w:cs="Calibri"/>
          <w:sz w:val="22"/>
          <w:szCs w:val="22"/>
        </w:rPr>
        <w:t xml:space="preserve">Electrical Connection’s business segment, </w:t>
      </w:r>
      <w:r w:rsidR="00CE3722">
        <w:rPr>
          <w:rFonts w:ascii="Calibri" w:hAnsi="Calibri" w:cs="Calibri"/>
          <w:sz w:val="22"/>
          <w:szCs w:val="22"/>
        </w:rPr>
        <w:t xml:space="preserve">the CAGR of revenue growth from organic sales was </w:t>
      </w:r>
      <w:r w:rsidR="007625C1">
        <w:rPr>
          <w:rFonts w:ascii="Calibri" w:hAnsi="Calibri" w:cs="Calibri"/>
          <w:sz w:val="22"/>
          <w:szCs w:val="22"/>
        </w:rPr>
        <w:t>9.4</w:t>
      </w:r>
      <w:r w:rsidR="00CE3722">
        <w:rPr>
          <w:rFonts w:ascii="Calibri" w:hAnsi="Calibri" w:cs="Calibri"/>
          <w:sz w:val="22"/>
          <w:szCs w:val="22"/>
        </w:rPr>
        <w:t xml:space="preserve">% from 2021 to 2024 and </w:t>
      </w:r>
      <w:r w:rsidR="007625C1">
        <w:rPr>
          <w:rFonts w:ascii="Calibri" w:hAnsi="Calibri" w:cs="Calibri"/>
          <w:sz w:val="22"/>
          <w:szCs w:val="22"/>
        </w:rPr>
        <w:t>8</w:t>
      </w:r>
      <w:r w:rsidR="00CE3722">
        <w:rPr>
          <w:rFonts w:ascii="Calibri" w:hAnsi="Calibri" w:cs="Calibri"/>
          <w:sz w:val="22"/>
          <w:szCs w:val="22"/>
        </w:rPr>
        <w:t xml:space="preserve">% from 2022 to 2024. During those two periods of time, the CAGR of the </w:t>
      </w:r>
      <w:r w:rsidR="007625C1">
        <w:rPr>
          <w:rFonts w:ascii="Calibri" w:hAnsi="Calibri" w:cs="Calibri"/>
          <w:sz w:val="22"/>
          <w:szCs w:val="22"/>
        </w:rPr>
        <w:t>electrical equipment</w:t>
      </w:r>
      <w:r w:rsidR="00CE3722">
        <w:rPr>
          <w:rFonts w:ascii="Calibri" w:hAnsi="Calibri" w:cs="Calibri"/>
          <w:sz w:val="22"/>
          <w:szCs w:val="22"/>
        </w:rPr>
        <w:t xml:space="preserve"> market was </w:t>
      </w:r>
      <w:r w:rsidR="007625C1">
        <w:rPr>
          <w:rFonts w:ascii="Calibri" w:hAnsi="Calibri" w:cs="Calibri"/>
          <w:sz w:val="22"/>
          <w:szCs w:val="22"/>
        </w:rPr>
        <w:t>2.8%.</w:t>
      </w:r>
      <w:r w:rsidR="00C10CDF">
        <w:rPr>
          <w:rFonts w:ascii="Calibri" w:hAnsi="Calibri" w:cs="Calibri"/>
          <w:sz w:val="22"/>
          <w:szCs w:val="22"/>
        </w:rPr>
        <w:t xml:space="preserve"> From 2022 to 2024, overall organic sales volume was slightly negative</w:t>
      </w:r>
      <w:r w:rsidR="008009BE">
        <w:rPr>
          <w:rFonts w:ascii="Calibri" w:hAnsi="Calibri" w:cs="Calibri"/>
          <w:sz w:val="22"/>
          <w:szCs w:val="22"/>
        </w:rPr>
        <w:t xml:space="preserve">. </w:t>
      </w:r>
      <w:r w:rsidR="00F9190C">
        <w:rPr>
          <w:rFonts w:ascii="Calibri" w:hAnsi="Calibri" w:cs="Calibri"/>
          <w:sz w:val="22"/>
          <w:szCs w:val="22"/>
        </w:rPr>
        <w:t>All of the organic sales growth for this business segment since 2022 has come from price increases.</w:t>
      </w:r>
      <w:r w:rsidR="0084295F">
        <w:rPr>
          <w:rFonts w:ascii="Calibri" w:hAnsi="Calibri" w:cs="Calibri"/>
          <w:sz w:val="22"/>
          <w:szCs w:val="22"/>
        </w:rPr>
        <w:t xml:space="preserve"> </w:t>
      </w:r>
      <w:r w:rsidR="00DD6149">
        <w:rPr>
          <w:rFonts w:ascii="Calibri" w:hAnsi="Calibri" w:cs="Calibri"/>
          <w:sz w:val="22"/>
          <w:szCs w:val="22"/>
        </w:rPr>
        <w:t xml:space="preserve">While this is unsustainable, </w:t>
      </w:r>
      <w:r w:rsidR="003B703F">
        <w:rPr>
          <w:rFonts w:ascii="Calibri" w:hAnsi="Calibri" w:cs="Calibri"/>
          <w:sz w:val="22"/>
          <w:szCs w:val="22"/>
        </w:rPr>
        <w:t xml:space="preserve">it is important to consider </w:t>
      </w:r>
      <w:r w:rsidR="008C0A46">
        <w:rPr>
          <w:rFonts w:ascii="Calibri" w:hAnsi="Calibri" w:cs="Calibri"/>
          <w:sz w:val="22"/>
          <w:szCs w:val="22"/>
        </w:rPr>
        <w:t xml:space="preserve">that </w:t>
      </w:r>
      <w:r w:rsidR="00754D99">
        <w:rPr>
          <w:rFonts w:ascii="Calibri" w:hAnsi="Calibri" w:cs="Calibri"/>
          <w:sz w:val="22"/>
          <w:szCs w:val="22"/>
        </w:rPr>
        <w:t xml:space="preserve">in 2023 and 2024, </w:t>
      </w:r>
      <w:proofErr w:type="spellStart"/>
      <w:r w:rsidR="00754D99">
        <w:rPr>
          <w:rFonts w:ascii="Calibri" w:hAnsi="Calibri" w:cs="Calibri"/>
          <w:sz w:val="22"/>
          <w:szCs w:val="22"/>
        </w:rPr>
        <w:t>nVent’s</w:t>
      </w:r>
      <w:proofErr w:type="spellEnd"/>
      <w:r w:rsidR="00754D99">
        <w:rPr>
          <w:rFonts w:ascii="Calibri" w:hAnsi="Calibri" w:cs="Calibri"/>
          <w:sz w:val="22"/>
          <w:szCs w:val="22"/>
        </w:rPr>
        <w:t xml:space="preserve"> </w:t>
      </w:r>
      <w:r w:rsidR="00571D2D">
        <w:rPr>
          <w:rFonts w:ascii="Calibri" w:hAnsi="Calibri" w:cs="Calibri"/>
          <w:sz w:val="22"/>
          <w:szCs w:val="22"/>
        </w:rPr>
        <w:t>El</w:t>
      </w:r>
      <w:r w:rsidR="00754D99">
        <w:rPr>
          <w:rFonts w:ascii="Calibri" w:hAnsi="Calibri" w:cs="Calibri"/>
          <w:sz w:val="22"/>
          <w:szCs w:val="22"/>
        </w:rPr>
        <w:t xml:space="preserve">ectrical </w:t>
      </w:r>
      <w:r w:rsidR="00571D2D">
        <w:rPr>
          <w:rFonts w:ascii="Calibri" w:hAnsi="Calibri" w:cs="Calibri"/>
          <w:sz w:val="22"/>
          <w:szCs w:val="22"/>
        </w:rPr>
        <w:t>C</w:t>
      </w:r>
      <w:r w:rsidR="00754D99">
        <w:rPr>
          <w:rFonts w:ascii="Calibri" w:hAnsi="Calibri" w:cs="Calibri"/>
          <w:sz w:val="22"/>
          <w:szCs w:val="22"/>
        </w:rPr>
        <w:t>onnection</w:t>
      </w:r>
      <w:r w:rsidR="00571D2D">
        <w:rPr>
          <w:rFonts w:ascii="Calibri" w:hAnsi="Calibri" w:cs="Calibri"/>
          <w:sz w:val="22"/>
          <w:szCs w:val="22"/>
        </w:rPr>
        <w:t xml:space="preserve">s segment saw a 2.3% and 1.7% decrease in organic sales volume, respectively, </w:t>
      </w:r>
      <w:r w:rsidR="00F960E5">
        <w:rPr>
          <w:rFonts w:ascii="Calibri" w:hAnsi="Calibri" w:cs="Calibri"/>
          <w:sz w:val="22"/>
          <w:szCs w:val="22"/>
        </w:rPr>
        <w:t xml:space="preserve">with most of those decreases being attributed to </w:t>
      </w:r>
      <w:r w:rsidR="00255010">
        <w:rPr>
          <w:rFonts w:ascii="Calibri" w:hAnsi="Calibri" w:cs="Calibri"/>
          <w:sz w:val="22"/>
          <w:szCs w:val="22"/>
        </w:rPr>
        <w:t xml:space="preserve">decreases organic </w:t>
      </w:r>
      <w:r w:rsidR="0065183A">
        <w:rPr>
          <w:rFonts w:ascii="Calibri" w:hAnsi="Calibri" w:cs="Calibri"/>
          <w:sz w:val="22"/>
          <w:szCs w:val="22"/>
        </w:rPr>
        <w:t xml:space="preserve">sales from commercial/residential customers. As </w:t>
      </w:r>
      <w:r w:rsidR="0065183A">
        <w:rPr>
          <w:rFonts w:ascii="Calibri" w:hAnsi="Calibri" w:cs="Calibri"/>
          <w:sz w:val="22"/>
          <w:szCs w:val="22"/>
        </w:rPr>
        <w:lastRenderedPageBreak/>
        <w:t xml:space="preserve">previously mentioned, it is likely that rate cuts </w:t>
      </w:r>
      <w:r w:rsidR="008A687A">
        <w:rPr>
          <w:rFonts w:ascii="Calibri" w:hAnsi="Calibri" w:cs="Calibri"/>
          <w:sz w:val="22"/>
          <w:szCs w:val="22"/>
        </w:rPr>
        <w:t xml:space="preserve">result in organic sales increasing due to organic sales volume increases from these customers. </w:t>
      </w:r>
      <w:r w:rsidR="00C407DD">
        <w:rPr>
          <w:rFonts w:ascii="Calibri" w:hAnsi="Calibri" w:cs="Calibri"/>
          <w:sz w:val="22"/>
          <w:szCs w:val="22"/>
        </w:rPr>
        <w:t xml:space="preserve">If organic sales volume from these customers were to increase, </w:t>
      </w:r>
      <w:r w:rsidR="00E02123">
        <w:rPr>
          <w:rFonts w:ascii="Calibri" w:hAnsi="Calibri" w:cs="Calibri"/>
          <w:sz w:val="22"/>
          <w:szCs w:val="22"/>
        </w:rPr>
        <w:t>and considering the growing backlog nVent has</w:t>
      </w:r>
      <w:r w:rsidR="00636A8F">
        <w:rPr>
          <w:rFonts w:ascii="Calibri" w:hAnsi="Calibri" w:cs="Calibri"/>
          <w:sz w:val="22"/>
          <w:szCs w:val="22"/>
        </w:rPr>
        <w:t xml:space="preserve">, </w:t>
      </w:r>
      <w:r w:rsidR="00C407DD">
        <w:rPr>
          <w:rFonts w:ascii="Calibri" w:hAnsi="Calibri" w:cs="Calibri"/>
          <w:sz w:val="22"/>
          <w:szCs w:val="22"/>
        </w:rPr>
        <w:t xml:space="preserve">I believe that </w:t>
      </w:r>
      <w:r w:rsidR="00BD14EA">
        <w:rPr>
          <w:rFonts w:ascii="Calibri" w:hAnsi="Calibri" w:cs="Calibri"/>
          <w:sz w:val="22"/>
          <w:szCs w:val="22"/>
        </w:rPr>
        <w:t xml:space="preserve">this business segment can grow </w:t>
      </w:r>
      <w:r w:rsidR="00636A8F">
        <w:rPr>
          <w:rFonts w:ascii="Calibri" w:hAnsi="Calibri" w:cs="Calibri"/>
          <w:sz w:val="22"/>
          <w:szCs w:val="22"/>
        </w:rPr>
        <w:t>its organic sales at</w:t>
      </w:r>
      <w:r w:rsidR="00BD14EA">
        <w:rPr>
          <w:rFonts w:ascii="Calibri" w:hAnsi="Calibri" w:cs="Calibri"/>
          <w:sz w:val="22"/>
          <w:szCs w:val="22"/>
        </w:rPr>
        <w:t xml:space="preserve"> CAGR </w:t>
      </w:r>
      <w:r w:rsidR="00E916DD">
        <w:rPr>
          <w:rFonts w:ascii="Calibri" w:hAnsi="Calibri" w:cs="Calibri"/>
          <w:sz w:val="22"/>
          <w:szCs w:val="22"/>
        </w:rPr>
        <w:t>is similar to</w:t>
      </w:r>
      <w:r w:rsidR="00BD14EA">
        <w:rPr>
          <w:rFonts w:ascii="Calibri" w:hAnsi="Calibri" w:cs="Calibri"/>
          <w:sz w:val="22"/>
          <w:szCs w:val="22"/>
        </w:rPr>
        <w:t xml:space="preserve"> </w:t>
      </w:r>
      <w:r w:rsidR="00B048ED">
        <w:rPr>
          <w:rFonts w:ascii="Calibri" w:hAnsi="Calibri" w:cs="Calibri"/>
          <w:sz w:val="22"/>
          <w:szCs w:val="22"/>
        </w:rPr>
        <w:t xml:space="preserve">the </w:t>
      </w:r>
      <w:r w:rsidR="00504829">
        <w:rPr>
          <w:rFonts w:ascii="Calibri" w:hAnsi="Calibri" w:cs="Calibri"/>
          <w:sz w:val="22"/>
          <w:szCs w:val="22"/>
        </w:rPr>
        <w:t xml:space="preserve">forecasted </w:t>
      </w:r>
      <w:r w:rsidR="00B048ED">
        <w:rPr>
          <w:rFonts w:ascii="Calibri" w:hAnsi="Calibri" w:cs="Calibri"/>
          <w:sz w:val="22"/>
          <w:szCs w:val="22"/>
        </w:rPr>
        <w:t xml:space="preserve">5.1% weighted average CAGR </w:t>
      </w:r>
      <w:r w:rsidR="00E7508B">
        <w:rPr>
          <w:rFonts w:ascii="Calibri" w:hAnsi="Calibri" w:cs="Calibri"/>
          <w:sz w:val="22"/>
          <w:szCs w:val="22"/>
        </w:rPr>
        <w:t>for the electrical equipment marke</w:t>
      </w:r>
      <w:r w:rsidR="00182B90">
        <w:rPr>
          <w:rFonts w:ascii="Calibri" w:hAnsi="Calibri" w:cs="Calibri"/>
          <w:sz w:val="22"/>
          <w:szCs w:val="22"/>
        </w:rPr>
        <w:t xml:space="preserve">t, through 2029. On top of that, acquisitions </w:t>
      </w:r>
      <w:r w:rsidR="00F21CB8">
        <w:rPr>
          <w:rFonts w:ascii="Calibri" w:hAnsi="Calibri" w:cs="Calibri"/>
          <w:sz w:val="22"/>
          <w:szCs w:val="22"/>
        </w:rPr>
        <w:t>played an even larger role in this business segment in helping revenues grow. The CAGR of revenue from acquisitions was 10.2%</w:t>
      </w:r>
      <w:r w:rsidR="00DF680C">
        <w:rPr>
          <w:rFonts w:ascii="Calibri" w:hAnsi="Calibri" w:cs="Calibri"/>
          <w:sz w:val="22"/>
          <w:szCs w:val="22"/>
        </w:rPr>
        <w:t xml:space="preserve"> for the Electronic Connections business segment</w:t>
      </w:r>
      <w:r w:rsidR="00E916DD">
        <w:rPr>
          <w:rFonts w:ascii="Calibri" w:hAnsi="Calibri" w:cs="Calibri"/>
          <w:sz w:val="22"/>
          <w:szCs w:val="22"/>
        </w:rPr>
        <w:t xml:space="preserve">. If one assumes a slightly more conservative CAGR for acquisition revenues going forward, </w:t>
      </w:r>
      <w:r w:rsidR="00D55D54">
        <w:rPr>
          <w:rFonts w:ascii="Calibri" w:hAnsi="Calibri" w:cs="Calibri"/>
          <w:sz w:val="22"/>
          <w:szCs w:val="22"/>
        </w:rPr>
        <w:t>a fair estimate to the CAGR for the Electrical Connections business segment would be about 14% over the next 5 years.</w:t>
      </w:r>
      <w:r w:rsidR="00760584">
        <w:rPr>
          <w:rFonts w:ascii="Calibri" w:hAnsi="Calibri" w:cs="Calibri"/>
          <w:sz w:val="22"/>
          <w:szCs w:val="22"/>
        </w:rPr>
        <w:t xml:space="preserve"> For both segments, management guidance from its most recent 10Q </w:t>
      </w:r>
      <w:r w:rsidR="00912796">
        <w:rPr>
          <w:rFonts w:ascii="Calibri" w:hAnsi="Calibri" w:cs="Calibri"/>
          <w:sz w:val="22"/>
          <w:szCs w:val="22"/>
        </w:rPr>
        <w:t xml:space="preserve">supports these high growth rates, particularly in revenue from acquisitions. </w:t>
      </w:r>
      <w:r w:rsidR="00977CA0">
        <w:rPr>
          <w:rFonts w:ascii="Calibri" w:hAnsi="Calibri" w:cs="Calibri"/>
          <w:sz w:val="22"/>
          <w:szCs w:val="22"/>
        </w:rPr>
        <w:t xml:space="preserve">Management’s forecasted </w:t>
      </w:r>
      <w:r w:rsidR="007B47CB">
        <w:rPr>
          <w:rFonts w:ascii="Calibri" w:hAnsi="Calibri" w:cs="Calibri"/>
          <w:sz w:val="22"/>
          <w:szCs w:val="22"/>
        </w:rPr>
        <w:t>revenue</w:t>
      </w:r>
      <w:r w:rsidR="00EF1F4C">
        <w:rPr>
          <w:rFonts w:ascii="Calibri" w:hAnsi="Calibri" w:cs="Calibri"/>
          <w:sz w:val="22"/>
          <w:szCs w:val="22"/>
        </w:rPr>
        <w:t xml:space="preserve">s </w:t>
      </w:r>
      <w:r w:rsidR="007B47CB">
        <w:rPr>
          <w:rFonts w:ascii="Calibri" w:hAnsi="Calibri" w:cs="Calibri"/>
          <w:sz w:val="22"/>
          <w:szCs w:val="22"/>
        </w:rPr>
        <w:t xml:space="preserve">per segment were used when forecasting 2025 revenues, and then </w:t>
      </w:r>
      <w:r w:rsidR="00EF1F4C">
        <w:rPr>
          <w:rFonts w:ascii="Calibri" w:hAnsi="Calibri" w:cs="Calibri"/>
          <w:sz w:val="22"/>
          <w:szCs w:val="22"/>
        </w:rPr>
        <w:t>then yearly revenue growth rates from 2026-2029</w:t>
      </w:r>
      <w:r w:rsidR="00C40139">
        <w:rPr>
          <w:rFonts w:ascii="Calibri" w:hAnsi="Calibri" w:cs="Calibri"/>
          <w:sz w:val="22"/>
          <w:szCs w:val="22"/>
        </w:rPr>
        <w:t xml:space="preserve"> </w:t>
      </w:r>
      <w:r w:rsidR="00EF1F4C">
        <w:rPr>
          <w:rFonts w:ascii="Calibri" w:hAnsi="Calibri" w:cs="Calibri"/>
          <w:sz w:val="22"/>
          <w:szCs w:val="22"/>
        </w:rPr>
        <w:t>were estimated from 2025’s forecasted growth and the CAGR rates that were estimated</w:t>
      </w:r>
      <w:r w:rsidR="00F86BDD">
        <w:rPr>
          <w:rFonts w:ascii="Calibri" w:hAnsi="Calibri" w:cs="Calibri"/>
          <w:sz w:val="22"/>
          <w:szCs w:val="22"/>
        </w:rPr>
        <w:t xml:space="preserve">, with growth seeing a gradual slowdown each year as the company matures. </w:t>
      </w:r>
    </w:p>
    <w:p w14:paraId="0296611E" w14:textId="5E18658F" w:rsidR="006E0FE4" w:rsidRDefault="006E0FE4" w:rsidP="00691590">
      <w:pPr>
        <w:spacing w:before="240" w:after="240"/>
        <w:rPr>
          <w:rFonts w:ascii="Calibri" w:hAnsi="Calibri" w:cs="Calibri"/>
          <w:sz w:val="22"/>
          <w:szCs w:val="22"/>
        </w:rPr>
      </w:pPr>
      <w:r>
        <w:rPr>
          <w:noProof/>
        </w:rPr>
        <w:drawing>
          <wp:inline distT="0" distB="0" distL="0" distR="0" wp14:anchorId="68FCF87D" wp14:editId="4BD5C693">
            <wp:extent cx="5774267" cy="2743200"/>
            <wp:effectExtent l="0" t="0" r="17145" b="0"/>
            <wp:docPr id="7" name="Chart 7">
              <a:extLst xmlns:a="http://schemas.openxmlformats.org/drawingml/2006/main">
                <a:ext uri="{FF2B5EF4-FFF2-40B4-BE49-F238E27FC236}">
                  <a16:creationId xmlns:a16="http://schemas.microsoft.com/office/drawing/2014/main" id="{72AFBBB6-E740-1D60-6D86-9141BEDEAEBA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5"/>
              </a:graphicData>
            </a:graphic>
          </wp:inline>
        </w:drawing>
      </w:r>
    </w:p>
    <w:p w14:paraId="323720BA" w14:textId="10A07482" w:rsidR="008322FA" w:rsidRDefault="007A215E" w:rsidP="00691590">
      <w:pPr>
        <w:spacing w:before="240" w:after="2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Cost of Goods Sold (COGS) </w:t>
      </w:r>
      <w:r w:rsidR="00C6513E">
        <w:rPr>
          <w:rFonts w:ascii="Calibri" w:hAnsi="Calibri" w:cs="Calibri"/>
          <w:sz w:val="22"/>
          <w:szCs w:val="22"/>
        </w:rPr>
        <w:t>as a % of revenue ha</w:t>
      </w:r>
      <w:r w:rsidR="00F319C0">
        <w:rPr>
          <w:rFonts w:ascii="Calibri" w:hAnsi="Calibri" w:cs="Calibri"/>
          <w:sz w:val="22"/>
          <w:szCs w:val="22"/>
        </w:rPr>
        <w:t xml:space="preserve">d seen an overall slight decrease from 2021 to 2024, </w:t>
      </w:r>
      <w:r w:rsidR="008B6B2A">
        <w:rPr>
          <w:rFonts w:ascii="Calibri" w:hAnsi="Calibri" w:cs="Calibri"/>
          <w:sz w:val="22"/>
          <w:szCs w:val="22"/>
        </w:rPr>
        <w:t xml:space="preserve">decreasing from 62% in 2021 to 60% in 2024. This </w:t>
      </w:r>
      <w:r w:rsidR="00F319C0">
        <w:rPr>
          <w:rFonts w:ascii="Calibri" w:hAnsi="Calibri" w:cs="Calibri"/>
          <w:sz w:val="22"/>
          <w:szCs w:val="22"/>
        </w:rPr>
        <w:t xml:space="preserve">likely due to </w:t>
      </w:r>
      <w:r w:rsidR="00233FC5">
        <w:rPr>
          <w:rFonts w:ascii="Calibri" w:hAnsi="Calibri" w:cs="Calibri"/>
          <w:sz w:val="22"/>
          <w:szCs w:val="22"/>
        </w:rPr>
        <w:t xml:space="preserve">economies of scale </w:t>
      </w:r>
      <w:r w:rsidR="008B6B2A">
        <w:rPr>
          <w:rFonts w:ascii="Calibri" w:hAnsi="Calibri" w:cs="Calibri"/>
          <w:sz w:val="22"/>
          <w:szCs w:val="22"/>
        </w:rPr>
        <w:t>as the company is able to spread the fixed costs over larger amounts</w:t>
      </w:r>
      <w:r w:rsidR="00BA0D79">
        <w:rPr>
          <w:rFonts w:ascii="Calibri" w:hAnsi="Calibri" w:cs="Calibri"/>
          <w:sz w:val="22"/>
          <w:szCs w:val="22"/>
        </w:rPr>
        <w:t xml:space="preserve">. This assumption is supported by the fact that operating income </w:t>
      </w:r>
      <w:r w:rsidR="008C1B64">
        <w:rPr>
          <w:rFonts w:ascii="Calibri" w:hAnsi="Calibri" w:cs="Calibri"/>
          <w:sz w:val="22"/>
          <w:szCs w:val="22"/>
        </w:rPr>
        <w:t xml:space="preserve">YoY </w:t>
      </w:r>
      <w:r w:rsidR="00BA0D79">
        <w:rPr>
          <w:rFonts w:ascii="Calibri" w:hAnsi="Calibri" w:cs="Calibri"/>
          <w:sz w:val="22"/>
          <w:szCs w:val="22"/>
        </w:rPr>
        <w:t xml:space="preserve">growth </w:t>
      </w:r>
      <w:r w:rsidR="008C1B64">
        <w:rPr>
          <w:rFonts w:ascii="Calibri" w:hAnsi="Calibri" w:cs="Calibri"/>
          <w:sz w:val="22"/>
          <w:szCs w:val="22"/>
        </w:rPr>
        <w:t>has been</w:t>
      </w:r>
      <w:r w:rsidR="00BA0D79">
        <w:rPr>
          <w:rFonts w:ascii="Calibri" w:hAnsi="Calibri" w:cs="Calibri"/>
          <w:sz w:val="22"/>
          <w:szCs w:val="22"/>
        </w:rPr>
        <w:t xml:space="preserve"> larger than revenue </w:t>
      </w:r>
      <w:r w:rsidR="008C1B64">
        <w:rPr>
          <w:rFonts w:ascii="Calibri" w:hAnsi="Calibri" w:cs="Calibri"/>
          <w:sz w:val="22"/>
          <w:szCs w:val="22"/>
        </w:rPr>
        <w:t xml:space="preserve">YoY </w:t>
      </w:r>
      <w:r w:rsidR="00BA0D79">
        <w:rPr>
          <w:rFonts w:ascii="Calibri" w:hAnsi="Calibri" w:cs="Calibri"/>
          <w:sz w:val="22"/>
          <w:szCs w:val="22"/>
        </w:rPr>
        <w:t xml:space="preserve">growth </w:t>
      </w:r>
      <w:r w:rsidR="008C1B64">
        <w:rPr>
          <w:rFonts w:ascii="Calibri" w:hAnsi="Calibri" w:cs="Calibri"/>
          <w:sz w:val="22"/>
          <w:szCs w:val="22"/>
        </w:rPr>
        <w:t xml:space="preserve">since 2022. </w:t>
      </w:r>
      <w:r w:rsidR="006413B6">
        <w:rPr>
          <w:rFonts w:ascii="Calibri" w:hAnsi="Calibri" w:cs="Calibri"/>
          <w:sz w:val="22"/>
          <w:szCs w:val="22"/>
        </w:rPr>
        <w:t xml:space="preserve">Since 2023, nVent has also been focusing on restructuring in a way that </w:t>
      </w:r>
      <w:r w:rsidR="00E2279C">
        <w:rPr>
          <w:rFonts w:ascii="Calibri" w:hAnsi="Calibri" w:cs="Calibri"/>
          <w:sz w:val="22"/>
          <w:szCs w:val="22"/>
        </w:rPr>
        <w:t xml:space="preserve">helps improved their fixed cost structure. Management </w:t>
      </w:r>
      <w:proofErr w:type="spellStart"/>
      <w:r w:rsidR="00E2279C">
        <w:rPr>
          <w:rFonts w:ascii="Calibri" w:hAnsi="Calibri" w:cs="Calibri"/>
          <w:sz w:val="22"/>
          <w:szCs w:val="22"/>
        </w:rPr>
        <w:t>as</w:t>
      </w:r>
      <w:proofErr w:type="spellEnd"/>
      <w:r w:rsidR="00E2279C">
        <w:rPr>
          <w:rFonts w:ascii="Calibri" w:hAnsi="Calibri" w:cs="Calibri"/>
          <w:sz w:val="22"/>
          <w:szCs w:val="22"/>
        </w:rPr>
        <w:t xml:space="preserve"> also made it clear that future restructuring may continue in an attempted to continue improving cost structure and </w:t>
      </w:r>
      <w:r w:rsidR="003A1889">
        <w:rPr>
          <w:rFonts w:ascii="Calibri" w:hAnsi="Calibri" w:cs="Calibri"/>
          <w:sz w:val="22"/>
          <w:szCs w:val="22"/>
        </w:rPr>
        <w:t xml:space="preserve">increase operational efficiency. Taking this into account, </w:t>
      </w:r>
      <w:r w:rsidR="00C54A5D">
        <w:rPr>
          <w:rFonts w:ascii="Calibri" w:hAnsi="Calibri" w:cs="Calibri"/>
          <w:sz w:val="22"/>
          <w:szCs w:val="22"/>
        </w:rPr>
        <w:t xml:space="preserve">in this model COGS </w:t>
      </w:r>
      <w:r w:rsidR="00ED7EED">
        <w:rPr>
          <w:rFonts w:ascii="Calibri" w:hAnsi="Calibri" w:cs="Calibri"/>
          <w:sz w:val="22"/>
          <w:szCs w:val="22"/>
        </w:rPr>
        <w:t xml:space="preserve">as a % of revenue </w:t>
      </w:r>
      <w:r w:rsidR="00C54A5D">
        <w:rPr>
          <w:rFonts w:ascii="Calibri" w:hAnsi="Calibri" w:cs="Calibri"/>
          <w:sz w:val="22"/>
          <w:szCs w:val="22"/>
        </w:rPr>
        <w:t xml:space="preserve">is assumed to continue to </w:t>
      </w:r>
      <w:r w:rsidR="00ED7EED">
        <w:rPr>
          <w:rFonts w:ascii="Calibri" w:hAnsi="Calibri" w:cs="Calibri"/>
          <w:sz w:val="22"/>
          <w:szCs w:val="22"/>
        </w:rPr>
        <w:t xml:space="preserve">decrease slowly throughout the five years being modeled, with </w:t>
      </w:r>
      <w:r w:rsidR="004318CD">
        <w:rPr>
          <w:rFonts w:ascii="Calibri" w:hAnsi="Calibri" w:cs="Calibri"/>
          <w:sz w:val="22"/>
          <w:szCs w:val="22"/>
        </w:rPr>
        <w:t xml:space="preserve">the exception of 2025 due to management guidance that operating income margins are likely to be negatively affected by the tariff situation </w:t>
      </w:r>
      <w:r w:rsidR="00362B3D">
        <w:rPr>
          <w:rFonts w:ascii="Calibri" w:hAnsi="Calibri" w:cs="Calibri"/>
          <w:sz w:val="22"/>
          <w:szCs w:val="22"/>
        </w:rPr>
        <w:t>that has been occurring in the US.</w:t>
      </w:r>
    </w:p>
    <w:p w14:paraId="64DD4190" w14:textId="565995F8" w:rsidR="00DD2B0D" w:rsidRDefault="00DD2B0D" w:rsidP="00691590">
      <w:pPr>
        <w:spacing w:before="240" w:after="2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Thanks to </w:t>
      </w:r>
      <w:proofErr w:type="spellStart"/>
      <w:r>
        <w:rPr>
          <w:rFonts w:ascii="Calibri" w:hAnsi="Calibri" w:cs="Calibri"/>
          <w:sz w:val="22"/>
          <w:szCs w:val="22"/>
        </w:rPr>
        <w:t>nVent’s</w:t>
      </w:r>
      <w:proofErr w:type="spellEnd"/>
      <w:r>
        <w:rPr>
          <w:rFonts w:ascii="Calibri" w:hAnsi="Calibri" w:cs="Calibri"/>
          <w:sz w:val="22"/>
          <w:szCs w:val="22"/>
        </w:rPr>
        <w:t xml:space="preserve"> focus on restructuring in order to reduce </w:t>
      </w:r>
      <w:r w:rsidR="006C5A4B">
        <w:rPr>
          <w:rFonts w:ascii="Calibri" w:hAnsi="Calibri" w:cs="Calibri"/>
          <w:sz w:val="22"/>
          <w:szCs w:val="22"/>
        </w:rPr>
        <w:t xml:space="preserve">costs and improve operational efficiency, SG&amp;A costs as a % of revenue have also seen improvement, from </w:t>
      </w:r>
      <w:r w:rsidR="008C1CAA">
        <w:rPr>
          <w:rFonts w:ascii="Calibri" w:hAnsi="Calibri" w:cs="Calibri"/>
          <w:sz w:val="22"/>
          <w:szCs w:val="22"/>
        </w:rPr>
        <w:t xml:space="preserve">16.6% in 2022 to 15.6% in 2024. Once </w:t>
      </w:r>
      <w:r w:rsidR="008C1CAA">
        <w:rPr>
          <w:rFonts w:ascii="Calibri" w:hAnsi="Calibri" w:cs="Calibri"/>
          <w:sz w:val="22"/>
          <w:szCs w:val="22"/>
        </w:rPr>
        <w:lastRenderedPageBreak/>
        <w:t>again, as nVent focuses on reducing certain fixed costs</w:t>
      </w:r>
      <w:r w:rsidR="00C36E36">
        <w:rPr>
          <w:rFonts w:ascii="Calibri" w:hAnsi="Calibri" w:cs="Calibri"/>
          <w:sz w:val="22"/>
          <w:szCs w:val="22"/>
        </w:rPr>
        <w:t xml:space="preserve">, this downtrend is likely to continue throughout the years forecasted in this model. </w:t>
      </w:r>
      <w:r w:rsidR="0083275C">
        <w:rPr>
          <w:rFonts w:ascii="Calibri" w:hAnsi="Calibri" w:cs="Calibri"/>
          <w:sz w:val="22"/>
          <w:szCs w:val="22"/>
        </w:rPr>
        <w:t xml:space="preserve">On top of that, </w:t>
      </w:r>
      <w:r w:rsidR="00F417D8">
        <w:rPr>
          <w:rFonts w:ascii="Calibri" w:hAnsi="Calibri" w:cs="Calibri"/>
          <w:sz w:val="22"/>
          <w:szCs w:val="22"/>
        </w:rPr>
        <w:t>certain SG&amp;A</w:t>
      </w:r>
      <w:r w:rsidR="0083275C">
        <w:rPr>
          <w:rFonts w:ascii="Calibri" w:hAnsi="Calibri" w:cs="Calibri"/>
          <w:sz w:val="22"/>
          <w:szCs w:val="22"/>
        </w:rPr>
        <w:t xml:space="preserve"> costs such as</w:t>
      </w:r>
      <w:r w:rsidR="00F417D8">
        <w:rPr>
          <w:rFonts w:ascii="Calibri" w:hAnsi="Calibri" w:cs="Calibri"/>
          <w:sz w:val="22"/>
          <w:szCs w:val="22"/>
        </w:rPr>
        <w:t xml:space="preserve"> advertising as likely to decrease given </w:t>
      </w:r>
      <w:proofErr w:type="spellStart"/>
      <w:r w:rsidR="00F417D8">
        <w:rPr>
          <w:rFonts w:ascii="Calibri" w:hAnsi="Calibri" w:cs="Calibri"/>
          <w:sz w:val="22"/>
          <w:szCs w:val="22"/>
        </w:rPr>
        <w:t>nVent’s</w:t>
      </w:r>
      <w:proofErr w:type="spellEnd"/>
      <w:r w:rsidR="00F417D8">
        <w:rPr>
          <w:rFonts w:ascii="Calibri" w:hAnsi="Calibri" w:cs="Calibri"/>
          <w:sz w:val="22"/>
          <w:szCs w:val="22"/>
        </w:rPr>
        <w:t xml:space="preserve"> organic sales </w:t>
      </w:r>
      <w:r w:rsidR="00C92E67">
        <w:rPr>
          <w:rFonts w:ascii="Calibri" w:hAnsi="Calibri" w:cs="Calibri"/>
          <w:sz w:val="22"/>
          <w:szCs w:val="22"/>
        </w:rPr>
        <w:t xml:space="preserve">and market share future growth. This is supported by the </w:t>
      </w:r>
      <w:r w:rsidR="00D7504F">
        <w:rPr>
          <w:rFonts w:ascii="Calibri" w:hAnsi="Calibri" w:cs="Calibri"/>
          <w:sz w:val="22"/>
          <w:szCs w:val="22"/>
        </w:rPr>
        <w:t xml:space="preserve">continued growth seen in </w:t>
      </w:r>
      <w:proofErr w:type="spellStart"/>
      <w:r w:rsidR="00D7504F">
        <w:rPr>
          <w:rFonts w:ascii="Calibri" w:hAnsi="Calibri" w:cs="Calibri"/>
          <w:sz w:val="22"/>
          <w:szCs w:val="22"/>
        </w:rPr>
        <w:t>nVent’s</w:t>
      </w:r>
      <w:proofErr w:type="spellEnd"/>
      <w:r w:rsidR="00D7504F">
        <w:rPr>
          <w:rFonts w:ascii="Calibri" w:hAnsi="Calibri" w:cs="Calibri"/>
          <w:sz w:val="22"/>
          <w:szCs w:val="22"/>
        </w:rPr>
        <w:t xml:space="preserve"> order backlog.</w:t>
      </w:r>
      <w:r w:rsidR="0083275C">
        <w:rPr>
          <w:rFonts w:ascii="Calibri" w:hAnsi="Calibri" w:cs="Calibri"/>
          <w:sz w:val="22"/>
          <w:szCs w:val="22"/>
        </w:rPr>
        <w:t xml:space="preserve"> </w:t>
      </w:r>
      <w:r w:rsidR="00137B4E">
        <w:rPr>
          <w:rFonts w:ascii="Calibri" w:hAnsi="Calibri" w:cs="Calibri"/>
          <w:sz w:val="22"/>
          <w:szCs w:val="22"/>
        </w:rPr>
        <w:t xml:space="preserve">R&amp;D as a % of revenue has remained constant </w:t>
      </w:r>
      <w:r w:rsidR="00C531C7">
        <w:rPr>
          <w:rFonts w:ascii="Calibri" w:hAnsi="Calibri" w:cs="Calibri"/>
          <w:sz w:val="22"/>
          <w:szCs w:val="22"/>
        </w:rPr>
        <w:t xml:space="preserve">(about 2%) </w:t>
      </w:r>
      <w:r w:rsidR="00137B4E">
        <w:rPr>
          <w:rFonts w:ascii="Calibri" w:hAnsi="Calibri" w:cs="Calibri"/>
          <w:sz w:val="22"/>
          <w:szCs w:val="22"/>
        </w:rPr>
        <w:t>since</w:t>
      </w:r>
      <w:r w:rsidR="00B377E6">
        <w:rPr>
          <w:rFonts w:ascii="Calibri" w:hAnsi="Calibri" w:cs="Calibri"/>
          <w:sz w:val="22"/>
          <w:szCs w:val="22"/>
        </w:rPr>
        <w:t xml:space="preserve"> 2022, likely due to </w:t>
      </w:r>
      <w:proofErr w:type="spellStart"/>
      <w:r w:rsidR="00B377E6">
        <w:rPr>
          <w:rFonts w:ascii="Calibri" w:hAnsi="Calibri" w:cs="Calibri"/>
          <w:sz w:val="22"/>
          <w:szCs w:val="22"/>
        </w:rPr>
        <w:t>nVent’s</w:t>
      </w:r>
      <w:proofErr w:type="spellEnd"/>
      <w:r w:rsidR="00B377E6">
        <w:rPr>
          <w:rFonts w:ascii="Calibri" w:hAnsi="Calibri" w:cs="Calibri"/>
          <w:sz w:val="22"/>
          <w:szCs w:val="22"/>
        </w:rPr>
        <w:t xml:space="preserve"> large focus on growth via acquisitions of companies with developed products. </w:t>
      </w:r>
      <w:r w:rsidR="00F83E26">
        <w:rPr>
          <w:rFonts w:ascii="Calibri" w:hAnsi="Calibri" w:cs="Calibri"/>
          <w:sz w:val="22"/>
          <w:szCs w:val="22"/>
        </w:rPr>
        <w:t xml:space="preserve">nVent is set to continue to growth via strategic acquisitions, making it likely that R&amp;D as a % of revenue is likely to </w:t>
      </w:r>
      <w:r w:rsidR="00C531C7">
        <w:rPr>
          <w:rFonts w:ascii="Calibri" w:hAnsi="Calibri" w:cs="Calibri"/>
          <w:sz w:val="22"/>
          <w:szCs w:val="22"/>
        </w:rPr>
        <w:t xml:space="preserve">remain around 2%. </w:t>
      </w:r>
    </w:p>
    <w:p w14:paraId="7E6318F8" w14:textId="7A5A737C" w:rsidR="00A65B58" w:rsidRDefault="0056371A" w:rsidP="00691590">
      <w:pPr>
        <w:spacing w:before="240" w:after="2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Depreciation </w:t>
      </w:r>
      <w:r w:rsidR="00C76E30">
        <w:rPr>
          <w:rFonts w:ascii="Calibri" w:hAnsi="Calibri" w:cs="Calibri"/>
          <w:sz w:val="22"/>
          <w:szCs w:val="22"/>
        </w:rPr>
        <w:t xml:space="preserve">as a % of total PP&amp;E had remained around the 14% mark since </w:t>
      </w:r>
      <w:r w:rsidR="007225AB">
        <w:rPr>
          <w:rFonts w:ascii="Calibri" w:hAnsi="Calibri" w:cs="Calibri"/>
          <w:sz w:val="22"/>
          <w:szCs w:val="22"/>
        </w:rPr>
        <w:t xml:space="preserve">2021, which was how depreciation was originally forecasted. </w:t>
      </w:r>
      <w:r w:rsidR="00B056DC">
        <w:rPr>
          <w:rFonts w:ascii="Calibri" w:hAnsi="Calibri" w:cs="Calibri"/>
          <w:sz w:val="22"/>
          <w:szCs w:val="22"/>
        </w:rPr>
        <w:t xml:space="preserve">Amortization values used in the forecast were based off the expected amortization values from </w:t>
      </w:r>
      <w:r w:rsidR="001C1E3A">
        <w:rPr>
          <w:rFonts w:ascii="Calibri" w:hAnsi="Calibri" w:cs="Calibri"/>
          <w:sz w:val="22"/>
          <w:szCs w:val="22"/>
        </w:rPr>
        <w:t xml:space="preserve">the 2024 10-K. In a recent </w:t>
      </w:r>
      <w:r w:rsidR="008358BE">
        <w:rPr>
          <w:rFonts w:ascii="Calibri" w:hAnsi="Calibri" w:cs="Calibri"/>
          <w:sz w:val="22"/>
          <w:szCs w:val="22"/>
        </w:rPr>
        <w:t>investors’</w:t>
      </w:r>
      <w:r w:rsidR="001C1E3A">
        <w:rPr>
          <w:rFonts w:ascii="Calibri" w:hAnsi="Calibri" w:cs="Calibri"/>
          <w:sz w:val="22"/>
          <w:szCs w:val="22"/>
        </w:rPr>
        <w:t xml:space="preserve"> presentation, management forecasted a D&amp;A value that was </w:t>
      </w:r>
      <w:r w:rsidR="008358BE">
        <w:rPr>
          <w:rFonts w:ascii="Calibri" w:hAnsi="Calibri" w:cs="Calibri"/>
          <w:sz w:val="22"/>
          <w:szCs w:val="22"/>
        </w:rPr>
        <w:t>21% higher</w:t>
      </w:r>
      <w:r w:rsidR="001C1E3A">
        <w:rPr>
          <w:rFonts w:ascii="Calibri" w:hAnsi="Calibri" w:cs="Calibri"/>
          <w:sz w:val="22"/>
          <w:szCs w:val="22"/>
        </w:rPr>
        <w:t xml:space="preserve"> than my forecasted value</w:t>
      </w:r>
      <w:r w:rsidR="008358BE">
        <w:rPr>
          <w:rFonts w:ascii="Calibri" w:hAnsi="Calibri" w:cs="Calibri"/>
          <w:sz w:val="22"/>
          <w:szCs w:val="22"/>
        </w:rPr>
        <w:t xml:space="preserve">. This is likely due to a </w:t>
      </w:r>
      <w:r w:rsidR="00964636">
        <w:rPr>
          <w:rFonts w:ascii="Calibri" w:hAnsi="Calibri" w:cs="Calibri"/>
          <w:sz w:val="22"/>
          <w:szCs w:val="22"/>
        </w:rPr>
        <w:t>higher-than-expected</w:t>
      </w:r>
      <w:r w:rsidR="008358BE">
        <w:rPr>
          <w:rFonts w:ascii="Calibri" w:hAnsi="Calibri" w:cs="Calibri"/>
          <w:sz w:val="22"/>
          <w:szCs w:val="22"/>
        </w:rPr>
        <w:t xml:space="preserve"> capital expenditure</w:t>
      </w:r>
      <w:r w:rsidR="00964636">
        <w:rPr>
          <w:rFonts w:ascii="Calibri" w:hAnsi="Calibri" w:cs="Calibri"/>
          <w:sz w:val="22"/>
          <w:szCs w:val="22"/>
        </w:rPr>
        <w:t xml:space="preserve"> spending. While Capex spending can change each year, </w:t>
      </w:r>
      <w:r w:rsidR="007A2BF8">
        <w:rPr>
          <w:rFonts w:ascii="Calibri" w:hAnsi="Calibri" w:cs="Calibri"/>
          <w:sz w:val="22"/>
          <w:szCs w:val="22"/>
        </w:rPr>
        <w:t xml:space="preserve">this spending presents a long-term change in the D&amp;A </w:t>
      </w:r>
      <w:r w:rsidR="009878CE">
        <w:rPr>
          <w:rFonts w:ascii="Calibri" w:hAnsi="Calibri" w:cs="Calibri"/>
          <w:sz w:val="22"/>
          <w:szCs w:val="22"/>
        </w:rPr>
        <w:t xml:space="preserve">amounts for the years in the model. </w:t>
      </w:r>
      <w:r w:rsidR="007D16B6">
        <w:rPr>
          <w:rFonts w:ascii="Calibri" w:hAnsi="Calibri" w:cs="Calibri"/>
          <w:sz w:val="22"/>
          <w:szCs w:val="22"/>
        </w:rPr>
        <w:t>A</w:t>
      </w:r>
      <w:r w:rsidR="009878CE">
        <w:rPr>
          <w:rFonts w:ascii="Calibri" w:hAnsi="Calibri" w:cs="Calibri"/>
          <w:sz w:val="22"/>
          <w:szCs w:val="22"/>
        </w:rPr>
        <w:t>ll modeled values for D&amp;A</w:t>
      </w:r>
      <w:r w:rsidR="007D16B6">
        <w:rPr>
          <w:rFonts w:ascii="Calibri" w:hAnsi="Calibri" w:cs="Calibri"/>
          <w:sz w:val="22"/>
          <w:szCs w:val="22"/>
        </w:rPr>
        <w:t xml:space="preserve"> were increased by 21% to reflect this. Capex</w:t>
      </w:r>
      <w:r w:rsidR="00470185">
        <w:rPr>
          <w:rFonts w:ascii="Calibri" w:hAnsi="Calibri" w:cs="Calibri"/>
          <w:sz w:val="22"/>
          <w:szCs w:val="22"/>
        </w:rPr>
        <w:t xml:space="preserve"> was adjusted for 2025, however, was held at a constant 2.2% of revenue </w:t>
      </w:r>
      <w:r w:rsidR="00860987">
        <w:rPr>
          <w:rFonts w:ascii="Calibri" w:hAnsi="Calibri" w:cs="Calibri"/>
          <w:sz w:val="22"/>
          <w:szCs w:val="22"/>
        </w:rPr>
        <w:t xml:space="preserve">for 2026-2029, which aligns with its historical rate. </w:t>
      </w:r>
      <w:r w:rsidR="001E7184">
        <w:rPr>
          <w:rFonts w:ascii="Calibri" w:hAnsi="Calibri" w:cs="Calibri"/>
          <w:sz w:val="22"/>
          <w:szCs w:val="22"/>
        </w:rPr>
        <w:t xml:space="preserve">From 2021 to 2024, </w:t>
      </w:r>
      <w:r w:rsidR="00D95928">
        <w:rPr>
          <w:rFonts w:ascii="Calibri" w:hAnsi="Calibri" w:cs="Calibri"/>
          <w:sz w:val="22"/>
          <w:szCs w:val="22"/>
        </w:rPr>
        <w:t xml:space="preserve">Working Capital </w:t>
      </w:r>
      <w:r w:rsidR="00615952">
        <w:rPr>
          <w:rFonts w:ascii="Calibri" w:hAnsi="Calibri" w:cs="Calibri"/>
          <w:sz w:val="22"/>
          <w:szCs w:val="22"/>
        </w:rPr>
        <w:t>items (Accounts Receivable, Inventory, and Accounts Payable) all gre</w:t>
      </w:r>
      <w:r w:rsidR="001E7184">
        <w:rPr>
          <w:rFonts w:ascii="Calibri" w:hAnsi="Calibri" w:cs="Calibri"/>
          <w:sz w:val="22"/>
          <w:szCs w:val="22"/>
        </w:rPr>
        <w:t>w</w:t>
      </w:r>
      <w:r w:rsidR="003F5ED7">
        <w:rPr>
          <w:rFonts w:ascii="Calibri" w:hAnsi="Calibri" w:cs="Calibri"/>
          <w:sz w:val="22"/>
          <w:szCs w:val="22"/>
        </w:rPr>
        <w:t xml:space="preserve"> by less than 25% of what revenue/COGS grew, highlighting managements efficient handling of these</w:t>
      </w:r>
      <w:r w:rsidR="000F0F53">
        <w:rPr>
          <w:rFonts w:ascii="Calibri" w:hAnsi="Calibri" w:cs="Calibri"/>
          <w:sz w:val="22"/>
          <w:szCs w:val="22"/>
        </w:rPr>
        <w:t xml:space="preserve"> items as well as the benefit that nVent sees in low levels of cash being tied to </w:t>
      </w:r>
      <w:r w:rsidR="003914EC">
        <w:rPr>
          <w:rFonts w:ascii="Calibri" w:hAnsi="Calibri" w:cs="Calibri"/>
          <w:sz w:val="22"/>
          <w:szCs w:val="22"/>
        </w:rPr>
        <w:t xml:space="preserve">day-to-day operations. </w:t>
      </w:r>
      <w:r w:rsidR="00F029DE">
        <w:rPr>
          <w:rFonts w:ascii="Calibri" w:hAnsi="Calibri" w:cs="Calibri"/>
          <w:sz w:val="22"/>
          <w:szCs w:val="22"/>
        </w:rPr>
        <w:t xml:space="preserve"> </w:t>
      </w:r>
      <w:r w:rsidR="003914EC">
        <w:rPr>
          <w:rFonts w:ascii="Calibri" w:hAnsi="Calibri" w:cs="Calibri"/>
          <w:sz w:val="22"/>
          <w:szCs w:val="22"/>
        </w:rPr>
        <w:t xml:space="preserve">Given management’s stated focus on remaining operationally efficient as well as </w:t>
      </w:r>
      <w:r w:rsidR="00F9109F">
        <w:rPr>
          <w:rFonts w:ascii="Calibri" w:hAnsi="Calibri" w:cs="Calibri"/>
          <w:sz w:val="22"/>
          <w:szCs w:val="22"/>
        </w:rPr>
        <w:t xml:space="preserve">the high forecasted demand for its goods, </w:t>
      </w:r>
      <w:proofErr w:type="spellStart"/>
      <w:r w:rsidR="00F9109F">
        <w:rPr>
          <w:rFonts w:ascii="Calibri" w:hAnsi="Calibri" w:cs="Calibri"/>
          <w:sz w:val="22"/>
          <w:szCs w:val="22"/>
        </w:rPr>
        <w:t>nVent’s</w:t>
      </w:r>
      <w:proofErr w:type="spellEnd"/>
      <w:r w:rsidR="00F9109F">
        <w:rPr>
          <w:rFonts w:ascii="Calibri" w:hAnsi="Calibri" w:cs="Calibri"/>
          <w:sz w:val="22"/>
          <w:szCs w:val="22"/>
        </w:rPr>
        <w:t xml:space="preserve"> working capital</w:t>
      </w:r>
      <w:r w:rsidR="004E200A">
        <w:rPr>
          <w:rFonts w:ascii="Calibri" w:hAnsi="Calibri" w:cs="Calibri"/>
          <w:sz w:val="22"/>
          <w:szCs w:val="22"/>
        </w:rPr>
        <w:t xml:space="preserve"> account balances are</w:t>
      </w:r>
      <w:r w:rsidR="00F9109F">
        <w:rPr>
          <w:rFonts w:ascii="Calibri" w:hAnsi="Calibri" w:cs="Calibri"/>
          <w:sz w:val="22"/>
          <w:szCs w:val="22"/>
        </w:rPr>
        <w:t xml:space="preserve"> conservatively forecasted to grow at a same rate </w:t>
      </w:r>
      <w:r w:rsidR="004E200A">
        <w:rPr>
          <w:rFonts w:ascii="Calibri" w:hAnsi="Calibri" w:cs="Calibri"/>
          <w:sz w:val="22"/>
          <w:szCs w:val="22"/>
        </w:rPr>
        <w:t xml:space="preserve">that they have grown in the past 5 years, despite the potential of further efficiency improvements due to growing demand.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8"/>
        <w:gridCol w:w="1558"/>
        <w:gridCol w:w="1558"/>
        <w:gridCol w:w="1558"/>
        <w:gridCol w:w="1559"/>
        <w:gridCol w:w="1559"/>
      </w:tblGrid>
      <w:tr w:rsidR="000D2646" w14:paraId="27691594" w14:textId="77777777" w:rsidTr="00430ECD">
        <w:tc>
          <w:tcPr>
            <w:tcW w:w="9350" w:type="dxa"/>
            <w:gridSpan w:val="6"/>
          </w:tcPr>
          <w:p w14:paraId="11A5F9B3" w14:textId="7D2D0D86" w:rsidR="000D2646" w:rsidRPr="000335D2" w:rsidRDefault="000D2646" w:rsidP="000D2646">
            <w:pPr>
              <w:spacing w:before="240" w:after="240"/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0335D2">
              <w:rPr>
                <w:rFonts w:ascii="Calibri" w:hAnsi="Calibri" w:cs="Calibri"/>
                <w:b/>
                <w:bCs/>
                <w:sz w:val="28"/>
                <w:szCs w:val="28"/>
              </w:rPr>
              <w:t>nVent Forecasted Financials</w:t>
            </w:r>
          </w:p>
        </w:tc>
      </w:tr>
      <w:tr w:rsidR="000D2646" w14:paraId="5C3F191E" w14:textId="77777777" w:rsidTr="000D2646">
        <w:tc>
          <w:tcPr>
            <w:tcW w:w="1558" w:type="dxa"/>
          </w:tcPr>
          <w:p w14:paraId="056DA889" w14:textId="77777777" w:rsidR="000D2646" w:rsidRPr="000D2646" w:rsidRDefault="000D2646" w:rsidP="000D2646">
            <w:pPr>
              <w:spacing w:before="240" w:after="240"/>
              <w:jc w:val="center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1558" w:type="dxa"/>
          </w:tcPr>
          <w:p w14:paraId="5AE7341C" w14:textId="37C1DD2A" w:rsidR="000D2646" w:rsidRPr="000D2646" w:rsidRDefault="000D2646" w:rsidP="000D2646">
            <w:pPr>
              <w:spacing w:before="240" w:after="240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2025</w:t>
            </w:r>
          </w:p>
        </w:tc>
        <w:tc>
          <w:tcPr>
            <w:tcW w:w="1558" w:type="dxa"/>
          </w:tcPr>
          <w:p w14:paraId="72C6F3AE" w14:textId="1B3BF969" w:rsidR="000D2646" w:rsidRPr="000D2646" w:rsidRDefault="000D2646" w:rsidP="000D2646">
            <w:pPr>
              <w:spacing w:before="240" w:after="240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2026</w:t>
            </w:r>
          </w:p>
        </w:tc>
        <w:tc>
          <w:tcPr>
            <w:tcW w:w="1558" w:type="dxa"/>
          </w:tcPr>
          <w:p w14:paraId="557F4E6C" w14:textId="785071FC" w:rsidR="000D2646" w:rsidRPr="000D2646" w:rsidRDefault="000D2646" w:rsidP="000D2646">
            <w:pPr>
              <w:spacing w:before="240" w:after="240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2027</w:t>
            </w:r>
          </w:p>
        </w:tc>
        <w:tc>
          <w:tcPr>
            <w:tcW w:w="1559" w:type="dxa"/>
          </w:tcPr>
          <w:p w14:paraId="0FF07AF3" w14:textId="5064F3C1" w:rsidR="000D2646" w:rsidRPr="000D2646" w:rsidRDefault="000D2646" w:rsidP="000D2646">
            <w:pPr>
              <w:spacing w:before="240" w:after="240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2028</w:t>
            </w:r>
          </w:p>
        </w:tc>
        <w:tc>
          <w:tcPr>
            <w:tcW w:w="1559" w:type="dxa"/>
          </w:tcPr>
          <w:p w14:paraId="17A97D78" w14:textId="284752B1" w:rsidR="000D2646" w:rsidRPr="000D2646" w:rsidRDefault="000D2646" w:rsidP="000D2646">
            <w:pPr>
              <w:spacing w:before="240" w:after="240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2029</w:t>
            </w:r>
          </w:p>
        </w:tc>
      </w:tr>
      <w:tr w:rsidR="000D2646" w14:paraId="7007012C" w14:textId="77777777" w:rsidTr="000D2646">
        <w:tc>
          <w:tcPr>
            <w:tcW w:w="1558" w:type="dxa"/>
          </w:tcPr>
          <w:p w14:paraId="7BB37A66" w14:textId="50E4ED26" w:rsidR="000D2646" w:rsidRPr="000D2646" w:rsidRDefault="000D2646" w:rsidP="000D2646">
            <w:pPr>
              <w:spacing w:before="240" w:after="240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Revenue</w:t>
            </w:r>
          </w:p>
        </w:tc>
        <w:tc>
          <w:tcPr>
            <w:tcW w:w="1558" w:type="dxa"/>
          </w:tcPr>
          <w:p w14:paraId="2F6B877A" w14:textId="661928BB" w:rsidR="000D2646" w:rsidRPr="000D2646" w:rsidRDefault="00C66AF9" w:rsidP="000D2646">
            <w:pPr>
              <w:spacing w:before="240" w:after="240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$</w:t>
            </w:r>
            <w:r w:rsidR="00F5135F">
              <w:rPr>
                <w:rFonts w:ascii="Calibri" w:hAnsi="Calibri" w:cs="Calibri"/>
                <w:b/>
                <w:bCs/>
              </w:rPr>
              <w:t>3855.23</w:t>
            </w:r>
          </w:p>
        </w:tc>
        <w:tc>
          <w:tcPr>
            <w:tcW w:w="1558" w:type="dxa"/>
          </w:tcPr>
          <w:p w14:paraId="4B3926DD" w14:textId="07B65D5B" w:rsidR="000D2646" w:rsidRPr="000D2646" w:rsidRDefault="00C66AF9" w:rsidP="000D2646">
            <w:pPr>
              <w:spacing w:before="240" w:after="240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$4303.02M</w:t>
            </w:r>
          </w:p>
        </w:tc>
        <w:tc>
          <w:tcPr>
            <w:tcW w:w="1558" w:type="dxa"/>
          </w:tcPr>
          <w:p w14:paraId="6A94DA6D" w14:textId="42316543" w:rsidR="000D2646" w:rsidRPr="000D2646" w:rsidRDefault="00C66AF9" w:rsidP="000D2646">
            <w:pPr>
              <w:spacing w:before="240" w:after="240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$4769.75M</w:t>
            </w:r>
          </w:p>
        </w:tc>
        <w:tc>
          <w:tcPr>
            <w:tcW w:w="1559" w:type="dxa"/>
          </w:tcPr>
          <w:p w14:paraId="6B8C883F" w14:textId="541F8433" w:rsidR="000D2646" w:rsidRPr="000D2646" w:rsidRDefault="00F5135F" w:rsidP="000D2646">
            <w:pPr>
              <w:spacing w:before="240" w:after="240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$5217.81M</w:t>
            </w:r>
          </w:p>
        </w:tc>
        <w:tc>
          <w:tcPr>
            <w:tcW w:w="1559" w:type="dxa"/>
          </w:tcPr>
          <w:p w14:paraId="0953D45F" w14:textId="581F7B6E" w:rsidR="000D2646" w:rsidRPr="000D2646" w:rsidRDefault="00F5135F" w:rsidP="000D2646">
            <w:pPr>
              <w:spacing w:before="240" w:after="240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$5653.06M</w:t>
            </w:r>
          </w:p>
        </w:tc>
      </w:tr>
      <w:tr w:rsidR="000D2646" w14:paraId="5EE0AC70" w14:textId="77777777" w:rsidTr="000D2646">
        <w:tc>
          <w:tcPr>
            <w:tcW w:w="1558" w:type="dxa"/>
          </w:tcPr>
          <w:p w14:paraId="57C4EBD2" w14:textId="31B7DD97" w:rsidR="000D2646" w:rsidRPr="000D2646" w:rsidRDefault="000D2646" w:rsidP="000D2646">
            <w:pPr>
              <w:spacing w:before="240" w:after="240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COGS</w:t>
            </w:r>
          </w:p>
        </w:tc>
        <w:tc>
          <w:tcPr>
            <w:tcW w:w="1558" w:type="dxa"/>
          </w:tcPr>
          <w:p w14:paraId="3897B46D" w14:textId="47788542" w:rsidR="000D2646" w:rsidRPr="000D2646" w:rsidRDefault="00F5135F" w:rsidP="000D2646">
            <w:pPr>
              <w:spacing w:before="240" w:after="240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$</w:t>
            </w:r>
            <w:r w:rsidR="003F0FD1">
              <w:rPr>
                <w:rFonts w:ascii="Calibri" w:hAnsi="Calibri" w:cs="Calibri"/>
                <w:b/>
                <w:bCs/>
              </w:rPr>
              <w:t>2340.12M</w:t>
            </w:r>
          </w:p>
        </w:tc>
        <w:tc>
          <w:tcPr>
            <w:tcW w:w="1558" w:type="dxa"/>
          </w:tcPr>
          <w:p w14:paraId="2EF18AF9" w14:textId="399CC9FC" w:rsidR="000D2646" w:rsidRPr="000D2646" w:rsidRDefault="003F0FD1" w:rsidP="000D2646">
            <w:pPr>
              <w:spacing w:before="240" w:after="240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$2581.81M</w:t>
            </w:r>
          </w:p>
        </w:tc>
        <w:tc>
          <w:tcPr>
            <w:tcW w:w="1558" w:type="dxa"/>
          </w:tcPr>
          <w:p w14:paraId="036D2FFA" w14:textId="29FA0D23" w:rsidR="000D2646" w:rsidRPr="000D2646" w:rsidRDefault="003F0FD1" w:rsidP="000D2646">
            <w:pPr>
              <w:spacing w:before="240" w:after="240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$2833.23M</w:t>
            </w:r>
          </w:p>
        </w:tc>
        <w:tc>
          <w:tcPr>
            <w:tcW w:w="1559" w:type="dxa"/>
          </w:tcPr>
          <w:p w14:paraId="0ED6422B" w14:textId="15FB4A81" w:rsidR="000D2646" w:rsidRPr="000D2646" w:rsidRDefault="003F0FD1" w:rsidP="000D2646">
            <w:pPr>
              <w:spacing w:before="240" w:after="240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$3062.85M</w:t>
            </w:r>
          </w:p>
        </w:tc>
        <w:tc>
          <w:tcPr>
            <w:tcW w:w="1559" w:type="dxa"/>
          </w:tcPr>
          <w:p w14:paraId="4CB535E0" w14:textId="2AC6BBA6" w:rsidR="000D2646" w:rsidRPr="000D2646" w:rsidRDefault="003F0FD1" w:rsidP="000D2646">
            <w:pPr>
              <w:spacing w:before="240" w:after="240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$3278.78M</w:t>
            </w:r>
          </w:p>
        </w:tc>
      </w:tr>
      <w:tr w:rsidR="000D2646" w14:paraId="43324DB0" w14:textId="77777777" w:rsidTr="000D2646">
        <w:tc>
          <w:tcPr>
            <w:tcW w:w="1558" w:type="dxa"/>
          </w:tcPr>
          <w:p w14:paraId="6C442B43" w14:textId="128280D6" w:rsidR="000D2646" w:rsidRPr="000D2646" w:rsidRDefault="000D2646" w:rsidP="000D2646">
            <w:pPr>
              <w:spacing w:before="240" w:after="240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Operating Expenses</w:t>
            </w:r>
          </w:p>
        </w:tc>
        <w:tc>
          <w:tcPr>
            <w:tcW w:w="1558" w:type="dxa"/>
          </w:tcPr>
          <w:p w14:paraId="0E3C9CBC" w14:textId="4F93FCA5" w:rsidR="000D2646" w:rsidRPr="000D2646" w:rsidRDefault="00F5633B" w:rsidP="000D2646">
            <w:pPr>
              <w:spacing w:before="240" w:after="240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$892.4</w:t>
            </w:r>
            <w:r w:rsidR="005E48AF">
              <w:rPr>
                <w:rFonts w:ascii="Calibri" w:hAnsi="Calibri" w:cs="Calibri"/>
                <w:b/>
                <w:bCs/>
              </w:rPr>
              <w:t>0</w:t>
            </w:r>
            <w:r>
              <w:rPr>
                <w:rFonts w:ascii="Calibri" w:hAnsi="Calibri" w:cs="Calibri"/>
                <w:b/>
                <w:bCs/>
              </w:rPr>
              <w:t>M</w:t>
            </w:r>
          </w:p>
        </w:tc>
        <w:tc>
          <w:tcPr>
            <w:tcW w:w="1558" w:type="dxa"/>
          </w:tcPr>
          <w:p w14:paraId="46558148" w14:textId="7B502672" w:rsidR="000D2646" w:rsidRPr="000D2646" w:rsidRDefault="005E48AF" w:rsidP="000D2646">
            <w:pPr>
              <w:spacing w:before="240" w:after="240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$950.90M</w:t>
            </w:r>
          </w:p>
        </w:tc>
        <w:tc>
          <w:tcPr>
            <w:tcW w:w="1558" w:type="dxa"/>
          </w:tcPr>
          <w:p w14:paraId="594D8EB5" w14:textId="211990EC" w:rsidR="000D2646" w:rsidRPr="000D2646" w:rsidRDefault="00A87534" w:rsidP="000D2646">
            <w:pPr>
              <w:spacing w:before="240" w:after="240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$1014.47M</w:t>
            </w:r>
          </w:p>
        </w:tc>
        <w:tc>
          <w:tcPr>
            <w:tcW w:w="1559" w:type="dxa"/>
          </w:tcPr>
          <w:p w14:paraId="0F6890A5" w14:textId="3CE172A7" w:rsidR="000D2646" w:rsidRPr="000D2646" w:rsidRDefault="0079382B" w:rsidP="000D2646">
            <w:pPr>
              <w:spacing w:before="240" w:after="240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$1093.80M</w:t>
            </w:r>
          </w:p>
        </w:tc>
        <w:tc>
          <w:tcPr>
            <w:tcW w:w="1559" w:type="dxa"/>
          </w:tcPr>
          <w:p w14:paraId="3981CA15" w14:textId="466D4F82" w:rsidR="000D2646" w:rsidRPr="000D2646" w:rsidRDefault="0079382B" w:rsidP="000D2646">
            <w:pPr>
              <w:spacing w:before="240" w:after="240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$</w:t>
            </w:r>
            <w:r w:rsidR="00E54DAB">
              <w:rPr>
                <w:rFonts w:ascii="Calibri" w:hAnsi="Calibri" w:cs="Calibri"/>
                <w:b/>
                <w:bCs/>
              </w:rPr>
              <w:t>1170.72M</w:t>
            </w:r>
          </w:p>
        </w:tc>
      </w:tr>
      <w:tr w:rsidR="000D2646" w14:paraId="7B9CB7EA" w14:textId="77777777" w:rsidTr="000D2646">
        <w:tc>
          <w:tcPr>
            <w:tcW w:w="1558" w:type="dxa"/>
          </w:tcPr>
          <w:p w14:paraId="7BDB2C67" w14:textId="3DFCAA56" w:rsidR="000D2646" w:rsidRPr="000D2646" w:rsidRDefault="00E4034C" w:rsidP="000D2646">
            <w:pPr>
              <w:spacing w:before="240" w:after="240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Operating Income</w:t>
            </w:r>
          </w:p>
        </w:tc>
        <w:tc>
          <w:tcPr>
            <w:tcW w:w="1558" w:type="dxa"/>
          </w:tcPr>
          <w:p w14:paraId="224378F6" w14:textId="75F38623" w:rsidR="000D2646" w:rsidRPr="000D2646" w:rsidRDefault="006B5D69" w:rsidP="000D2646">
            <w:pPr>
              <w:spacing w:before="240" w:after="240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$622.70M</w:t>
            </w:r>
          </w:p>
        </w:tc>
        <w:tc>
          <w:tcPr>
            <w:tcW w:w="1558" w:type="dxa"/>
          </w:tcPr>
          <w:p w14:paraId="11842D7E" w14:textId="22951B5D" w:rsidR="000D2646" w:rsidRPr="000D2646" w:rsidRDefault="00346CBB" w:rsidP="000D2646">
            <w:pPr>
              <w:spacing w:before="240" w:after="240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$770.31M</w:t>
            </w:r>
          </w:p>
        </w:tc>
        <w:tc>
          <w:tcPr>
            <w:tcW w:w="1558" w:type="dxa"/>
          </w:tcPr>
          <w:p w14:paraId="16D1F020" w14:textId="0AD49455" w:rsidR="000D2646" w:rsidRPr="000D2646" w:rsidRDefault="00346CBB" w:rsidP="000D2646">
            <w:pPr>
              <w:spacing w:before="240" w:after="240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$</w:t>
            </w:r>
            <w:r w:rsidR="00261E74">
              <w:rPr>
                <w:rFonts w:ascii="Calibri" w:hAnsi="Calibri" w:cs="Calibri"/>
                <w:b/>
                <w:bCs/>
              </w:rPr>
              <w:t>922.04M</w:t>
            </w:r>
          </w:p>
        </w:tc>
        <w:tc>
          <w:tcPr>
            <w:tcW w:w="1559" w:type="dxa"/>
          </w:tcPr>
          <w:p w14:paraId="0EF5BBB1" w14:textId="1DDBE15F" w:rsidR="000D2646" w:rsidRPr="000D2646" w:rsidRDefault="00261E74" w:rsidP="000D2646">
            <w:pPr>
              <w:spacing w:before="240" w:after="240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$</w:t>
            </w:r>
            <w:r w:rsidR="0069360F">
              <w:rPr>
                <w:rFonts w:ascii="Calibri" w:hAnsi="Calibri" w:cs="Calibri"/>
                <w:b/>
                <w:bCs/>
              </w:rPr>
              <w:t>$1061.15</w:t>
            </w:r>
            <w:r w:rsidR="00271107">
              <w:rPr>
                <w:rFonts w:ascii="Calibri" w:hAnsi="Calibri" w:cs="Calibri"/>
                <w:b/>
                <w:bCs/>
              </w:rPr>
              <w:t>M</w:t>
            </w:r>
          </w:p>
        </w:tc>
        <w:tc>
          <w:tcPr>
            <w:tcW w:w="1559" w:type="dxa"/>
          </w:tcPr>
          <w:p w14:paraId="042E3465" w14:textId="1761B874" w:rsidR="000D2646" w:rsidRPr="000D2646" w:rsidRDefault="0069360F" w:rsidP="000D2646">
            <w:pPr>
              <w:spacing w:before="240" w:after="240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$1203.57</w:t>
            </w:r>
            <w:r w:rsidR="00271107">
              <w:rPr>
                <w:rFonts w:ascii="Calibri" w:hAnsi="Calibri" w:cs="Calibri"/>
                <w:b/>
                <w:bCs/>
              </w:rPr>
              <w:t>M</w:t>
            </w:r>
          </w:p>
        </w:tc>
      </w:tr>
      <w:tr w:rsidR="000D2646" w14:paraId="07E8743E" w14:textId="77777777" w:rsidTr="000D2646">
        <w:tc>
          <w:tcPr>
            <w:tcW w:w="1558" w:type="dxa"/>
          </w:tcPr>
          <w:p w14:paraId="4648992C" w14:textId="3C288CD3" w:rsidR="000D2646" w:rsidRPr="000D2646" w:rsidRDefault="00E4034C" w:rsidP="000D2646">
            <w:pPr>
              <w:spacing w:before="240" w:after="240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lastRenderedPageBreak/>
              <w:t>Taxes</w:t>
            </w:r>
          </w:p>
        </w:tc>
        <w:tc>
          <w:tcPr>
            <w:tcW w:w="1558" w:type="dxa"/>
          </w:tcPr>
          <w:p w14:paraId="6A290EEA" w14:textId="493553C7" w:rsidR="000D2646" w:rsidRPr="000D2646" w:rsidRDefault="009555C4" w:rsidP="000D2646">
            <w:pPr>
              <w:spacing w:before="240" w:after="240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$114.</w:t>
            </w:r>
            <w:r w:rsidR="00271107">
              <w:rPr>
                <w:rFonts w:ascii="Calibri" w:hAnsi="Calibri" w:cs="Calibri"/>
                <w:b/>
                <w:bCs/>
              </w:rPr>
              <w:t>69M</w:t>
            </w:r>
          </w:p>
        </w:tc>
        <w:tc>
          <w:tcPr>
            <w:tcW w:w="1558" w:type="dxa"/>
          </w:tcPr>
          <w:p w14:paraId="442E105B" w14:textId="62E85E9B" w:rsidR="000D2646" w:rsidRPr="000D2646" w:rsidRDefault="00271107" w:rsidP="000D2646">
            <w:pPr>
              <w:spacing w:before="240" w:after="240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$145.54M</w:t>
            </w:r>
          </w:p>
        </w:tc>
        <w:tc>
          <w:tcPr>
            <w:tcW w:w="1558" w:type="dxa"/>
          </w:tcPr>
          <w:p w14:paraId="36365BBC" w14:textId="1F95DDC1" w:rsidR="000D2646" w:rsidRPr="000D2646" w:rsidRDefault="00271107" w:rsidP="000D2646">
            <w:pPr>
              <w:spacing w:before="240" w:after="240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$177.25M</w:t>
            </w:r>
          </w:p>
        </w:tc>
        <w:tc>
          <w:tcPr>
            <w:tcW w:w="1559" w:type="dxa"/>
          </w:tcPr>
          <w:p w14:paraId="5E6A0B9E" w14:textId="28A58061" w:rsidR="000D2646" w:rsidRPr="000D2646" w:rsidRDefault="00271107" w:rsidP="000D2646">
            <w:pPr>
              <w:spacing w:before="240" w:after="240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$206.32M</w:t>
            </w:r>
          </w:p>
        </w:tc>
        <w:tc>
          <w:tcPr>
            <w:tcW w:w="1559" w:type="dxa"/>
          </w:tcPr>
          <w:p w14:paraId="254CA1D0" w14:textId="63D0C3E6" w:rsidR="000D2646" w:rsidRPr="000D2646" w:rsidRDefault="00271107" w:rsidP="000D2646">
            <w:pPr>
              <w:spacing w:before="240" w:after="240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$240.84</w:t>
            </w:r>
            <w:r w:rsidR="0009620A">
              <w:rPr>
                <w:rFonts w:ascii="Calibri" w:hAnsi="Calibri" w:cs="Calibri"/>
                <w:b/>
                <w:bCs/>
              </w:rPr>
              <w:t>M</w:t>
            </w:r>
          </w:p>
        </w:tc>
      </w:tr>
      <w:tr w:rsidR="000D2646" w14:paraId="0BA076B0" w14:textId="77777777" w:rsidTr="000D2646">
        <w:tc>
          <w:tcPr>
            <w:tcW w:w="1558" w:type="dxa"/>
          </w:tcPr>
          <w:p w14:paraId="7BC03387" w14:textId="454EFABE" w:rsidR="000D2646" w:rsidRPr="000335D2" w:rsidRDefault="000335D2" w:rsidP="000335D2">
            <w:pPr>
              <w:spacing w:before="240" w:after="240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NOPAT</w:t>
            </w:r>
          </w:p>
        </w:tc>
        <w:tc>
          <w:tcPr>
            <w:tcW w:w="1558" w:type="dxa"/>
          </w:tcPr>
          <w:p w14:paraId="1785CD6A" w14:textId="4F7537EC" w:rsidR="000D2646" w:rsidRPr="000335D2" w:rsidRDefault="008A29E5" w:rsidP="000335D2">
            <w:pPr>
              <w:spacing w:before="240" w:after="240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$508.01M</w:t>
            </w:r>
          </w:p>
        </w:tc>
        <w:tc>
          <w:tcPr>
            <w:tcW w:w="1558" w:type="dxa"/>
          </w:tcPr>
          <w:p w14:paraId="0326094B" w14:textId="2F70FB8A" w:rsidR="000D2646" w:rsidRPr="000335D2" w:rsidRDefault="008A29E5" w:rsidP="000335D2">
            <w:pPr>
              <w:spacing w:before="240" w:after="240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$624.77M</w:t>
            </w:r>
          </w:p>
        </w:tc>
        <w:tc>
          <w:tcPr>
            <w:tcW w:w="1558" w:type="dxa"/>
          </w:tcPr>
          <w:p w14:paraId="653F350C" w14:textId="7AA57D06" w:rsidR="000D2646" w:rsidRPr="000335D2" w:rsidRDefault="008A29E5" w:rsidP="000335D2">
            <w:pPr>
              <w:spacing w:before="240" w:after="240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$744.79M</w:t>
            </w:r>
          </w:p>
        </w:tc>
        <w:tc>
          <w:tcPr>
            <w:tcW w:w="1559" w:type="dxa"/>
          </w:tcPr>
          <w:p w14:paraId="44E2ED0C" w14:textId="2A42BB1D" w:rsidR="000D2646" w:rsidRPr="000335D2" w:rsidRDefault="008A29E5" w:rsidP="000335D2">
            <w:pPr>
              <w:spacing w:before="240" w:after="240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$854.83M</w:t>
            </w:r>
          </w:p>
        </w:tc>
        <w:tc>
          <w:tcPr>
            <w:tcW w:w="1559" w:type="dxa"/>
          </w:tcPr>
          <w:p w14:paraId="50ACAE1D" w14:textId="2726A4BD" w:rsidR="000D2646" w:rsidRPr="000335D2" w:rsidRDefault="008A29E5" w:rsidP="000335D2">
            <w:pPr>
              <w:spacing w:before="240" w:after="240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$962.73M</w:t>
            </w:r>
          </w:p>
        </w:tc>
      </w:tr>
      <w:tr w:rsidR="00E4034C" w14:paraId="63640691" w14:textId="77777777" w:rsidTr="000D2646">
        <w:tc>
          <w:tcPr>
            <w:tcW w:w="1558" w:type="dxa"/>
          </w:tcPr>
          <w:p w14:paraId="6E1CC460" w14:textId="62BA726D" w:rsidR="00E4034C" w:rsidRPr="000335D2" w:rsidRDefault="00D4245B" w:rsidP="000335D2">
            <w:pPr>
              <w:spacing w:before="240" w:after="240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D&amp;A</w:t>
            </w:r>
          </w:p>
        </w:tc>
        <w:tc>
          <w:tcPr>
            <w:tcW w:w="1558" w:type="dxa"/>
          </w:tcPr>
          <w:p w14:paraId="60A6780E" w14:textId="0A10D646" w:rsidR="00E4034C" w:rsidRPr="000335D2" w:rsidRDefault="00FA5928" w:rsidP="000335D2">
            <w:pPr>
              <w:spacing w:before="240" w:after="240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$205.00M</w:t>
            </w:r>
          </w:p>
        </w:tc>
        <w:tc>
          <w:tcPr>
            <w:tcW w:w="1558" w:type="dxa"/>
          </w:tcPr>
          <w:p w14:paraId="6D58A18D" w14:textId="1DE0C183" w:rsidR="00E4034C" w:rsidRPr="000335D2" w:rsidRDefault="00FA5928" w:rsidP="000335D2">
            <w:pPr>
              <w:spacing w:before="240" w:after="240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$197.92M</w:t>
            </w:r>
          </w:p>
        </w:tc>
        <w:tc>
          <w:tcPr>
            <w:tcW w:w="1558" w:type="dxa"/>
          </w:tcPr>
          <w:p w14:paraId="7C3A90B6" w14:textId="066F0431" w:rsidR="00E4034C" w:rsidRPr="000335D2" w:rsidRDefault="00FA5928" w:rsidP="000335D2">
            <w:pPr>
              <w:spacing w:before="240" w:after="240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$189.36M</w:t>
            </w:r>
          </w:p>
        </w:tc>
        <w:tc>
          <w:tcPr>
            <w:tcW w:w="1559" w:type="dxa"/>
          </w:tcPr>
          <w:p w14:paraId="6DCE84EF" w14:textId="760AAE33" w:rsidR="00E4034C" w:rsidRPr="000335D2" w:rsidRDefault="00FA5928" w:rsidP="000335D2">
            <w:pPr>
              <w:spacing w:before="240" w:after="240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$196.40M</w:t>
            </w:r>
          </w:p>
        </w:tc>
        <w:tc>
          <w:tcPr>
            <w:tcW w:w="1559" w:type="dxa"/>
          </w:tcPr>
          <w:p w14:paraId="26CEB78B" w14:textId="354D2068" w:rsidR="00E4034C" w:rsidRPr="000335D2" w:rsidRDefault="00FA5928" w:rsidP="000335D2">
            <w:pPr>
              <w:spacing w:before="240" w:after="240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$204.11M</w:t>
            </w:r>
          </w:p>
        </w:tc>
      </w:tr>
      <w:tr w:rsidR="000335D2" w14:paraId="1D579668" w14:textId="77777777" w:rsidTr="000D2646">
        <w:tc>
          <w:tcPr>
            <w:tcW w:w="1558" w:type="dxa"/>
          </w:tcPr>
          <w:p w14:paraId="70963A63" w14:textId="373173CA" w:rsidR="000335D2" w:rsidRPr="000335D2" w:rsidRDefault="00D4245B" w:rsidP="000335D2">
            <w:pPr>
              <w:spacing w:before="240" w:after="240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Capex</w:t>
            </w:r>
          </w:p>
        </w:tc>
        <w:tc>
          <w:tcPr>
            <w:tcW w:w="1558" w:type="dxa"/>
          </w:tcPr>
          <w:p w14:paraId="4E4ADCC7" w14:textId="58E65983" w:rsidR="000335D2" w:rsidRPr="000335D2" w:rsidRDefault="00451164" w:rsidP="000335D2">
            <w:pPr>
              <w:spacing w:before="240" w:after="240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$110M</w:t>
            </w:r>
          </w:p>
        </w:tc>
        <w:tc>
          <w:tcPr>
            <w:tcW w:w="1558" w:type="dxa"/>
          </w:tcPr>
          <w:p w14:paraId="29049F07" w14:textId="0C74CB9C" w:rsidR="000335D2" w:rsidRPr="000335D2" w:rsidRDefault="00451164" w:rsidP="000335D2">
            <w:pPr>
              <w:spacing w:before="240" w:after="240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$94.24M</w:t>
            </w:r>
          </w:p>
        </w:tc>
        <w:tc>
          <w:tcPr>
            <w:tcW w:w="1558" w:type="dxa"/>
          </w:tcPr>
          <w:p w14:paraId="31559620" w14:textId="5B26607C" w:rsidR="000335D2" w:rsidRPr="000335D2" w:rsidRDefault="00451164" w:rsidP="000335D2">
            <w:pPr>
              <w:spacing w:before="240" w:after="240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$104.47M</w:t>
            </w:r>
          </w:p>
        </w:tc>
        <w:tc>
          <w:tcPr>
            <w:tcW w:w="1559" w:type="dxa"/>
          </w:tcPr>
          <w:p w14:paraId="3B6D2783" w14:textId="2DA7FBA5" w:rsidR="000335D2" w:rsidRPr="000335D2" w:rsidRDefault="00451164" w:rsidP="000335D2">
            <w:pPr>
              <w:spacing w:before="240" w:after="240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$114.28M</w:t>
            </w:r>
          </w:p>
        </w:tc>
        <w:tc>
          <w:tcPr>
            <w:tcW w:w="1559" w:type="dxa"/>
          </w:tcPr>
          <w:p w14:paraId="659196EB" w14:textId="1346636C" w:rsidR="000335D2" w:rsidRPr="000335D2" w:rsidRDefault="00451164" w:rsidP="000335D2">
            <w:pPr>
              <w:spacing w:before="240" w:after="240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$123.81M</w:t>
            </w:r>
          </w:p>
        </w:tc>
      </w:tr>
      <w:tr w:rsidR="000335D2" w14:paraId="53FE1BA2" w14:textId="77777777" w:rsidTr="000D2646">
        <w:tc>
          <w:tcPr>
            <w:tcW w:w="1558" w:type="dxa"/>
          </w:tcPr>
          <w:p w14:paraId="2E316F74" w14:textId="3B5C92BE" w:rsidR="000335D2" w:rsidRPr="000335D2" w:rsidRDefault="00D4245B" w:rsidP="000335D2">
            <w:pPr>
              <w:spacing w:before="240" w:after="240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∆NWC</w:t>
            </w:r>
          </w:p>
        </w:tc>
        <w:tc>
          <w:tcPr>
            <w:tcW w:w="1558" w:type="dxa"/>
          </w:tcPr>
          <w:p w14:paraId="398D91FA" w14:textId="36A53095" w:rsidR="000335D2" w:rsidRPr="000335D2" w:rsidRDefault="00451164" w:rsidP="000335D2">
            <w:pPr>
              <w:spacing w:before="240" w:after="240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$31.91M</w:t>
            </w:r>
          </w:p>
        </w:tc>
        <w:tc>
          <w:tcPr>
            <w:tcW w:w="1558" w:type="dxa"/>
          </w:tcPr>
          <w:p w14:paraId="0725FFB0" w14:textId="68F75878" w:rsidR="000335D2" w:rsidRPr="000335D2" w:rsidRDefault="00451164" w:rsidP="000335D2">
            <w:pPr>
              <w:spacing w:before="240" w:after="240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$18.61M</w:t>
            </w:r>
          </w:p>
        </w:tc>
        <w:tc>
          <w:tcPr>
            <w:tcW w:w="1558" w:type="dxa"/>
          </w:tcPr>
          <w:p w14:paraId="57CEAA93" w14:textId="239E2081" w:rsidR="000335D2" w:rsidRPr="000335D2" w:rsidRDefault="00451164" w:rsidP="000335D2">
            <w:pPr>
              <w:spacing w:before="240" w:after="240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$19.54M</w:t>
            </w:r>
          </w:p>
        </w:tc>
        <w:tc>
          <w:tcPr>
            <w:tcW w:w="1559" w:type="dxa"/>
          </w:tcPr>
          <w:p w14:paraId="2E72A69D" w14:textId="285E7C3B" w:rsidR="000335D2" w:rsidRPr="000335D2" w:rsidRDefault="00451164" w:rsidP="000335D2">
            <w:pPr>
              <w:spacing w:before="240" w:after="240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$19.58M</w:t>
            </w:r>
          </w:p>
        </w:tc>
        <w:tc>
          <w:tcPr>
            <w:tcW w:w="1559" w:type="dxa"/>
          </w:tcPr>
          <w:p w14:paraId="7F6EAD5F" w14:textId="451E9830" w:rsidR="000335D2" w:rsidRPr="000335D2" w:rsidRDefault="00451164" w:rsidP="000335D2">
            <w:pPr>
              <w:spacing w:before="240" w:after="240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$20.03M</w:t>
            </w:r>
          </w:p>
        </w:tc>
      </w:tr>
      <w:tr w:rsidR="000335D2" w14:paraId="0B8345B8" w14:textId="77777777" w:rsidTr="000D2646">
        <w:tc>
          <w:tcPr>
            <w:tcW w:w="1558" w:type="dxa"/>
          </w:tcPr>
          <w:p w14:paraId="70FB4BA6" w14:textId="007A92DE" w:rsidR="000335D2" w:rsidRPr="000335D2" w:rsidRDefault="00D4245B" w:rsidP="000335D2">
            <w:pPr>
              <w:spacing w:before="240" w:after="240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Unlevered FCF</w:t>
            </w:r>
          </w:p>
        </w:tc>
        <w:tc>
          <w:tcPr>
            <w:tcW w:w="1558" w:type="dxa"/>
          </w:tcPr>
          <w:p w14:paraId="73921876" w14:textId="2AB2EAF5" w:rsidR="000335D2" w:rsidRPr="000335D2" w:rsidRDefault="00760F7D" w:rsidP="000335D2">
            <w:pPr>
              <w:spacing w:before="240" w:after="240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$571.11M</w:t>
            </w:r>
          </w:p>
        </w:tc>
        <w:tc>
          <w:tcPr>
            <w:tcW w:w="1558" w:type="dxa"/>
          </w:tcPr>
          <w:p w14:paraId="46C15C21" w14:textId="6016691F" w:rsidR="000335D2" w:rsidRPr="000335D2" w:rsidRDefault="00760F7D" w:rsidP="000335D2">
            <w:pPr>
              <w:spacing w:before="240" w:after="240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$709.84M</w:t>
            </w:r>
          </w:p>
        </w:tc>
        <w:tc>
          <w:tcPr>
            <w:tcW w:w="1558" w:type="dxa"/>
          </w:tcPr>
          <w:p w14:paraId="02F8422C" w14:textId="1ED99EEB" w:rsidR="000335D2" w:rsidRPr="000335D2" w:rsidRDefault="00760F7D" w:rsidP="000335D2">
            <w:pPr>
              <w:spacing w:before="240" w:after="240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$810.15M</w:t>
            </w:r>
          </w:p>
        </w:tc>
        <w:tc>
          <w:tcPr>
            <w:tcW w:w="1559" w:type="dxa"/>
          </w:tcPr>
          <w:p w14:paraId="090F3FD8" w14:textId="689670AC" w:rsidR="000335D2" w:rsidRPr="000335D2" w:rsidRDefault="00760F7D" w:rsidP="000335D2">
            <w:pPr>
              <w:spacing w:before="240" w:after="240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$917.27M</w:t>
            </w:r>
          </w:p>
        </w:tc>
        <w:tc>
          <w:tcPr>
            <w:tcW w:w="1559" w:type="dxa"/>
          </w:tcPr>
          <w:p w14:paraId="2910FB3E" w14:textId="7C0CDA37" w:rsidR="000335D2" w:rsidRPr="000335D2" w:rsidRDefault="00760F7D" w:rsidP="000335D2">
            <w:pPr>
              <w:spacing w:before="240" w:after="240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$1022.99M</w:t>
            </w:r>
          </w:p>
        </w:tc>
      </w:tr>
    </w:tbl>
    <w:p w14:paraId="2DCEE301" w14:textId="3C980D85" w:rsidR="00F26283" w:rsidRDefault="005F075B" w:rsidP="00691590">
      <w:pPr>
        <w:spacing w:before="240" w:after="2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Two valuation methods were used when valuing </w:t>
      </w:r>
      <w:r w:rsidR="00EE0D5B">
        <w:rPr>
          <w:rFonts w:ascii="Calibri" w:hAnsi="Calibri" w:cs="Calibri"/>
          <w:sz w:val="22"/>
          <w:szCs w:val="22"/>
        </w:rPr>
        <w:t xml:space="preserve">nVent: </w:t>
      </w:r>
      <w:r w:rsidR="004905B3">
        <w:rPr>
          <w:rFonts w:ascii="Calibri" w:hAnsi="Calibri" w:cs="Calibri"/>
          <w:sz w:val="22"/>
          <w:szCs w:val="22"/>
        </w:rPr>
        <w:t>d</w:t>
      </w:r>
      <w:r w:rsidR="00EE0D5B">
        <w:rPr>
          <w:rFonts w:ascii="Calibri" w:hAnsi="Calibri" w:cs="Calibri"/>
          <w:sz w:val="22"/>
          <w:szCs w:val="22"/>
        </w:rPr>
        <w:t>iscount</w:t>
      </w:r>
      <w:r w:rsidR="00B64E1F">
        <w:rPr>
          <w:rFonts w:ascii="Calibri" w:hAnsi="Calibri" w:cs="Calibri"/>
          <w:sz w:val="22"/>
          <w:szCs w:val="22"/>
        </w:rPr>
        <w:t>ed</w:t>
      </w:r>
      <w:r w:rsidR="00EE0D5B">
        <w:rPr>
          <w:rFonts w:ascii="Calibri" w:hAnsi="Calibri" w:cs="Calibri"/>
          <w:sz w:val="22"/>
          <w:szCs w:val="22"/>
        </w:rPr>
        <w:t xml:space="preserve"> cash flow valuation and </w:t>
      </w:r>
      <w:r w:rsidR="00B64E1F">
        <w:rPr>
          <w:rFonts w:ascii="Calibri" w:hAnsi="Calibri" w:cs="Calibri"/>
          <w:sz w:val="22"/>
          <w:szCs w:val="22"/>
        </w:rPr>
        <w:t xml:space="preserve">comparable company analysis. </w:t>
      </w:r>
      <w:r w:rsidR="00563EB4">
        <w:rPr>
          <w:rFonts w:ascii="Calibri" w:hAnsi="Calibri" w:cs="Calibri"/>
          <w:sz w:val="22"/>
          <w:szCs w:val="22"/>
        </w:rPr>
        <w:t xml:space="preserve">The discounted cash flow valuation saw a </w:t>
      </w:r>
      <w:r w:rsidR="00010507">
        <w:rPr>
          <w:rFonts w:ascii="Calibri" w:hAnsi="Calibri" w:cs="Calibri"/>
          <w:sz w:val="22"/>
          <w:szCs w:val="22"/>
        </w:rPr>
        <w:t xml:space="preserve">cost of debt of 4.94% based off of </w:t>
      </w:r>
      <w:r w:rsidR="00983612">
        <w:rPr>
          <w:rFonts w:ascii="Calibri" w:hAnsi="Calibri" w:cs="Calibri"/>
          <w:sz w:val="22"/>
          <w:szCs w:val="22"/>
        </w:rPr>
        <w:t>a 3.88%</w:t>
      </w:r>
      <w:r w:rsidR="00010507">
        <w:rPr>
          <w:rFonts w:ascii="Calibri" w:hAnsi="Calibri" w:cs="Calibri"/>
          <w:sz w:val="22"/>
          <w:szCs w:val="22"/>
        </w:rPr>
        <w:t xml:space="preserve"> </w:t>
      </w:r>
      <w:r w:rsidR="007067AF">
        <w:rPr>
          <w:rFonts w:ascii="Calibri" w:hAnsi="Calibri" w:cs="Calibri"/>
          <w:sz w:val="22"/>
          <w:szCs w:val="22"/>
        </w:rPr>
        <w:t>risk-free</w:t>
      </w:r>
      <w:r w:rsidR="00010507">
        <w:rPr>
          <w:rFonts w:ascii="Calibri" w:hAnsi="Calibri" w:cs="Calibri"/>
          <w:sz w:val="22"/>
          <w:szCs w:val="22"/>
        </w:rPr>
        <w:t xml:space="preserve"> rate </w:t>
      </w:r>
      <w:r w:rsidR="00983612">
        <w:rPr>
          <w:rFonts w:ascii="Calibri" w:hAnsi="Calibri" w:cs="Calibri"/>
          <w:sz w:val="22"/>
          <w:szCs w:val="22"/>
        </w:rPr>
        <w:t xml:space="preserve">a </w:t>
      </w:r>
      <w:r w:rsidR="003D6E65">
        <w:rPr>
          <w:rFonts w:ascii="Calibri" w:hAnsi="Calibri" w:cs="Calibri"/>
          <w:sz w:val="22"/>
          <w:szCs w:val="22"/>
        </w:rPr>
        <w:t>1.06%</w:t>
      </w:r>
      <w:r w:rsidR="00010507">
        <w:rPr>
          <w:rFonts w:ascii="Calibri" w:hAnsi="Calibri" w:cs="Calibri"/>
          <w:sz w:val="22"/>
          <w:szCs w:val="22"/>
        </w:rPr>
        <w:t xml:space="preserve"> default spread on a </w:t>
      </w:r>
      <w:r w:rsidR="007067AF">
        <w:rPr>
          <w:rFonts w:ascii="Calibri" w:hAnsi="Calibri" w:cs="Calibri"/>
          <w:sz w:val="22"/>
          <w:szCs w:val="22"/>
        </w:rPr>
        <w:t>BBB rat</w:t>
      </w:r>
      <w:r w:rsidR="003D6E65">
        <w:rPr>
          <w:rFonts w:ascii="Calibri" w:hAnsi="Calibri" w:cs="Calibri"/>
          <w:sz w:val="22"/>
          <w:szCs w:val="22"/>
        </w:rPr>
        <w:t>ed company</w:t>
      </w:r>
      <w:r w:rsidR="007067AF">
        <w:rPr>
          <w:rFonts w:ascii="Calibri" w:hAnsi="Calibri" w:cs="Calibri"/>
          <w:sz w:val="22"/>
          <w:szCs w:val="22"/>
        </w:rPr>
        <w:t xml:space="preserve">. The tax rate </w:t>
      </w:r>
      <w:r w:rsidR="004A3F0F">
        <w:rPr>
          <w:rFonts w:ascii="Calibri" w:hAnsi="Calibri" w:cs="Calibri"/>
          <w:sz w:val="22"/>
          <w:szCs w:val="22"/>
        </w:rPr>
        <w:t xml:space="preserve">was assumed to be 21% and the % debt of the company was 8% based off of the </w:t>
      </w:r>
      <w:r w:rsidR="009C26A1">
        <w:rPr>
          <w:rFonts w:ascii="Calibri" w:hAnsi="Calibri" w:cs="Calibri"/>
          <w:sz w:val="22"/>
          <w:szCs w:val="22"/>
        </w:rPr>
        <w:t>long-term</w:t>
      </w:r>
      <w:r w:rsidR="004A3F0F">
        <w:rPr>
          <w:rFonts w:ascii="Calibri" w:hAnsi="Calibri" w:cs="Calibri"/>
          <w:sz w:val="22"/>
          <w:szCs w:val="22"/>
        </w:rPr>
        <w:t xml:space="preserve"> debt values seen in its most recent 10-Q. </w:t>
      </w:r>
      <w:r w:rsidR="009C26A1">
        <w:rPr>
          <w:rFonts w:ascii="Calibri" w:hAnsi="Calibri" w:cs="Calibri"/>
          <w:sz w:val="22"/>
          <w:szCs w:val="22"/>
        </w:rPr>
        <w:t xml:space="preserve">The cost of </w:t>
      </w:r>
      <w:r w:rsidR="00AF40EA">
        <w:rPr>
          <w:rFonts w:ascii="Calibri" w:hAnsi="Calibri" w:cs="Calibri"/>
          <w:sz w:val="22"/>
          <w:szCs w:val="22"/>
        </w:rPr>
        <w:t xml:space="preserve">equity was calculated to be 9.54% based off a </w:t>
      </w:r>
      <w:r w:rsidR="003D6E65">
        <w:rPr>
          <w:rFonts w:ascii="Calibri" w:hAnsi="Calibri" w:cs="Calibri"/>
          <w:sz w:val="22"/>
          <w:szCs w:val="22"/>
        </w:rPr>
        <w:t>3.88% risk-free rate, a levered beta of 1.258</w:t>
      </w:r>
      <w:r w:rsidR="0035647A">
        <w:rPr>
          <w:rFonts w:ascii="Calibri" w:hAnsi="Calibri" w:cs="Calibri"/>
          <w:sz w:val="22"/>
          <w:szCs w:val="22"/>
        </w:rPr>
        <w:t xml:space="preserve"> and a market-risk premium of 4.5%. </w:t>
      </w:r>
      <w:proofErr w:type="spellStart"/>
      <w:r w:rsidR="00213C01">
        <w:rPr>
          <w:rFonts w:ascii="Calibri" w:hAnsi="Calibri" w:cs="Calibri"/>
          <w:sz w:val="22"/>
          <w:szCs w:val="22"/>
        </w:rPr>
        <w:t>nVent’s</w:t>
      </w:r>
      <w:proofErr w:type="spellEnd"/>
      <w:r w:rsidR="00213C01">
        <w:rPr>
          <w:rFonts w:ascii="Calibri" w:hAnsi="Calibri" w:cs="Calibri"/>
          <w:sz w:val="22"/>
          <w:szCs w:val="22"/>
        </w:rPr>
        <w:t xml:space="preserve"> </w:t>
      </w:r>
      <w:r w:rsidR="00F65E38">
        <w:rPr>
          <w:rFonts w:ascii="Calibri" w:hAnsi="Calibri" w:cs="Calibri"/>
          <w:sz w:val="22"/>
          <w:szCs w:val="22"/>
        </w:rPr>
        <w:t>capital structure consists of 8% debt and 92% equity, giving the model a WACC of 9.07%</w:t>
      </w:r>
      <w:r w:rsidR="00623E35">
        <w:rPr>
          <w:rFonts w:ascii="Calibri" w:hAnsi="Calibri" w:cs="Calibri"/>
          <w:sz w:val="22"/>
          <w:szCs w:val="22"/>
        </w:rPr>
        <w:t>.</w:t>
      </w:r>
      <w:r w:rsidR="00623D67">
        <w:rPr>
          <w:rFonts w:ascii="Calibri" w:hAnsi="Calibri" w:cs="Calibri"/>
          <w:sz w:val="22"/>
          <w:szCs w:val="22"/>
        </w:rPr>
        <w:t xml:space="preserve"> Unlevered free cash flows were calculated as NOPAT + D&amp;A </w:t>
      </w:r>
      <w:r w:rsidR="00A44FF0">
        <w:rPr>
          <w:rFonts w:ascii="Calibri" w:hAnsi="Calibri" w:cs="Calibri"/>
          <w:sz w:val="22"/>
          <w:szCs w:val="22"/>
        </w:rPr>
        <w:t>-</w:t>
      </w:r>
      <w:r w:rsidR="00623D67">
        <w:rPr>
          <w:rFonts w:ascii="Calibri" w:hAnsi="Calibri" w:cs="Calibri"/>
          <w:sz w:val="22"/>
          <w:szCs w:val="22"/>
        </w:rPr>
        <w:t xml:space="preserve"> Capex - </w:t>
      </w:r>
      <w:r w:rsidR="00A44FF0">
        <w:rPr>
          <w:rFonts w:ascii="Calibri" w:hAnsi="Calibri" w:cs="Calibri"/>
          <w:sz w:val="22"/>
          <w:szCs w:val="22"/>
        </w:rPr>
        <w:t xml:space="preserve">∆NWC. </w:t>
      </w:r>
      <w:r w:rsidR="005358DF">
        <w:rPr>
          <w:rFonts w:ascii="Calibri" w:hAnsi="Calibri" w:cs="Calibri"/>
          <w:sz w:val="22"/>
          <w:szCs w:val="22"/>
        </w:rPr>
        <w:t xml:space="preserve">Terminal growth </w:t>
      </w:r>
      <w:r w:rsidR="00AB5B6F">
        <w:rPr>
          <w:rFonts w:ascii="Calibri" w:hAnsi="Calibri" w:cs="Calibri"/>
          <w:sz w:val="22"/>
          <w:szCs w:val="22"/>
        </w:rPr>
        <w:t xml:space="preserve">rate </w:t>
      </w:r>
      <w:r w:rsidR="005358DF">
        <w:rPr>
          <w:rFonts w:ascii="Calibri" w:hAnsi="Calibri" w:cs="Calibri"/>
          <w:sz w:val="22"/>
          <w:szCs w:val="22"/>
        </w:rPr>
        <w:t xml:space="preserve">was estimated at 3%, as </w:t>
      </w:r>
      <w:r w:rsidR="00D8047D">
        <w:rPr>
          <w:rFonts w:ascii="Calibri" w:hAnsi="Calibri" w:cs="Calibri"/>
          <w:sz w:val="22"/>
          <w:szCs w:val="22"/>
        </w:rPr>
        <w:t xml:space="preserve">this value is slightly higher than historical inflation and still lower than historical GDP growth. </w:t>
      </w:r>
      <w:r w:rsidR="006F2187">
        <w:rPr>
          <w:rFonts w:ascii="Calibri" w:hAnsi="Calibri" w:cs="Calibri"/>
          <w:sz w:val="22"/>
          <w:szCs w:val="22"/>
        </w:rPr>
        <w:t xml:space="preserve">The DCF gave me an implied PPS of $79.68, </w:t>
      </w:r>
      <w:r w:rsidR="00B30283">
        <w:rPr>
          <w:rFonts w:ascii="Calibri" w:hAnsi="Calibri" w:cs="Calibri"/>
          <w:sz w:val="22"/>
          <w:szCs w:val="22"/>
        </w:rPr>
        <w:t>implying</w:t>
      </w:r>
      <w:r w:rsidR="006F2187">
        <w:rPr>
          <w:rFonts w:ascii="Calibri" w:hAnsi="Calibri" w:cs="Calibri"/>
          <w:sz w:val="22"/>
          <w:szCs w:val="22"/>
        </w:rPr>
        <w:t xml:space="preserve"> a </w:t>
      </w:r>
      <w:r w:rsidR="005D7BCF">
        <w:rPr>
          <w:rFonts w:ascii="Calibri" w:hAnsi="Calibri" w:cs="Calibri"/>
          <w:sz w:val="22"/>
          <w:szCs w:val="22"/>
        </w:rPr>
        <w:t>23.</w:t>
      </w:r>
      <w:r w:rsidR="00B30283">
        <w:rPr>
          <w:rFonts w:ascii="Calibri" w:hAnsi="Calibri" w:cs="Calibri"/>
          <w:sz w:val="22"/>
          <w:szCs w:val="22"/>
        </w:rPr>
        <w:t>6% downside.</w:t>
      </w:r>
      <w:r w:rsidR="00182FF1">
        <w:rPr>
          <w:rFonts w:ascii="Calibri" w:hAnsi="Calibri" w:cs="Calibri"/>
          <w:sz w:val="22"/>
          <w:szCs w:val="22"/>
        </w:rPr>
        <w:t xml:space="preserve"> A sensitivity analysis was conducted w</w:t>
      </w:r>
      <w:r w:rsidR="00B5441E">
        <w:rPr>
          <w:rFonts w:ascii="Calibri" w:hAnsi="Calibri" w:cs="Calibri"/>
          <w:sz w:val="22"/>
          <w:szCs w:val="22"/>
        </w:rPr>
        <w:t xml:space="preserve">ith </w:t>
      </w:r>
      <w:r w:rsidR="00AB5B6F">
        <w:rPr>
          <w:rFonts w:ascii="Calibri" w:hAnsi="Calibri" w:cs="Calibri"/>
          <w:sz w:val="22"/>
          <w:szCs w:val="22"/>
        </w:rPr>
        <w:t xml:space="preserve">WACC and terminal growth rate </w:t>
      </w:r>
      <w:r w:rsidR="00B5441E">
        <w:rPr>
          <w:rFonts w:ascii="Calibri" w:hAnsi="Calibri" w:cs="Calibri"/>
          <w:sz w:val="22"/>
          <w:szCs w:val="22"/>
        </w:rPr>
        <w:t xml:space="preserve">being varied by ±0.25% and </w:t>
      </w:r>
      <w:r w:rsidR="00AB5B6F">
        <w:rPr>
          <w:rFonts w:ascii="Calibri" w:hAnsi="Calibri" w:cs="Calibri"/>
          <w:sz w:val="22"/>
          <w:szCs w:val="22"/>
        </w:rPr>
        <w:t>±</w:t>
      </w:r>
      <w:r w:rsidR="00B5441E">
        <w:rPr>
          <w:rFonts w:ascii="Calibri" w:hAnsi="Calibri" w:cs="Calibri"/>
          <w:sz w:val="22"/>
          <w:szCs w:val="22"/>
        </w:rPr>
        <w:t>0.5%</w:t>
      </w:r>
      <w:r w:rsidR="00A653BC">
        <w:rPr>
          <w:rFonts w:ascii="Calibri" w:hAnsi="Calibri" w:cs="Calibri"/>
          <w:sz w:val="22"/>
          <w:szCs w:val="22"/>
        </w:rPr>
        <w:t xml:space="preserve"> (adding 0.5% to terminal growth rate was done for symmetry, as a 3.5% </w:t>
      </w:r>
      <w:r w:rsidR="0074458F">
        <w:rPr>
          <w:rFonts w:ascii="Calibri" w:hAnsi="Calibri" w:cs="Calibri"/>
          <w:sz w:val="22"/>
          <w:szCs w:val="22"/>
        </w:rPr>
        <w:t>TGR would not be logical since a single company cannot grow faster than the overall economy in the long run).</w:t>
      </w:r>
      <w:r w:rsidR="00B201D3">
        <w:rPr>
          <w:rFonts w:ascii="Calibri" w:hAnsi="Calibri" w:cs="Calibri"/>
          <w:sz w:val="22"/>
          <w:szCs w:val="22"/>
        </w:rPr>
        <w:t xml:space="preserve"> With no outliers existing in the </w:t>
      </w:r>
      <w:r w:rsidR="002908F1">
        <w:rPr>
          <w:rFonts w:ascii="Calibri" w:hAnsi="Calibri" w:cs="Calibri"/>
          <w:sz w:val="22"/>
          <w:szCs w:val="22"/>
        </w:rPr>
        <w:t xml:space="preserve">sensitivity chart, </w:t>
      </w:r>
      <w:r w:rsidR="00FE438E">
        <w:rPr>
          <w:rFonts w:ascii="Calibri" w:hAnsi="Calibri" w:cs="Calibri"/>
          <w:sz w:val="22"/>
          <w:szCs w:val="22"/>
        </w:rPr>
        <w:t>the sensitivity analysis gives a lower extreme PPS of $67.87 and an upper extreme PPS of $96.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7"/>
        <w:gridCol w:w="1463"/>
        <w:gridCol w:w="1346"/>
        <w:gridCol w:w="1342"/>
        <w:gridCol w:w="1285"/>
        <w:gridCol w:w="1435"/>
        <w:gridCol w:w="1202"/>
      </w:tblGrid>
      <w:tr w:rsidR="008D7FC5" w14:paraId="6B6AC505" w14:textId="77777777" w:rsidTr="00F417C2">
        <w:tc>
          <w:tcPr>
            <w:tcW w:w="9350" w:type="dxa"/>
            <w:gridSpan w:val="7"/>
          </w:tcPr>
          <w:p w14:paraId="5E973F78" w14:textId="1816CC19" w:rsidR="008D7FC5" w:rsidRPr="008D7FC5" w:rsidRDefault="008D7FC5" w:rsidP="008D7FC5">
            <w:pPr>
              <w:spacing w:before="240" w:after="240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nVent DCF Calculations (</w:t>
            </w:r>
            <w:r w:rsidR="00287AB8">
              <w:rPr>
                <w:rFonts w:ascii="Calibri" w:hAnsi="Calibri" w:cs="Calibri"/>
                <w:b/>
                <w:bCs/>
              </w:rPr>
              <w:t>9.07% WACC, 3% TGR, 161.36M Shares Outstanding)</w:t>
            </w:r>
          </w:p>
        </w:tc>
      </w:tr>
      <w:tr w:rsidR="00E97864" w14:paraId="52E3FB8F" w14:textId="77777777" w:rsidTr="00474D7B">
        <w:tc>
          <w:tcPr>
            <w:tcW w:w="1335" w:type="dxa"/>
          </w:tcPr>
          <w:p w14:paraId="7A153644" w14:textId="14F5C113" w:rsidR="008D7FC5" w:rsidRPr="008D7FC5" w:rsidRDefault="00287AB8" w:rsidP="008D7FC5">
            <w:pPr>
              <w:spacing w:before="240" w:after="240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 xml:space="preserve">PV of </w:t>
            </w:r>
            <w:r w:rsidR="00474D7B">
              <w:rPr>
                <w:rFonts w:ascii="Calibri" w:hAnsi="Calibri" w:cs="Calibri"/>
                <w:b/>
                <w:bCs/>
              </w:rPr>
              <w:t>UFCF</w:t>
            </w:r>
          </w:p>
        </w:tc>
        <w:tc>
          <w:tcPr>
            <w:tcW w:w="1180" w:type="dxa"/>
          </w:tcPr>
          <w:p w14:paraId="1ACFCCCF" w14:textId="217F2579" w:rsidR="008D7FC5" w:rsidRPr="008D7FC5" w:rsidRDefault="00474D7B" w:rsidP="008D7FC5">
            <w:pPr>
              <w:spacing w:before="240" w:after="240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TV</w:t>
            </w:r>
          </w:p>
        </w:tc>
        <w:tc>
          <w:tcPr>
            <w:tcW w:w="1350" w:type="dxa"/>
          </w:tcPr>
          <w:p w14:paraId="30F0EFA6" w14:textId="7B0E4898" w:rsidR="008D7FC5" w:rsidRPr="008D7FC5" w:rsidRDefault="00474D7B" w:rsidP="008D7FC5">
            <w:pPr>
              <w:spacing w:before="240" w:after="240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PV of TV</w:t>
            </w:r>
          </w:p>
        </w:tc>
        <w:tc>
          <w:tcPr>
            <w:tcW w:w="1170" w:type="dxa"/>
          </w:tcPr>
          <w:p w14:paraId="262693F7" w14:textId="263608E1" w:rsidR="008D7FC5" w:rsidRPr="008D7FC5" w:rsidRDefault="00474D7B" w:rsidP="008D7FC5">
            <w:pPr>
              <w:spacing w:before="240" w:after="240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EV</w:t>
            </w:r>
          </w:p>
        </w:tc>
        <w:tc>
          <w:tcPr>
            <w:tcW w:w="1350" w:type="dxa"/>
          </w:tcPr>
          <w:p w14:paraId="31072A59" w14:textId="17C21BA9" w:rsidR="008D7FC5" w:rsidRPr="008D7FC5" w:rsidRDefault="00474D7B" w:rsidP="008D7FC5">
            <w:pPr>
              <w:spacing w:before="240" w:after="240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Net Debt</w:t>
            </w:r>
          </w:p>
        </w:tc>
        <w:tc>
          <w:tcPr>
            <w:tcW w:w="1530" w:type="dxa"/>
          </w:tcPr>
          <w:p w14:paraId="7AF053F9" w14:textId="4319871B" w:rsidR="008D7FC5" w:rsidRPr="008D7FC5" w:rsidRDefault="00474D7B" w:rsidP="008D7FC5">
            <w:pPr>
              <w:spacing w:before="240" w:after="240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Equity Value</w:t>
            </w:r>
          </w:p>
        </w:tc>
        <w:tc>
          <w:tcPr>
            <w:tcW w:w="1435" w:type="dxa"/>
          </w:tcPr>
          <w:p w14:paraId="70D267C6" w14:textId="1784C945" w:rsidR="008D7FC5" w:rsidRPr="008D7FC5" w:rsidRDefault="00474D7B" w:rsidP="008D7FC5">
            <w:pPr>
              <w:spacing w:before="240" w:after="240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Implied PPS</w:t>
            </w:r>
          </w:p>
        </w:tc>
      </w:tr>
      <w:tr w:rsidR="00E97864" w14:paraId="2628C323" w14:textId="77777777" w:rsidTr="00474D7B">
        <w:tc>
          <w:tcPr>
            <w:tcW w:w="1335" w:type="dxa"/>
          </w:tcPr>
          <w:p w14:paraId="0F3674B2" w14:textId="26A187A4" w:rsidR="008D7FC5" w:rsidRPr="008D7FC5" w:rsidRDefault="003D334C" w:rsidP="008D7FC5">
            <w:pPr>
              <w:spacing w:before="240" w:after="240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$662.84M</w:t>
            </w:r>
          </w:p>
        </w:tc>
        <w:tc>
          <w:tcPr>
            <w:tcW w:w="1180" w:type="dxa"/>
          </w:tcPr>
          <w:p w14:paraId="372778AD" w14:textId="38C282C3" w:rsidR="008D7FC5" w:rsidRPr="008D7FC5" w:rsidRDefault="003D334C" w:rsidP="008D7FC5">
            <w:pPr>
              <w:spacing w:before="240" w:after="240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$17367.61M</w:t>
            </w:r>
          </w:p>
        </w:tc>
        <w:tc>
          <w:tcPr>
            <w:tcW w:w="1350" w:type="dxa"/>
          </w:tcPr>
          <w:p w14:paraId="004D5E8B" w14:textId="5E548D53" w:rsidR="008D7FC5" w:rsidRPr="008D7FC5" w:rsidRDefault="003D334C" w:rsidP="008D7FC5">
            <w:pPr>
              <w:spacing w:before="240" w:after="240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$11253</w:t>
            </w:r>
            <w:r w:rsidR="00F600F3">
              <w:rPr>
                <w:rFonts w:ascii="Calibri" w:hAnsi="Calibri" w:cs="Calibri"/>
                <w:b/>
                <w:bCs/>
              </w:rPr>
              <w:t>.1M</w:t>
            </w:r>
          </w:p>
        </w:tc>
        <w:tc>
          <w:tcPr>
            <w:tcW w:w="1170" w:type="dxa"/>
          </w:tcPr>
          <w:p w14:paraId="333097DE" w14:textId="5720E392" w:rsidR="008D7FC5" w:rsidRPr="008D7FC5" w:rsidRDefault="00F600F3" w:rsidP="008D7FC5">
            <w:pPr>
              <w:spacing w:before="240" w:after="240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$</w:t>
            </w:r>
            <w:r w:rsidR="009D7C0A">
              <w:rPr>
                <w:rFonts w:ascii="Calibri" w:hAnsi="Calibri" w:cs="Calibri"/>
                <w:b/>
                <w:bCs/>
              </w:rPr>
              <w:t>14309.</w:t>
            </w:r>
            <w:r w:rsidR="00E97864">
              <w:rPr>
                <w:rFonts w:ascii="Calibri" w:hAnsi="Calibri" w:cs="Calibri"/>
                <w:b/>
                <w:bCs/>
              </w:rPr>
              <w:t>0</w:t>
            </w:r>
            <w:r w:rsidR="009D7C0A">
              <w:rPr>
                <w:rFonts w:ascii="Calibri" w:hAnsi="Calibri" w:cs="Calibri"/>
                <w:b/>
                <w:bCs/>
              </w:rPr>
              <w:t>M</w:t>
            </w:r>
          </w:p>
        </w:tc>
        <w:tc>
          <w:tcPr>
            <w:tcW w:w="1350" w:type="dxa"/>
          </w:tcPr>
          <w:p w14:paraId="6A3F0147" w14:textId="23C733AE" w:rsidR="008D7FC5" w:rsidRPr="008D7FC5" w:rsidRDefault="009D7C0A" w:rsidP="008D7FC5">
            <w:pPr>
              <w:spacing w:before="240" w:after="240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$1452.6M</w:t>
            </w:r>
          </w:p>
        </w:tc>
        <w:tc>
          <w:tcPr>
            <w:tcW w:w="1530" w:type="dxa"/>
          </w:tcPr>
          <w:p w14:paraId="0E210306" w14:textId="2C16534F" w:rsidR="008D7FC5" w:rsidRPr="008D7FC5" w:rsidRDefault="009D7C0A" w:rsidP="008D7FC5">
            <w:pPr>
              <w:spacing w:before="240" w:after="240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$12</w:t>
            </w:r>
            <w:r w:rsidR="009D630E">
              <w:rPr>
                <w:rFonts w:ascii="Calibri" w:hAnsi="Calibri" w:cs="Calibri"/>
                <w:b/>
                <w:bCs/>
              </w:rPr>
              <w:t>856.4M</w:t>
            </w:r>
          </w:p>
        </w:tc>
        <w:tc>
          <w:tcPr>
            <w:tcW w:w="1435" w:type="dxa"/>
          </w:tcPr>
          <w:p w14:paraId="237DA4D2" w14:textId="6F86C0E8" w:rsidR="008D7FC5" w:rsidRPr="008D7FC5" w:rsidRDefault="009D630E" w:rsidP="008D7FC5">
            <w:pPr>
              <w:spacing w:before="240" w:after="240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$79.68</w:t>
            </w:r>
          </w:p>
        </w:tc>
      </w:tr>
    </w:tbl>
    <w:p w14:paraId="5D369E9D" w14:textId="77777777" w:rsidR="00FC6B8E" w:rsidRDefault="00FC6B8E" w:rsidP="00691590">
      <w:pPr>
        <w:spacing w:before="240" w:after="240"/>
        <w:rPr>
          <w:rFonts w:ascii="Calibri" w:hAnsi="Calibri" w:cs="Calibri"/>
          <w:sz w:val="22"/>
          <w:szCs w:val="22"/>
        </w:rPr>
      </w:pPr>
    </w:p>
    <w:p w14:paraId="0360FDC9" w14:textId="42A4BAED" w:rsidR="000A3B65" w:rsidRDefault="00B30283" w:rsidP="00691590">
      <w:pPr>
        <w:spacing w:before="240" w:after="2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Comparable company analysis also suggested that nVent might be overpriced at its current market price. </w:t>
      </w:r>
      <w:r w:rsidR="00C71476">
        <w:rPr>
          <w:rFonts w:ascii="Calibri" w:hAnsi="Calibri" w:cs="Calibri"/>
          <w:sz w:val="22"/>
          <w:szCs w:val="22"/>
        </w:rPr>
        <w:t>After taking</w:t>
      </w:r>
      <w:r w:rsidR="007830EF">
        <w:rPr>
          <w:rFonts w:ascii="Calibri" w:hAnsi="Calibri" w:cs="Calibri"/>
          <w:sz w:val="22"/>
          <w:szCs w:val="22"/>
        </w:rPr>
        <w:t xml:space="preserve"> 10 of its </w:t>
      </w:r>
      <w:r w:rsidR="00C71476">
        <w:rPr>
          <w:rFonts w:ascii="Calibri" w:hAnsi="Calibri" w:cs="Calibri"/>
          <w:sz w:val="22"/>
          <w:szCs w:val="22"/>
        </w:rPr>
        <w:t xml:space="preserve">comparable </w:t>
      </w:r>
      <w:r w:rsidR="007830EF">
        <w:rPr>
          <w:rFonts w:ascii="Calibri" w:hAnsi="Calibri" w:cs="Calibri"/>
          <w:sz w:val="22"/>
          <w:szCs w:val="22"/>
        </w:rPr>
        <w:t xml:space="preserve">peers in both the </w:t>
      </w:r>
      <w:r w:rsidR="00C71476">
        <w:rPr>
          <w:rFonts w:ascii="Calibri" w:hAnsi="Calibri" w:cs="Calibri"/>
          <w:sz w:val="22"/>
          <w:szCs w:val="22"/>
        </w:rPr>
        <w:t>enclosures market and the electrical equipment market</w:t>
      </w:r>
      <w:r w:rsidR="00460F17">
        <w:rPr>
          <w:rFonts w:ascii="Calibri" w:hAnsi="Calibri" w:cs="Calibri"/>
          <w:sz w:val="22"/>
          <w:szCs w:val="22"/>
        </w:rPr>
        <w:t xml:space="preserve"> and e</w:t>
      </w:r>
      <w:r w:rsidR="00C7747B">
        <w:rPr>
          <w:rFonts w:ascii="Calibri" w:hAnsi="Calibri" w:cs="Calibri"/>
          <w:sz w:val="22"/>
          <w:szCs w:val="22"/>
        </w:rPr>
        <w:t>xcluding outlier values from the mean calculations</w:t>
      </w:r>
      <w:r w:rsidR="00C71476">
        <w:rPr>
          <w:rFonts w:ascii="Calibri" w:hAnsi="Calibri" w:cs="Calibri"/>
          <w:sz w:val="22"/>
          <w:szCs w:val="22"/>
        </w:rPr>
        <w:t xml:space="preserve">, </w:t>
      </w:r>
      <w:r w:rsidR="00C2702F">
        <w:rPr>
          <w:rFonts w:ascii="Calibri" w:hAnsi="Calibri" w:cs="Calibri"/>
          <w:sz w:val="22"/>
          <w:szCs w:val="22"/>
        </w:rPr>
        <w:t>the mean and median forward P/E w</w:t>
      </w:r>
      <w:r w:rsidR="00460F17">
        <w:rPr>
          <w:rFonts w:ascii="Calibri" w:hAnsi="Calibri" w:cs="Calibri"/>
          <w:sz w:val="22"/>
          <w:szCs w:val="22"/>
        </w:rPr>
        <w:t>ere 22.16 and 21.51</w:t>
      </w:r>
      <w:r w:rsidR="00C7747B">
        <w:rPr>
          <w:rFonts w:ascii="Calibri" w:hAnsi="Calibri" w:cs="Calibri"/>
          <w:sz w:val="22"/>
          <w:szCs w:val="22"/>
        </w:rPr>
        <w:t xml:space="preserve"> respectively. The mean and median forward EV/EBITDA ratios were </w:t>
      </w:r>
      <w:r w:rsidR="003D64B0">
        <w:rPr>
          <w:rFonts w:ascii="Calibri" w:hAnsi="Calibri" w:cs="Calibri"/>
          <w:sz w:val="22"/>
          <w:szCs w:val="22"/>
        </w:rPr>
        <w:t xml:space="preserve">16.21 and 15.37, respectively, and the mean and median forward P/S were 3.96 and </w:t>
      </w:r>
      <w:r w:rsidR="00182FF1">
        <w:rPr>
          <w:rFonts w:ascii="Calibri" w:hAnsi="Calibri" w:cs="Calibri"/>
          <w:sz w:val="22"/>
          <w:szCs w:val="22"/>
        </w:rPr>
        <w:t xml:space="preserve">3.56, respectively. </w:t>
      </w:r>
      <w:proofErr w:type="spellStart"/>
      <w:r w:rsidR="00AA3706">
        <w:rPr>
          <w:rFonts w:ascii="Calibri" w:hAnsi="Calibri" w:cs="Calibri"/>
          <w:sz w:val="22"/>
          <w:szCs w:val="22"/>
        </w:rPr>
        <w:t>nVent’s</w:t>
      </w:r>
      <w:proofErr w:type="spellEnd"/>
      <w:r w:rsidR="00AA3706">
        <w:rPr>
          <w:rFonts w:ascii="Calibri" w:hAnsi="Calibri" w:cs="Calibri"/>
          <w:sz w:val="22"/>
          <w:szCs w:val="22"/>
        </w:rPr>
        <w:t xml:space="preserve"> ratios were all above the mea</w:t>
      </w:r>
      <w:r w:rsidR="0035159F">
        <w:rPr>
          <w:rFonts w:ascii="Calibri" w:hAnsi="Calibri" w:cs="Calibri"/>
          <w:sz w:val="22"/>
          <w:szCs w:val="22"/>
        </w:rPr>
        <w:t xml:space="preserve">ns and medians calculated except for its mean forward P/S. nVent </w:t>
      </w:r>
      <w:r w:rsidR="009D7F6C">
        <w:rPr>
          <w:rFonts w:ascii="Calibri" w:hAnsi="Calibri" w:cs="Calibri"/>
          <w:sz w:val="22"/>
          <w:szCs w:val="22"/>
        </w:rPr>
        <w:t xml:space="preserve">saw a forward P/E of </w:t>
      </w:r>
      <w:r w:rsidR="004F38E2">
        <w:rPr>
          <w:rFonts w:ascii="Calibri" w:hAnsi="Calibri" w:cs="Calibri"/>
          <w:sz w:val="22"/>
          <w:szCs w:val="22"/>
        </w:rPr>
        <w:t xml:space="preserve">26.9, a forward EV/EBITDA of 18.77 and </w:t>
      </w:r>
      <w:r w:rsidR="00337E18">
        <w:rPr>
          <w:rFonts w:ascii="Calibri" w:hAnsi="Calibri" w:cs="Calibri"/>
          <w:sz w:val="22"/>
          <w:szCs w:val="22"/>
        </w:rPr>
        <w:t xml:space="preserve">forward P/S of 3.9. </w:t>
      </w:r>
      <w:proofErr w:type="spellStart"/>
      <w:r w:rsidR="005B30A4">
        <w:rPr>
          <w:rFonts w:ascii="Calibri" w:hAnsi="Calibri" w:cs="Calibri"/>
          <w:sz w:val="22"/>
          <w:szCs w:val="22"/>
        </w:rPr>
        <w:t>nVent’s</w:t>
      </w:r>
      <w:proofErr w:type="spellEnd"/>
      <w:r w:rsidR="005B30A4">
        <w:rPr>
          <w:rFonts w:ascii="Calibri" w:hAnsi="Calibri" w:cs="Calibri"/>
          <w:sz w:val="22"/>
          <w:szCs w:val="22"/>
        </w:rPr>
        <w:t xml:space="preserve"> </w:t>
      </w:r>
      <w:r w:rsidR="00F129CC">
        <w:rPr>
          <w:rFonts w:ascii="Calibri" w:hAnsi="Calibri" w:cs="Calibri"/>
          <w:sz w:val="22"/>
          <w:szCs w:val="22"/>
        </w:rPr>
        <w:t>EBITDA margin</w:t>
      </w:r>
      <w:r w:rsidR="004139F7">
        <w:rPr>
          <w:rFonts w:ascii="Calibri" w:hAnsi="Calibri" w:cs="Calibri"/>
          <w:sz w:val="22"/>
          <w:szCs w:val="22"/>
        </w:rPr>
        <w:t xml:space="preserve"> of 18.88%</w:t>
      </w:r>
      <w:r w:rsidR="00F129CC">
        <w:rPr>
          <w:rFonts w:ascii="Calibri" w:hAnsi="Calibri" w:cs="Calibri"/>
          <w:sz w:val="22"/>
          <w:szCs w:val="22"/>
        </w:rPr>
        <w:t xml:space="preserve"> (which is being looked at since it ignored the impact of capital structure) </w:t>
      </w:r>
      <w:r w:rsidR="004139F7">
        <w:rPr>
          <w:rFonts w:ascii="Calibri" w:hAnsi="Calibri" w:cs="Calibri"/>
          <w:sz w:val="22"/>
          <w:szCs w:val="22"/>
        </w:rPr>
        <w:t xml:space="preserve">was also lower than the </w:t>
      </w:r>
      <w:r w:rsidR="007C1831">
        <w:rPr>
          <w:rFonts w:ascii="Calibri" w:hAnsi="Calibri" w:cs="Calibri"/>
          <w:sz w:val="22"/>
          <w:szCs w:val="22"/>
        </w:rPr>
        <w:t>average</w:t>
      </w:r>
      <w:r w:rsidR="004139F7">
        <w:rPr>
          <w:rFonts w:ascii="Calibri" w:hAnsi="Calibri" w:cs="Calibri"/>
          <w:sz w:val="22"/>
          <w:szCs w:val="22"/>
        </w:rPr>
        <w:t xml:space="preserve"> EBITDA margin </w:t>
      </w:r>
      <w:r w:rsidR="007C1831">
        <w:rPr>
          <w:rFonts w:ascii="Calibri" w:hAnsi="Calibri" w:cs="Calibri"/>
          <w:sz w:val="22"/>
          <w:szCs w:val="22"/>
        </w:rPr>
        <w:t xml:space="preserve">of </w:t>
      </w:r>
      <w:r w:rsidR="00215F2F">
        <w:rPr>
          <w:rFonts w:ascii="Calibri" w:hAnsi="Calibri" w:cs="Calibri"/>
          <w:sz w:val="22"/>
          <w:szCs w:val="22"/>
        </w:rPr>
        <w:t>22.32%</w:t>
      </w:r>
      <w:r w:rsidR="00BB5975">
        <w:rPr>
          <w:rFonts w:ascii="Calibri" w:hAnsi="Calibri" w:cs="Calibri"/>
          <w:sz w:val="22"/>
          <w:szCs w:val="22"/>
        </w:rPr>
        <w:t xml:space="preserve"> from its competitors. </w:t>
      </w:r>
      <w:r w:rsidR="00FD6777">
        <w:rPr>
          <w:rFonts w:ascii="Calibri" w:hAnsi="Calibri" w:cs="Calibri"/>
          <w:sz w:val="22"/>
          <w:szCs w:val="22"/>
        </w:rPr>
        <w:t>While revenue</w:t>
      </w:r>
      <w:r w:rsidR="00BB5975">
        <w:rPr>
          <w:rFonts w:ascii="Calibri" w:hAnsi="Calibri" w:cs="Calibri"/>
          <w:sz w:val="22"/>
          <w:szCs w:val="22"/>
        </w:rPr>
        <w:t xml:space="preserve"> growth seems to be a lot better for nVent compared to its peers</w:t>
      </w:r>
      <w:r w:rsidR="00FD6777">
        <w:rPr>
          <w:rFonts w:ascii="Calibri" w:hAnsi="Calibri" w:cs="Calibri"/>
          <w:sz w:val="22"/>
          <w:szCs w:val="22"/>
        </w:rPr>
        <w:t xml:space="preserve"> and could be used as an argument for the </w:t>
      </w:r>
      <w:r w:rsidR="001E5B03">
        <w:rPr>
          <w:rFonts w:ascii="Calibri" w:hAnsi="Calibri" w:cs="Calibri"/>
          <w:sz w:val="22"/>
          <w:szCs w:val="22"/>
        </w:rPr>
        <w:t>elevated ratios,</w:t>
      </w:r>
      <w:r w:rsidR="00BB5975">
        <w:rPr>
          <w:rFonts w:ascii="Calibri" w:hAnsi="Calibri" w:cs="Calibri"/>
          <w:sz w:val="22"/>
          <w:szCs w:val="22"/>
        </w:rPr>
        <w:t xml:space="preserve"> one must consider </w:t>
      </w:r>
      <w:r w:rsidR="006603CB">
        <w:rPr>
          <w:rFonts w:ascii="Calibri" w:hAnsi="Calibri" w:cs="Calibri"/>
          <w:sz w:val="22"/>
          <w:szCs w:val="22"/>
        </w:rPr>
        <w:t xml:space="preserve">that the majority of the growth in revenue that nVent sees does not come organically but rather from acquisitions. </w:t>
      </w:r>
      <w:r w:rsidR="001E5B03">
        <w:rPr>
          <w:rFonts w:ascii="Calibri" w:hAnsi="Calibri" w:cs="Calibri"/>
          <w:sz w:val="22"/>
          <w:szCs w:val="22"/>
        </w:rPr>
        <w:t xml:space="preserve">Given a forward EPS forecast of $4 for fiscal year 2025, </w:t>
      </w:r>
      <w:proofErr w:type="spellStart"/>
      <w:r w:rsidR="00766D35">
        <w:rPr>
          <w:rFonts w:ascii="Calibri" w:hAnsi="Calibri" w:cs="Calibri"/>
          <w:sz w:val="22"/>
          <w:szCs w:val="22"/>
        </w:rPr>
        <w:t>nVent’s</w:t>
      </w:r>
      <w:proofErr w:type="spellEnd"/>
      <w:r w:rsidR="00766D35">
        <w:rPr>
          <w:rFonts w:ascii="Calibri" w:hAnsi="Calibri" w:cs="Calibri"/>
          <w:sz w:val="22"/>
          <w:szCs w:val="22"/>
        </w:rPr>
        <w:t xml:space="preserve"> valuation from comps analysis would be $88.63/share when using </w:t>
      </w:r>
      <w:r w:rsidR="004B53F5">
        <w:rPr>
          <w:rFonts w:ascii="Calibri" w:hAnsi="Calibri" w:cs="Calibri"/>
          <w:sz w:val="22"/>
          <w:szCs w:val="22"/>
        </w:rPr>
        <w:t>its peers’ mean forward P/E and $86.04/share when using its peers’ median forward P/E</w:t>
      </w:r>
      <w:r w:rsidR="00B201D3">
        <w:rPr>
          <w:rFonts w:ascii="Calibri" w:hAnsi="Calibri" w:cs="Calibri"/>
          <w:sz w:val="22"/>
          <w:szCs w:val="22"/>
        </w:rPr>
        <w:t xml:space="preserve">. </w:t>
      </w:r>
      <w:r w:rsidR="000341C0">
        <w:rPr>
          <w:rFonts w:ascii="Calibri" w:hAnsi="Calibri" w:cs="Calibri"/>
          <w:sz w:val="22"/>
          <w:szCs w:val="22"/>
        </w:rPr>
        <w:t xml:space="preserve">Using the first </w:t>
      </w:r>
      <w:r w:rsidR="00F77D46">
        <w:rPr>
          <w:rFonts w:ascii="Calibri" w:hAnsi="Calibri" w:cs="Calibri"/>
          <w:sz w:val="22"/>
          <w:szCs w:val="22"/>
        </w:rPr>
        <w:t>and third q</w:t>
      </w:r>
      <w:r w:rsidR="000341C0">
        <w:rPr>
          <w:rFonts w:ascii="Calibri" w:hAnsi="Calibri" w:cs="Calibri"/>
          <w:sz w:val="22"/>
          <w:szCs w:val="22"/>
        </w:rPr>
        <w:t>uartile</w:t>
      </w:r>
      <w:r w:rsidR="00F77D46">
        <w:rPr>
          <w:rFonts w:ascii="Calibri" w:hAnsi="Calibri" w:cs="Calibri"/>
          <w:sz w:val="22"/>
          <w:szCs w:val="22"/>
        </w:rPr>
        <w:t>s</w:t>
      </w:r>
      <w:r w:rsidR="000341C0">
        <w:rPr>
          <w:rFonts w:ascii="Calibri" w:hAnsi="Calibri" w:cs="Calibri"/>
          <w:sz w:val="22"/>
          <w:szCs w:val="22"/>
        </w:rPr>
        <w:t xml:space="preserve"> </w:t>
      </w:r>
      <w:r w:rsidR="00F77D46">
        <w:rPr>
          <w:rFonts w:ascii="Calibri" w:hAnsi="Calibri" w:cs="Calibri"/>
          <w:sz w:val="22"/>
          <w:szCs w:val="22"/>
        </w:rPr>
        <w:t xml:space="preserve">of the comparable companies’ forward P/E as </w:t>
      </w:r>
      <w:r w:rsidR="003B722F">
        <w:rPr>
          <w:rFonts w:ascii="Calibri" w:hAnsi="Calibri" w:cs="Calibri"/>
          <w:sz w:val="22"/>
          <w:szCs w:val="22"/>
        </w:rPr>
        <w:t xml:space="preserve">lower and upper extremes for </w:t>
      </w:r>
      <w:proofErr w:type="spellStart"/>
      <w:r w:rsidR="003B722F">
        <w:rPr>
          <w:rFonts w:ascii="Calibri" w:hAnsi="Calibri" w:cs="Calibri"/>
          <w:sz w:val="22"/>
          <w:szCs w:val="22"/>
        </w:rPr>
        <w:t>nVent’s</w:t>
      </w:r>
      <w:proofErr w:type="spellEnd"/>
      <w:r w:rsidR="003B722F">
        <w:rPr>
          <w:rFonts w:ascii="Calibri" w:hAnsi="Calibri" w:cs="Calibri"/>
          <w:sz w:val="22"/>
          <w:szCs w:val="22"/>
        </w:rPr>
        <w:t xml:space="preserve"> PPS range, </w:t>
      </w:r>
      <w:r w:rsidR="00F037B2">
        <w:rPr>
          <w:rFonts w:ascii="Calibri" w:hAnsi="Calibri" w:cs="Calibri"/>
          <w:sz w:val="22"/>
          <w:szCs w:val="22"/>
        </w:rPr>
        <w:t xml:space="preserve">comps analysis gives a lower extreme PPS of $73.98/share and an upper extreme PPS of $101.84/share. When using a 50/50 blend of </w:t>
      </w:r>
      <w:r w:rsidR="00E4497F">
        <w:rPr>
          <w:rFonts w:ascii="Calibri" w:hAnsi="Calibri" w:cs="Calibri"/>
          <w:sz w:val="22"/>
          <w:szCs w:val="22"/>
        </w:rPr>
        <w:t>DCF implied PPS and comps</w:t>
      </w:r>
      <w:r w:rsidR="009B4CB4">
        <w:rPr>
          <w:rFonts w:ascii="Calibri" w:hAnsi="Calibri" w:cs="Calibri"/>
          <w:sz w:val="22"/>
          <w:szCs w:val="22"/>
        </w:rPr>
        <w:t xml:space="preserve"> </w:t>
      </w:r>
      <w:r w:rsidR="00E4497F">
        <w:rPr>
          <w:rFonts w:ascii="Calibri" w:hAnsi="Calibri" w:cs="Calibri"/>
          <w:sz w:val="22"/>
          <w:szCs w:val="22"/>
        </w:rPr>
        <w:t xml:space="preserve">implied PPS, </w:t>
      </w:r>
      <w:r w:rsidR="003F3687">
        <w:rPr>
          <w:rFonts w:ascii="Calibri" w:hAnsi="Calibri" w:cs="Calibri"/>
          <w:sz w:val="22"/>
          <w:szCs w:val="22"/>
        </w:rPr>
        <w:t xml:space="preserve">the final intrinsic PPS for nVent is $82.86/share, implying a 20.6% downside from current market price. </w:t>
      </w:r>
    </w:p>
    <w:p w14:paraId="2987969F" w14:textId="77777777" w:rsidR="00B30283" w:rsidRDefault="00B30283" w:rsidP="00691590">
      <w:pPr>
        <w:spacing w:before="240" w:after="240"/>
        <w:rPr>
          <w:rFonts w:ascii="Calibri" w:hAnsi="Calibri" w:cs="Calibri"/>
          <w:sz w:val="22"/>
          <w:szCs w:val="22"/>
        </w:rPr>
      </w:pPr>
    </w:p>
    <w:p w14:paraId="56BBEBFC" w14:textId="318C5B18" w:rsidR="000A3B65" w:rsidRDefault="00DF7D6D" w:rsidP="00691590">
      <w:pPr>
        <w:spacing w:before="240" w:after="240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Risks</w:t>
      </w:r>
    </w:p>
    <w:p w14:paraId="4B112C24" w14:textId="442DA328" w:rsidR="00691590" w:rsidRDefault="00502CAC" w:rsidP="00691590">
      <w:pPr>
        <w:spacing w:before="240" w:after="2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As previously mentioned, the two </w:t>
      </w:r>
      <w:r w:rsidR="000A44FD">
        <w:rPr>
          <w:rFonts w:ascii="Calibri" w:hAnsi="Calibri" w:cs="Calibri"/>
          <w:sz w:val="22"/>
          <w:szCs w:val="22"/>
        </w:rPr>
        <w:t xml:space="preserve">main risks that affect </w:t>
      </w:r>
      <w:proofErr w:type="spellStart"/>
      <w:r w:rsidR="000A44FD">
        <w:rPr>
          <w:rFonts w:ascii="Calibri" w:hAnsi="Calibri" w:cs="Calibri"/>
          <w:sz w:val="22"/>
          <w:szCs w:val="22"/>
        </w:rPr>
        <w:t>nVent’s</w:t>
      </w:r>
      <w:proofErr w:type="spellEnd"/>
      <w:r w:rsidR="000A44FD">
        <w:rPr>
          <w:rFonts w:ascii="Calibri" w:hAnsi="Calibri" w:cs="Calibri"/>
          <w:sz w:val="22"/>
          <w:szCs w:val="22"/>
        </w:rPr>
        <w:t xml:space="preserve"> future performance are its dependence on </w:t>
      </w:r>
      <w:r w:rsidR="00FA1FF7">
        <w:rPr>
          <w:rFonts w:ascii="Calibri" w:hAnsi="Calibri" w:cs="Calibri"/>
          <w:sz w:val="22"/>
          <w:szCs w:val="22"/>
        </w:rPr>
        <w:t xml:space="preserve">continued capex investment growth from companies with high electrical demands and </w:t>
      </w:r>
      <w:r w:rsidR="00A35C48">
        <w:rPr>
          <w:rFonts w:ascii="Calibri" w:hAnsi="Calibri" w:cs="Calibri"/>
          <w:sz w:val="22"/>
          <w:szCs w:val="22"/>
        </w:rPr>
        <w:t xml:space="preserve">acquisition integration risks </w:t>
      </w:r>
      <w:r w:rsidR="004A62B3">
        <w:rPr>
          <w:rFonts w:ascii="Calibri" w:hAnsi="Calibri" w:cs="Calibri"/>
          <w:sz w:val="22"/>
          <w:szCs w:val="22"/>
        </w:rPr>
        <w:t>from future</w:t>
      </w:r>
      <w:r w:rsidR="001F4B31">
        <w:rPr>
          <w:rFonts w:ascii="Calibri" w:hAnsi="Calibri" w:cs="Calibri"/>
          <w:sz w:val="22"/>
          <w:szCs w:val="22"/>
        </w:rPr>
        <w:t xml:space="preserve"> acquisitions.</w:t>
      </w:r>
      <w:r w:rsidR="005A4EB1">
        <w:rPr>
          <w:rFonts w:ascii="Calibri" w:hAnsi="Calibri" w:cs="Calibri"/>
          <w:sz w:val="22"/>
          <w:szCs w:val="22"/>
        </w:rPr>
        <w:t xml:space="preserve"> In this model, </w:t>
      </w:r>
      <w:proofErr w:type="spellStart"/>
      <w:r w:rsidR="00FE50ED">
        <w:rPr>
          <w:rFonts w:ascii="Calibri" w:hAnsi="Calibri" w:cs="Calibri"/>
          <w:sz w:val="22"/>
          <w:szCs w:val="22"/>
        </w:rPr>
        <w:t>nVent’s</w:t>
      </w:r>
      <w:proofErr w:type="spellEnd"/>
      <w:r w:rsidR="00FE50ED">
        <w:rPr>
          <w:rFonts w:ascii="Calibri" w:hAnsi="Calibri" w:cs="Calibri"/>
          <w:sz w:val="22"/>
          <w:szCs w:val="22"/>
        </w:rPr>
        <w:t xml:space="preserve"> continued </w:t>
      </w:r>
      <w:r w:rsidR="00521BE1">
        <w:rPr>
          <w:rFonts w:ascii="Calibri" w:hAnsi="Calibri" w:cs="Calibri"/>
          <w:sz w:val="22"/>
          <w:szCs w:val="22"/>
        </w:rPr>
        <w:t xml:space="preserve">elevated </w:t>
      </w:r>
      <w:r w:rsidR="00FE50ED">
        <w:rPr>
          <w:rFonts w:ascii="Calibri" w:hAnsi="Calibri" w:cs="Calibri"/>
          <w:sz w:val="22"/>
          <w:szCs w:val="22"/>
        </w:rPr>
        <w:t xml:space="preserve">revenue growth was contingent on </w:t>
      </w:r>
      <w:r w:rsidR="00B12156">
        <w:rPr>
          <w:rFonts w:ascii="Calibri" w:hAnsi="Calibri" w:cs="Calibri"/>
          <w:sz w:val="22"/>
          <w:szCs w:val="22"/>
        </w:rPr>
        <w:t xml:space="preserve">the forecasted CAGR of the enclosures market and the electrical equipment market being significantly higher </w:t>
      </w:r>
      <w:r w:rsidR="007650F9">
        <w:rPr>
          <w:rFonts w:ascii="Calibri" w:hAnsi="Calibri" w:cs="Calibri"/>
          <w:sz w:val="22"/>
          <w:szCs w:val="22"/>
        </w:rPr>
        <w:t xml:space="preserve">for the next five years than they have been in the recent past. </w:t>
      </w:r>
      <w:r w:rsidR="003B385E">
        <w:rPr>
          <w:rFonts w:ascii="Calibri" w:hAnsi="Calibri" w:cs="Calibri"/>
          <w:sz w:val="22"/>
          <w:szCs w:val="22"/>
        </w:rPr>
        <w:t xml:space="preserve">Growth in these markets cannot occur </w:t>
      </w:r>
      <w:r w:rsidR="0041769F">
        <w:rPr>
          <w:rFonts w:ascii="Calibri" w:hAnsi="Calibri" w:cs="Calibri"/>
          <w:sz w:val="22"/>
          <w:szCs w:val="22"/>
        </w:rPr>
        <w:t xml:space="preserve">at the forecasted rates </w:t>
      </w:r>
      <w:r w:rsidR="00615D0D">
        <w:rPr>
          <w:rFonts w:ascii="Calibri" w:hAnsi="Calibri" w:cs="Calibri"/>
          <w:sz w:val="22"/>
          <w:szCs w:val="22"/>
        </w:rPr>
        <w:t>unless global electrification</w:t>
      </w:r>
      <w:r w:rsidR="00F76B67">
        <w:rPr>
          <w:rFonts w:ascii="Calibri" w:hAnsi="Calibri" w:cs="Calibri"/>
          <w:sz w:val="22"/>
          <w:szCs w:val="22"/>
        </w:rPr>
        <w:t xml:space="preserve">, </w:t>
      </w:r>
      <w:r w:rsidR="00615D0D">
        <w:rPr>
          <w:rFonts w:ascii="Calibri" w:hAnsi="Calibri" w:cs="Calibri"/>
          <w:sz w:val="22"/>
          <w:szCs w:val="22"/>
        </w:rPr>
        <w:t xml:space="preserve">digitalization </w:t>
      </w:r>
      <w:r w:rsidR="00F76B67">
        <w:rPr>
          <w:rFonts w:ascii="Calibri" w:hAnsi="Calibri" w:cs="Calibri"/>
          <w:sz w:val="22"/>
          <w:szCs w:val="22"/>
        </w:rPr>
        <w:t xml:space="preserve">and AI </w:t>
      </w:r>
      <w:r w:rsidR="00615D0D">
        <w:rPr>
          <w:rFonts w:ascii="Calibri" w:hAnsi="Calibri" w:cs="Calibri"/>
          <w:sz w:val="22"/>
          <w:szCs w:val="22"/>
        </w:rPr>
        <w:t>trends continue</w:t>
      </w:r>
      <w:r w:rsidR="0041769F">
        <w:rPr>
          <w:rFonts w:ascii="Calibri" w:hAnsi="Calibri" w:cs="Calibri"/>
          <w:sz w:val="22"/>
          <w:szCs w:val="22"/>
        </w:rPr>
        <w:t xml:space="preserve">. These trends are dependent on continued </w:t>
      </w:r>
      <w:r w:rsidR="004F0120">
        <w:rPr>
          <w:rFonts w:ascii="Calibri" w:hAnsi="Calibri" w:cs="Calibri"/>
          <w:sz w:val="22"/>
          <w:szCs w:val="22"/>
        </w:rPr>
        <w:t>infrastructure and capital expenditure investment</w:t>
      </w:r>
      <w:r w:rsidR="00E5036E">
        <w:rPr>
          <w:rFonts w:ascii="Calibri" w:hAnsi="Calibri" w:cs="Calibri"/>
          <w:sz w:val="22"/>
          <w:szCs w:val="22"/>
        </w:rPr>
        <w:t xml:space="preserve"> growth</w:t>
      </w:r>
      <w:r w:rsidR="00320AC2">
        <w:rPr>
          <w:rFonts w:ascii="Calibri" w:hAnsi="Calibri" w:cs="Calibri"/>
          <w:sz w:val="22"/>
          <w:szCs w:val="22"/>
        </w:rPr>
        <w:t xml:space="preserve">. If </w:t>
      </w:r>
      <w:r w:rsidR="005739BC">
        <w:rPr>
          <w:rFonts w:ascii="Calibri" w:hAnsi="Calibri" w:cs="Calibri"/>
          <w:sz w:val="22"/>
          <w:szCs w:val="22"/>
        </w:rPr>
        <w:t xml:space="preserve">investment in these areas were to slow down </w:t>
      </w:r>
      <w:r w:rsidR="003D126A">
        <w:rPr>
          <w:rFonts w:ascii="Calibri" w:hAnsi="Calibri" w:cs="Calibri"/>
          <w:sz w:val="22"/>
          <w:szCs w:val="22"/>
        </w:rPr>
        <w:t>(</w:t>
      </w:r>
      <w:r w:rsidR="005739BC">
        <w:rPr>
          <w:rFonts w:ascii="Calibri" w:hAnsi="Calibri" w:cs="Calibri"/>
          <w:sz w:val="22"/>
          <w:szCs w:val="22"/>
        </w:rPr>
        <w:t xml:space="preserve">either due to </w:t>
      </w:r>
      <w:r w:rsidR="00BC4655">
        <w:rPr>
          <w:rFonts w:ascii="Calibri" w:hAnsi="Calibri" w:cs="Calibri"/>
          <w:sz w:val="22"/>
          <w:szCs w:val="22"/>
        </w:rPr>
        <w:t>AI hype dying down</w:t>
      </w:r>
      <w:r w:rsidR="00F41BB6">
        <w:rPr>
          <w:rFonts w:ascii="Calibri" w:hAnsi="Calibri" w:cs="Calibri"/>
          <w:sz w:val="22"/>
          <w:szCs w:val="22"/>
        </w:rPr>
        <w:t xml:space="preserve">, </w:t>
      </w:r>
      <w:r w:rsidR="00DD7924">
        <w:rPr>
          <w:rFonts w:ascii="Calibri" w:hAnsi="Calibri" w:cs="Calibri"/>
          <w:sz w:val="22"/>
          <w:szCs w:val="22"/>
        </w:rPr>
        <w:t xml:space="preserve">continued </w:t>
      </w:r>
      <w:r w:rsidR="00BC4655">
        <w:rPr>
          <w:rFonts w:ascii="Calibri" w:hAnsi="Calibri" w:cs="Calibri"/>
          <w:sz w:val="22"/>
          <w:szCs w:val="22"/>
        </w:rPr>
        <w:t xml:space="preserve">future investment becoming too expensive </w:t>
      </w:r>
      <w:r w:rsidR="009E16FA">
        <w:rPr>
          <w:rFonts w:ascii="Calibri" w:hAnsi="Calibri" w:cs="Calibri"/>
          <w:sz w:val="22"/>
          <w:szCs w:val="22"/>
        </w:rPr>
        <w:t xml:space="preserve">for </w:t>
      </w:r>
      <w:proofErr w:type="spellStart"/>
      <w:r w:rsidR="009E16FA">
        <w:rPr>
          <w:rFonts w:ascii="Calibri" w:hAnsi="Calibri" w:cs="Calibri"/>
          <w:sz w:val="22"/>
          <w:szCs w:val="22"/>
        </w:rPr>
        <w:t>nVent’s</w:t>
      </w:r>
      <w:proofErr w:type="spellEnd"/>
      <w:r w:rsidR="009E16FA">
        <w:rPr>
          <w:rFonts w:ascii="Calibri" w:hAnsi="Calibri" w:cs="Calibri"/>
          <w:sz w:val="22"/>
          <w:szCs w:val="22"/>
        </w:rPr>
        <w:t xml:space="preserve"> clients </w:t>
      </w:r>
      <w:r w:rsidR="00BC4655">
        <w:rPr>
          <w:rFonts w:ascii="Calibri" w:hAnsi="Calibri" w:cs="Calibri"/>
          <w:sz w:val="22"/>
          <w:szCs w:val="22"/>
        </w:rPr>
        <w:t xml:space="preserve">due to interest rates rising or </w:t>
      </w:r>
      <w:r w:rsidR="009E16FA">
        <w:rPr>
          <w:rFonts w:ascii="Calibri" w:hAnsi="Calibri" w:cs="Calibri"/>
          <w:sz w:val="22"/>
          <w:szCs w:val="22"/>
        </w:rPr>
        <w:t xml:space="preserve">leverage ratios getting too high, or even </w:t>
      </w:r>
      <w:r w:rsidR="003D126A">
        <w:rPr>
          <w:rFonts w:ascii="Calibri" w:hAnsi="Calibri" w:cs="Calibri"/>
          <w:sz w:val="22"/>
          <w:szCs w:val="22"/>
        </w:rPr>
        <w:t xml:space="preserve">sociopolitical headwinds), </w:t>
      </w:r>
      <w:r w:rsidR="000E19F1">
        <w:rPr>
          <w:rFonts w:ascii="Calibri" w:hAnsi="Calibri" w:cs="Calibri"/>
          <w:sz w:val="22"/>
          <w:szCs w:val="22"/>
        </w:rPr>
        <w:t xml:space="preserve">then </w:t>
      </w:r>
      <w:proofErr w:type="spellStart"/>
      <w:r w:rsidR="000E19F1">
        <w:rPr>
          <w:rFonts w:ascii="Calibri" w:hAnsi="Calibri" w:cs="Calibri"/>
          <w:sz w:val="22"/>
          <w:szCs w:val="22"/>
        </w:rPr>
        <w:t>nVent’s</w:t>
      </w:r>
      <w:proofErr w:type="spellEnd"/>
      <w:r w:rsidR="000E19F1">
        <w:rPr>
          <w:rFonts w:ascii="Calibri" w:hAnsi="Calibri" w:cs="Calibri"/>
          <w:sz w:val="22"/>
          <w:szCs w:val="22"/>
        </w:rPr>
        <w:t xml:space="preserve"> forecasted revenue growth may be significantly impacted. </w:t>
      </w:r>
      <w:r w:rsidR="00310ED4">
        <w:rPr>
          <w:rFonts w:ascii="Calibri" w:hAnsi="Calibri" w:cs="Calibri"/>
          <w:sz w:val="22"/>
          <w:szCs w:val="22"/>
        </w:rPr>
        <w:t xml:space="preserve">This model also assumes that </w:t>
      </w:r>
      <w:r w:rsidR="007D53AD">
        <w:rPr>
          <w:rFonts w:ascii="Calibri" w:hAnsi="Calibri" w:cs="Calibri"/>
          <w:sz w:val="22"/>
          <w:szCs w:val="22"/>
        </w:rPr>
        <w:t xml:space="preserve">revenue from acquisitions continues </w:t>
      </w:r>
      <w:r w:rsidR="00E43C79">
        <w:rPr>
          <w:rFonts w:ascii="Calibri" w:hAnsi="Calibri" w:cs="Calibri"/>
          <w:sz w:val="22"/>
          <w:szCs w:val="22"/>
        </w:rPr>
        <w:t xml:space="preserve">to grow </w:t>
      </w:r>
      <w:r w:rsidR="007D53AD">
        <w:rPr>
          <w:rFonts w:ascii="Calibri" w:hAnsi="Calibri" w:cs="Calibri"/>
          <w:sz w:val="22"/>
          <w:szCs w:val="22"/>
        </w:rPr>
        <w:t>in the forecasted years at a rate similar to what has been seen in the past</w:t>
      </w:r>
      <w:r w:rsidR="00E43C79">
        <w:rPr>
          <w:rFonts w:ascii="Calibri" w:hAnsi="Calibri" w:cs="Calibri"/>
          <w:sz w:val="22"/>
          <w:szCs w:val="22"/>
        </w:rPr>
        <w:t xml:space="preserve">. This is due to </w:t>
      </w:r>
      <w:proofErr w:type="spellStart"/>
      <w:r w:rsidR="00E43C79">
        <w:rPr>
          <w:rFonts w:ascii="Calibri" w:hAnsi="Calibri" w:cs="Calibri"/>
          <w:sz w:val="22"/>
          <w:szCs w:val="22"/>
        </w:rPr>
        <w:t>nVent’s</w:t>
      </w:r>
      <w:proofErr w:type="spellEnd"/>
      <w:r w:rsidR="00E43C79">
        <w:rPr>
          <w:rFonts w:ascii="Calibri" w:hAnsi="Calibri" w:cs="Calibri"/>
          <w:sz w:val="22"/>
          <w:szCs w:val="22"/>
        </w:rPr>
        <w:t xml:space="preserve"> management focusing on </w:t>
      </w:r>
      <w:r w:rsidR="002E7BDC">
        <w:rPr>
          <w:rFonts w:ascii="Calibri" w:hAnsi="Calibri" w:cs="Calibri"/>
          <w:sz w:val="22"/>
          <w:szCs w:val="22"/>
        </w:rPr>
        <w:t xml:space="preserve">growing via acquisitions rather than through internal product development, something noted in </w:t>
      </w:r>
      <w:r w:rsidR="00B54305">
        <w:rPr>
          <w:rFonts w:ascii="Calibri" w:hAnsi="Calibri" w:cs="Calibri"/>
          <w:sz w:val="22"/>
          <w:szCs w:val="22"/>
        </w:rPr>
        <w:t>its</w:t>
      </w:r>
      <w:r w:rsidR="002E7BDC">
        <w:rPr>
          <w:rFonts w:ascii="Calibri" w:hAnsi="Calibri" w:cs="Calibri"/>
          <w:sz w:val="22"/>
          <w:szCs w:val="22"/>
        </w:rPr>
        <w:t xml:space="preserve"> low historical R&amp;D </w:t>
      </w:r>
      <w:r w:rsidR="00B54305">
        <w:rPr>
          <w:rFonts w:ascii="Calibri" w:hAnsi="Calibri" w:cs="Calibri"/>
          <w:sz w:val="22"/>
          <w:szCs w:val="22"/>
        </w:rPr>
        <w:t xml:space="preserve">spending rate relative to its revenue. With this being the case, acquisition integration risk is something to consider. nVent has had success </w:t>
      </w:r>
      <w:r w:rsidR="00835371">
        <w:rPr>
          <w:rFonts w:ascii="Calibri" w:hAnsi="Calibri" w:cs="Calibri"/>
          <w:sz w:val="22"/>
          <w:szCs w:val="22"/>
        </w:rPr>
        <w:t>with its most recent acquisitions of Trachte and EPG</w:t>
      </w:r>
      <w:r w:rsidR="00E07116">
        <w:rPr>
          <w:rFonts w:ascii="Calibri" w:hAnsi="Calibri" w:cs="Calibri"/>
          <w:sz w:val="22"/>
          <w:szCs w:val="22"/>
        </w:rPr>
        <w:t xml:space="preserve">. The majority of </w:t>
      </w:r>
      <w:proofErr w:type="spellStart"/>
      <w:r w:rsidR="00E07116">
        <w:rPr>
          <w:rFonts w:ascii="Calibri" w:hAnsi="Calibri" w:cs="Calibri"/>
          <w:sz w:val="22"/>
          <w:szCs w:val="22"/>
        </w:rPr>
        <w:t>nVent’s</w:t>
      </w:r>
      <w:proofErr w:type="spellEnd"/>
      <w:r w:rsidR="00E07116">
        <w:rPr>
          <w:rFonts w:ascii="Calibri" w:hAnsi="Calibri" w:cs="Calibri"/>
          <w:sz w:val="22"/>
          <w:szCs w:val="22"/>
        </w:rPr>
        <w:t xml:space="preserve"> 2024 revenue growth and</w:t>
      </w:r>
      <w:r w:rsidR="009552FE">
        <w:rPr>
          <w:rFonts w:ascii="Calibri" w:hAnsi="Calibri" w:cs="Calibri"/>
          <w:sz w:val="22"/>
          <w:szCs w:val="22"/>
        </w:rPr>
        <w:t xml:space="preserve"> </w:t>
      </w:r>
      <w:r w:rsidR="00E07116">
        <w:rPr>
          <w:rFonts w:ascii="Calibri" w:hAnsi="Calibri" w:cs="Calibri"/>
          <w:sz w:val="22"/>
          <w:szCs w:val="22"/>
        </w:rPr>
        <w:t>2025’s</w:t>
      </w:r>
      <w:r w:rsidR="009552FE">
        <w:rPr>
          <w:rFonts w:ascii="Calibri" w:hAnsi="Calibri" w:cs="Calibri"/>
          <w:sz w:val="22"/>
          <w:szCs w:val="22"/>
        </w:rPr>
        <w:t xml:space="preserve"> management-</w:t>
      </w:r>
      <w:r w:rsidR="00E07116">
        <w:rPr>
          <w:rFonts w:ascii="Calibri" w:hAnsi="Calibri" w:cs="Calibri"/>
          <w:sz w:val="22"/>
          <w:szCs w:val="22"/>
        </w:rPr>
        <w:t xml:space="preserve">forecasted revenue growth is tied to these acquisitions. In </w:t>
      </w:r>
      <w:r w:rsidR="009552FE">
        <w:rPr>
          <w:rFonts w:ascii="Calibri" w:hAnsi="Calibri" w:cs="Calibri"/>
          <w:sz w:val="22"/>
          <w:szCs w:val="22"/>
        </w:rPr>
        <w:t xml:space="preserve">the years prior to that, </w:t>
      </w:r>
      <w:r w:rsidR="000C6AAB">
        <w:rPr>
          <w:rFonts w:ascii="Calibri" w:hAnsi="Calibri" w:cs="Calibri"/>
          <w:sz w:val="22"/>
          <w:szCs w:val="22"/>
        </w:rPr>
        <w:t xml:space="preserve">revenue from </w:t>
      </w:r>
      <w:r w:rsidR="000C6AAB">
        <w:rPr>
          <w:rFonts w:ascii="Calibri" w:hAnsi="Calibri" w:cs="Calibri"/>
          <w:sz w:val="22"/>
          <w:szCs w:val="22"/>
        </w:rPr>
        <w:lastRenderedPageBreak/>
        <w:t xml:space="preserve">acquisitions </w:t>
      </w:r>
      <w:r w:rsidR="001B639F">
        <w:rPr>
          <w:rFonts w:ascii="Calibri" w:hAnsi="Calibri" w:cs="Calibri"/>
          <w:sz w:val="22"/>
          <w:szCs w:val="22"/>
        </w:rPr>
        <w:t xml:space="preserve">had </w:t>
      </w:r>
      <w:r w:rsidR="000C6AAB">
        <w:rPr>
          <w:rFonts w:ascii="Calibri" w:hAnsi="Calibri" w:cs="Calibri"/>
          <w:sz w:val="22"/>
          <w:szCs w:val="22"/>
        </w:rPr>
        <w:t xml:space="preserve">also accounted for a significant part </w:t>
      </w:r>
      <w:r w:rsidR="001B639F">
        <w:rPr>
          <w:rFonts w:ascii="Calibri" w:hAnsi="Calibri" w:cs="Calibri"/>
          <w:sz w:val="22"/>
          <w:szCs w:val="22"/>
        </w:rPr>
        <w:t xml:space="preserve">of its yearly revenue growth. </w:t>
      </w:r>
      <w:r w:rsidR="00C72D22">
        <w:rPr>
          <w:rFonts w:ascii="Calibri" w:hAnsi="Calibri" w:cs="Calibri"/>
          <w:sz w:val="22"/>
          <w:szCs w:val="22"/>
        </w:rPr>
        <w:t xml:space="preserve">It is very unlikely that </w:t>
      </w:r>
      <w:proofErr w:type="spellStart"/>
      <w:r w:rsidR="00C72D22">
        <w:rPr>
          <w:rFonts w:ascii="Calibri" w:hAnsi="Calibri" w:cs="Calibri"/>
          <w:sz w:val="22"/>
          <w:szCs w:val="22"/>
        </w:rPr>
        <w:t>nVent’s</w:t>
      </w:r>
      <w:proofErr w:type="spellEnd"/>
      <w:r w:rsidR="00C72D22">
        <w:rPr>
          <w:rFonts w:ascii="Calibri" w:hAnsi="Calibri" w:cs="Calibri"/>
          <w:sz w:val="22"/>
          <w:szCs w:val="22"/>
        </w:rPr>
        <w:t xml:space="preserve"> successful acquisition streak continues indefinitely</w:t>
      </w:r>
      <w:r w:rsidR="00F164E5">
        <w:rPr>
          <w:rFonts w:ascii="Calibri" w:hAnsi="Calibri" w:cs="Calibri"/>
          <w:sz w:val="22"/>
          <w:szCs w:val="22"/>
        </w:rPr>
        <w:t xml:space="preserve"> and there will likely come a time where nVent </w:t>
      </w:r>
      <w:r w:rsidR="00494989">
        <w:rPr>
          <w:rFonts w:ascii="Calibri" w:hAnsi="Calibri" w:cs="Calibri"/>
          <w:sz w:val="22"/>
          <w:szCs w:val="22"/>
        </w:rPr>
        <w:t>fails to successfully integrate an acquisition</w:t>
      </w:r>
      <w:r w:rsidR="006735F0">
        <w:rPr>
          <w:rFonts w:ascii="Calibri" w:hAnsi="Calibri" w:cs="Calibri"/>
          <w:sz w:val="22"/>
          <w:szCs w:val="22"/>
        </w:rPr>
        <w:t xml:space="preserve">. This would leave nVent with large income losses </w:t>
      </w:r>
      <w:r w:rsidR="001C1472">
        <w:rPr>
          <w:rFonts w:ascii="Calibri" w:hAnsi="Calibri" w:cs="Calibri"/>
          <w:sz w:val="22"/>
          <w:szCs w:val="22"/>
        </w:rPr>
        <w:t xml:space="preserve">due to </w:t>
      </w:r>
      <w:r w:rsidR="006735F0">
        <w:rPr>
          <w:rFonts w:ascii="Calibri" w:hAnsi="Calibri" w:cs="Calibri"/>
          <w:sz w:val="22"/>
          <w:szCs w:val="22"/>
        </w:rPr>
        <w:t xml:space="preserve">cash and noncash expenses from </w:t>
      </w:r>
      <w:r w:rsidR="001C1472">
        <w:rPr>
          <w:rFonts w:ascii="Calibri" w:hAnsi="Calibri" w:cs="Calibri"/>
          <w:sz w:val="22"/>
          <w:szCs w:val="22"/>
        </w:rPr>
        <w:t xml:space="preserve">the acquisition as well as </w:t>
      </w:r>
      <w:r w:rsidR="00691590">
        <w:rPr>
          <w:rFonts w:ascii="Calibri" w:hAnsi="Calibri" w:cs="Calibri"/>
          <w:sz w:val="22"/>
          <w:szCs w:val="22"/>
        </w:rPr>
        <w:t>their forecasted revenue not growing to the forecasted levels.</w:t>
      </w:r>
    </w:p>
    <w:p w14:paraId="53E3DF72" w14:textId="77777777" w:rsidR="00E97864" w:rsidRDefault="00E97864" w:rsidP="00691590">
      <w:pPr>
        <w:spacing w:before="240" w:after="240"/>
        <w:rPr>
          <w:rFonts w:ascii="Calibri" w:hAnsi="Calibri" w:cs="Calibri"/>
          <w:sz w:val="22"/>
          <w:szCs w:val="22"/>
        </w:rPr>
      </w:pPr>
    </w:p>
    <w:p w14:paraId="16F94D26" w14:textId="6D57945F" w:rsidR="00691590" w:rsidRPr="00E97864" w:rsidRDefault="00691590" w:rsidP="00691590">
      <w:pPr>
        <w:spacing w:before="240" w:after="2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8"/>
          <w:szCs w:val="28"/>
        </w:rPr>
        <w:t>Conclusion</w:t>
      </w:r>
    </w:p>
    <w:p w14:paraId="19A5270B" w14:textId="77777777" w:rsidR="009C6F80" w:rsidRDefault="00B36816" w:rsidP="00691590">
      <w:pPr>
        <w:spacing w:before="240" w:after="240"/>
        <w:rPr>
          <w:rFonts w:ascii="Calibri" w:hAnsi="Calibri" w:cs="Calibri"/>
          <w:sz w:val="22"/>
          <w:szCs w:val="22"/>
        </w:rPr>
      </w:pPr>
      <w:proofErr w:type="spellStart"/>
      <w:r>
        <w:rPr>
          <w:rFonts w:ascii="Calibri" w:hAnsi="Calibri" w:cs="Calibri"/>
          <w:sz w:val="22"/>
          <w:szCs w:val="22"/>
        </w:rPr>
        <w:t>nVent</w:t>
      </w:r>
      <w:r w:rsidR="00FC4891">
        <w:rPr>
          <w:rFonts w:ascii="Calibri" w:hAnsi="Calibri" w:cs="Calibri"/>
          <w:sz w:val="22"/>
          <w:szCs w:val="22"/>
        </w:rPr>
        <w:t>’s</w:t>
      </w:r>
      <w:proofErr w:type="spellEnd"/>
      <w:r w:rsidR="00FC4891">
        <w:rPr>
          <w:rFonts w:ascii="Calibri" w:hAnsi="Calibri" w:cs="Calibri"/>
          <w:sz w:val="22"/>
          <w:szCs w:val="22"/>
        </w:rPr>
        <w:t xml:space="preserve"> historical growth </w:t>
      </w:r>
      <w:r w:rsidR="002A522F">
        <w:rPr>
          <w:rFonts w:ascii="Calibri" w:hAnsi="Calibri" w:cs="Calibri"/>
          <w:sz w:val="22"/>
          <w:szCs w:val="22"/>
        </w:rPr>
        <w:t xml:space="preserve">will like continue </w:t>
      </w:r>
      <w:r w:rsidR="00F573F7">
        <w:rPr>
          <w:rFonts w:ascii="Calibri" w:hAnsi="Calibri" w:cs="Calibri"/>
          <w:sz w:val="22"/>
          <w:szCs w:val="22"/>
        </w:rPr>
        <w:t>thanks</w:t>
      </w:r>
      <w:r w:rsidR="00520F32">
        <w:rPr>
          <w:rFonts w:ascii="Calibri" w:hAnsi="Calibri" w:cs="Calibri"/>
          <w:sz w:val="22"/>
          <w:szCs w:val="22"/>
        </w:rPr>
        <w:t xml:space="preserve"> to global electrification and digitalization </w:t>
      </w:r>
      <w:r w:rsidR="002A522F">
        <w:rPr>
          <w:rFonts w:ascii="Calibri" w:hAnsi="Calibri" w:cs="Calibri"/>
          <w:sz w:val="22"/>
          <w:szCs w:val="22"/>
        </w:rPr>
        <w:t>tailwinds</w:t>
      </w:r>
      <w:r w:rsidR="00520F32">
        <w:rPr>
          <w:rFonts w:ascii="Calibri" w:hAnsi="Calibri" w:cs="Calibri"/>
          <w:sz w:val="22"/>
          <w:szCs w:val="22"/>
        </w:rPr>
        <w:t>, management</w:t>
      </w:r>
      <w:r w:rsidR="002A522F">
        <w:rPr>
          <w:rFonts w:ascii="Calibri" w:hAnsi="Calibri" w:cs="Calibri"/>
          <w:sz w:val="22"/>
          <w:szCs w:val="22"/>
        </w:rPr>
        <w:t>’</w:t>
      </w:r>
      <w:r w:rsidR="00520F32">
        <w:rPr>
          <w:rFonts w:ascii="Calibri" w:hAnsi="Calibri" w:cs="Calibri"/>
          <w:sz w:val="22"/>
          <w:szCs w:val="22"/>
        </w:rPr>
        <w:t xml:space="preserve">s continued </w:t>
      </w:r>
      <w:r w:rsidR="002A522F">
        <w:rPr>
          <w:rFonts w:ascii="Calibri" w:hAnsi="Calibri" w:cs="Calibri"/>
          <w:sz w:val="22"/>
          <w:szCs w:val="22"/>
        </w:rPr>
        <w:t>cost-effective</w:t>
      </w:r>
      <w:r w:rsidR="00520F32">
        <w:rPr>
          <w:rFonts w:ascii="Calibri" w:hAnsi="Calibri" w:cs="Calibri"/>
          <w:sz w:val="22"/>
          <w:szCs w:val="22"/>
        </w:rPr>
        <w:t xml:space="preserve"> restructuring efforts, </w:t>
      </w:r>
      <w:r w:rsidR="00416529">
        <w:rPr>
          <w:rFonts w:ascii="Calibri" w:hAnsi="Calibri" w:cs="Calibri"/>
          <w:sz w:val="22"/>
          <w:szCs w:val="22"/>
        </w:rPr>
        <w:t>economies of scale</w:t>
      </w:r>
      <w:r w:rsidR="00520F32">
        <w:rPr>
          <w:rFonts w:ascii="Calibri" w:hAnsi="Calibri" w:cs="Calibri"/>
          <w:sz w:val="22"/>
          <w:szCs w:val="22"/>
        </w:rPr>
        <w:t xml:space="preserve"> and proper management of working capital</w:t>
      </w:r>
      <w:r w:rsidR="00416529">
        <w:rPr>
          <w:rFonts w:ascii="Calibri" w:hAnsi="Calibri" w:cs="Calibri"/>
          <w:sz w:val="22"/>
          <w:szCs w:val="22"/>
        </w:rPr>
        <w:t xml:space="preserve">. </w:t>
      </w:r>
      <w:r w:rsidR="00EB24B0">
        <w:rPr>
          <w:rFonts w:ascii="Calibri" w:hAnsi="Calibri" w:cs="Calibri"/>
          <w:sz w:val="22"/>
          <w:szCs w:val="22"/>
        </w:rPr>
        <w:t xml:space="preserve">Even with everything going smoothly for nVent, based on </w:t>
      </w:r>
      <w:r w:rsidR="00034EA2">
        <w:rPr>
          <w:rFonts w:ascii="Calibri" w:hAnsi="Calibri" w:cs="Calibri"/>
          <w:sz w:val="22"/>
          <w:szCs w:val="22"/>
        </w:rPr>
        <w:t xml:space="preserve">discounted cash flow analysis and comparable company analysis, </w:t>
      </w:r>
      <w:proofErr w:type="spellStart"/>
      <w:r w:rsidR="00034EA2">
        <w:rPr>
          <w:rFonts w:ascii="Calibri" w:hAnsi="Calibri" w:cs="Calibri"/>
          <w:sz w:val="22"/>
          <w:szCs w:val="22"/>
        </w:rPr>
        <w:t>nVent’s</w:t>
      </w:r>
      <w:proofErr w:type="spellEnd"/>
      <w:r w:rsidR="00034EA2">
        <w:rPr>
          <w:rFonts w:ascii="Calibri" w:hAnsi="Calibri" w:cs="Calibri"/>
          <w:sz w:val="22"/>
          <w:szCs w:val="22"/>
        </w:rPr>
        <w:t xml:space="preserve"> current market price of $104.31/share is still about 21% too high </w:t>
      </w:r>
      <w:r w:rsidR="00385500">
        <w:rPr>
          <w:rFonts w:ascii="Calibri" w:hAnsi="Calibri" w:cs="Calibri"/>
          <w:sz w:val="22"/>
          <w:szCs w:val="22"/>
        </w:rPr>
        <w:t xml:space="preserve">from its intrinsic value of $82.86/share. </w:t>
      </w:r>
      <w:r w:rsidR="00503944">
        <w:rPr>
          <w:rFonts w:ascii="Calibri" w:hAnsi="Calibri" w:cs="Calibri"/>
          <w:sz w:val="22"/>
          <w:szCs w:val="22"/>
        </w:rPr>
        <w:t>Excessive</w:t>
      </w:r>
      <w:r w:rsidR="006D36C3">
        <w:rPr>
          <w:rFonts w:ascii="Calibri" w:hAnsi="Calibri" w:cs="Calibri"/>
          <w:sz w:val="22"/>
          <w:szCs w:val="22"/>
        </w:rPr>
        <w:t xml:space="preserve"> investor optimism after </w:t>
      </w:r>
      <w:r w:rsidR="00A24E6E">
        <w:rPr>
          <w:rFonts w:ascii="Calibri" w:hAnsi="Calibri" w:cs="Calibri"/>
          <w:sz w:val="22"/>
          <w:szCs w:val="22"/>
        </w:rPr>
        <w:t>Q1 and Q2</w:t>
      </w:r>
      <w:r w:rsidR="006D36C3">
        <w:rPr>
          <w:rFonts w:ascii="Calibri" w:hAnsi="Calibri" w:cs="Calibri"/>
          <w:sz w:val="22"/>
          <w:szCs w:val="22"/>
        </w:rPr>
        <w:t xml:space="preserve"> reported revenue and earnings </w:t>
      </w:r>
      <w:r w:rsidR="00A24E6E">
        <w:rPr>
          <w:rFonts w:ascii="Calibri" w:hAnsi="Calibri" w:cs="Calibri"/>
          <w:sz w:val="22"/>
          <w:szCs w:val="22"/>
        </w:rPr>
        <w:t xml:space="preserve">beats </w:t>
      </w:r>
      <w:r w:rsidR="00D401BF">
        <w:rPr>
          <w:rFonts w:ascii="Calibri" w:hAnsi="Calibri" w:cs="Calibri"/>
          <w:sz w:val="22"/>
          <w:szCs w:val="22"/>
        </w:rPr>
        <w:t xml:space="preserve">have overinflated the price of the company to a point where </w:t>
      </w:r>
      <w:r w:rsidR="00DA38ED">
        <w:rPr>
          <w:rFonts w:ascii="Calibri" w:hAnsi="Calibri" w:cs="Calibri"/>
          <w:sz w:val="22"/>
          <w:szCs w:val="22"/>
        </w:rPr>
        <w:t>it currently trades at</w:t>
      </w:r>
      <w:r w:rsidR="00A5149D">
        <w:rPr>
          <w:rFonts w:ascii="Calibri" w:hAnsi="Calibri" w:cs="Calibri"/>
          <w:sz w:val="22"/>
          <w:szCs w:val="22"/>
        </w:rPr>
        <w:t xml:space="preserve"> higher</w:t>
      </w:r>
      <w:r w:rsidR="00DA38ED">
        <w:rPr>
          <w:rFonts w:ascii="Calibri" w:hAnsi="Calibri" w:cs="Calibri"/>
          <w:sz w:val="22"/>
          <w:szCs w:val="22"/>
        </w:rPr>
        <w:t xml:space="preserve"> </w:t>
      </w:r>
      <w:r w:rsidR="00287023">
        <w:rPr>
          <w:rFonts w:ascii="Calibri" w:hAnsi="Calibri" w:cs="Calibri"/>
          <w:sz w:val="22"/>
          <w:szCs w:val="22"/>
        </w:rPr>
        <w:t xml:space="preserve">price and valuation ratios </w:t>
      </w:r>
      <w:r w:rsidR="00A5149D">
        <w:rPr>
          <w:rFonts w:ascii="Calibri" w:hAnsi="Calibri" w:cs="Calibri"/>
          <w:sz w:val="22"/>
          <w:szCs w:val="22"/>
        </w:rPr>
        <w:t xml:space="preserve">compared to its peers, despite having lower operating and EBITDA margins on average. </w:t>
      </w:r>
      <w:r w:rsidR="0070432E">
        <w:rPr>
          <w:rFonts w:ascii="Calibri" w:hAnsi="Calibri" w:cs="Calibri"/>
          <w:sz w:val="22"/>
          <w:szCs w:val="22"/>
        </w:rPr>
        <w:t>At a 22% premium to its</w:t>
      </w:r>
      <w:r w:rsidR="00554DD5">
        <w:rPr>
          <w:rFonts w:ascii="Calibri" w:hAnsi="Calibri" w:cs="Calibri"/>
          <w:sz w:val="22"/>
          <w:szCs w:val="22"/>
        </w:rPr>
        <w:t xml:space="preserve"> intrinsic value, downside risk</w:t>
      </w:r>
      <w:r w:rsidR="009F7276">
        <w:rPr>
          <w:rFonts w:ascii="Calibri" w:hAnsi="Calibri" w:cs="Calibri"/>
          <w:sz w:val="22"/>
          <w:szCs w:val="22"/>
        </w:rPr>
        <w:t xml:space="preserve">s </w:t>
      </w:r>
      <w:r w:rsidR="00554DD5">
        <w:rPr>
          <w:rFonts w:ascii="Calibri" w:hAnsi="Calibri" w:cs="Calibri"/>
          <w:sz w:val="22"/>
          <w:szCs w:val="22"/>
        </w:rPr>
        <w:t xml:space="preserve">for nVent include </w:t>
      </w:r>
      <w:r w:rsidR="00155F2F">
        <w:rPr>
          <w:rFonts w:ascii="Calibri" w:hAnsi="Calibri" w:cs="Calibri"/>
          <w:sz w:val="22"/>
          <w:szCs w:val="22"/>
        </w:rPr>
        <w:t xml:space="preserve">slowdowns in global </w:t>
      </w:r>
      <w:r w:rsidR="001A0825">
        <w:rPr>
          <w:rFonts w:ascii="Calibri" w:hAnsi="Calibri" w:cs="Calibri"/>
          <w:sz w:val="22"/>
          <w:szCs w:val="22"/>
        </w:rPr>
        <w:t xml:space="preserve">electrification, digitalization and AI trends, acquisition integration failures and </w:t>
      </w:r>
      <w:r w:rsidR="00933CFF">
        <w:rPr>
          <w:rFonts w:ascii="Calibri" w:hAnsi="Calibri" w:cs="Calibri"/>
          <w:sz w:val="22"/>
          <w:szCs w:val="22"/>
        </w:rPr>
        <w:t xml:space="preserve">significant cost inflation continuing </w:t>
      </w:r>
      <w:r w:rsidR="00F95488">
        <w:rPr>
          <w:rFonts w:ascii="Calibri" w:hAnsi="Calibri" w:cs="Calibri"/>
          <w:sz w:val="22"/>
          <w:szCs w:val="22"/>
        </w:rPr>
        <w:t xml:space="preserve">after 2025 due to </w:t>
      </w:r>
      <w:r w:rsidR="00FA2E14">
        <w:rPr>
          <w:rFonts w:ascii="Calibri" w:hAnsi="Calibri" w:cs="Calibri"/>
          <w:sz w:val="22"/>
          <w:szCs w:val="22"/>
        </w:rPr>
        <w:t xml:space="preserve">potential </w:t>
      </w:r>
      <w:r w:rsidR="00F95488">
        <w:rPr>
          <w:rFonts w:ascii="Calibri" w:hAnsi="Calibri" w:cs="Calibri"/>
          <w:sz w:val="22"/>
          <w:szCs w:val="22"/>
        </w:rPr>
        <w:t>resurgence</w:t>
      </w:r>
      <w:r w:rsidR="00FA2E14">
        <w:rPr>
          <w:rFonts w:ascii="Calibri" w:hAnsi="Calibri" w:cs="Calibri"/>
          <w:sz w:val="22"/>
          <w:szCs w:val="22"/>
        </w:rPr>
        <w:t>s</w:t>
      </w:r>
      <w:r w:rsidR="00F95488">
        <w:rPr>
          <w:rFonts w:ascii="Calibri" w:hAnsi="Calibri" w:cs="Calibri"/>
          <w:sz w:val="22"/>
          <w:szCs w:val="22"/>
        </w:rPr>
        <w:t xml:space="preserve"> </w:t>
      </w:r>
      <w:r w:rsidR="00FA2E14">
        <w:rPr>
          <w:rFonts w:ascii="Calibri" w:hAnsi="Calibri" w:cs="Calibri"/>
          <w:sz w:val="22"/>
          <w:szCs w:val="22"/>
        </w:rPr>
        <w:t>in</w:t>
      </w:r>
      <w:r w:rsidR="00F95488">
        <w:rPr>
          <w:rFonts w:ascii="Calibri" w:hAnsi="Calibri" w:cs="Calibri"/>
          <w:sz w:val="22"/>
          <w:szCs w:val="22"/>
        </w:rPr>
        <w:t xml:space="preserve"> tariff</w:t>
      </w:r>
      <w:r w:rsidR="00FA2E14">
        <w:rPr>
          <w:rFonts w:ascii="Calibri" w:hAnsi="Calibri" w:cs="Calibri"/>
          <w:sz w:val="22"/>
          <w:szCs w:val="22"/>
        </w:rPr>
        <w:t xml:space="preserve"> wars and higher-than-expected inflation. </w:t>
      </w:r>
      <w:r w:rsidR="00B45ED6">
        <w:rPr>
          <w:rFonts w:ascii="Calibri" w:hAnsi="Calibri" w:cs="Calibri"/>
          <w:sz w:val="22"/>
          <w:szCs w:val="22"/>
        </w:rPr>
        <w:t xml:space="preserve">Upside could stem from the electrical </w:t>
      </w:r>
      <w:r w:rsidR="00C35555">
        <w:rPr>
          <w:rFonts w:ascii="Calibri" w:hAnsi="Calibri" w:cs="Calibri"/>
          <w:sz w:val="22"/>
          <w:szCs w:val="22"/>
        </w:rPr>
        <w:t xml:space="preserve">enclosures market and/or the electrical equipment market seeing growth and demand </w:t>
      </w:r>
      <w:r w:rsidR="00984982">
        <w:rPr>
          <w:rFonts w:ascii="Calibri" w:hAnsi="Calibri" w:cs="Calibri"/>
          <w:sz w:val="22"/>
          <w:szCs w:val="22"/>
        </w:rPr>
        <w:t>exceed</w:t>
      </w:r>
      <w:r w:rsidR="00803919">
        <w:rPr>
          <w:rFonts w:ascii="Calibri" w:hAnsi="Calibri" w:cs="Calibri"/>
          <w:sz w:val="22"/>
          <w:szCs w:val="22"/>
        </w:rPr>
        <w:t xml:space="preserve"> current forecasts a</w:t>
      </w:r>
      <w:r w:rsidR="00984982">
        <w:rPr>
          <w:rFonts w:ascii="Calibri" w:hAnsi="Calibri" w:cs="Calibri"/>
          <w:sz w:val="22"/>
          <w:szCs w:val="22"/>
        </w:rPr>
        <w:t xml:space="preserve">s well as </w:t>
      </w:r>
      <w:r w:rsidR="00383906">
        <w:rPr>
          <w:rFonts w:ascii="Calibri" w:hAnsi="Calibri" w:cs="Calibri"/>
          <w:sz w:val="22"/>
          <w:szCs w:val="22"/>
        </w:rPr>
        <w:t>economies of scale and management’s cost-effective restructuring effort</w:t>
      </w:r>
      <w:r w:rsidR="00C31A30">
        <w:rPr>
          <w:rFonts w:ascii="Calibri" w:hAnsi="Calibri" w:cs="Calibri"/>
          <w:sz w:val="22"/>
          <w:szCs w:val="22"/>
        </w:rPr>
        <w:t xml:space="preserve">s </w:t>
      </w:r>
      <w:r w:rsidR="005F10FA">
        <w:rPr>
          <w:rFonts w:ascii="Calibri" w:hAnsi="Calibri" w:cs="Calibri"/>
          <w:sz w:val="22"/>
          <w:szCs w:val="22"/>
        </w:rPr>
        <w:t xml:space="preserve">reducing COGS and operational expenses </w:t>
      </w:r>
      <w:r w:rsidR="002C623F">
        <w:rPr>
          <w:rFonts w:ascii="Calibri" w:hAnsi="Calibri" w:cs="Calibri"/>
          <w:sz w:val="22"/>
          <w:szCs w:val="22"/>
        </w:rPr>
        <w:t xml:space="preserve">more than expected. </w:t>
      </w:r>
      <w:r w:rsidR="00103B7B">
        <w:rPr>
          <w:rFonts w:ascii="Calibri" w:hAnsi="Calibri" w:cs="Calibri"/>
          <w:sz w:val="22"/>
          <w:szCs w:val="22"/>
        </w:rPr>
        <w:t>With nVent being a company that is properly set up for continued growth</w:t>
      </w:r>
      <w:r w:rsidR="008C5B81">
        <w:rPr>
          <w:rFonts w:ascii="Calibri" w:hAnsi="Calibri" w:cs="Calibri"/>
          <w:sz w:val="22"/>
          <w:szCs w:val="22"/>
        </w:rPr>
        <w:t xml:space="preserve"> yet currently trading a large premium to its intrinsic values, current investors </w:t>
      </w:r>
      <w:r w:rsidR="00322D00">
        <w:rPr>
          <w:rFonts w:ascii="Calibri" w:hAnsi="Calibri" w:cs="Calibri"/>
          <w:sz w:val="22"/>
          <w:szCs w:val="22"/>
        </w:rPr>
        <w:t xml:space="preserve">should continue to hold the company </w:t>
      </w:r>
      <w:r w:rsidR="00AA40B7">
        <w:rPr>
          <w:rFonts w:ascii="Calibri" w:hAnsi="Calibri" w:cs="Calibri"/>
          <w:sz w:val="22"/>
          <w:szCs w:val="22"/>
        </w:rPr>
        <w:t xml:space="preserve">as long as nVent continues to demonstrate </w:t>
      </w:r>
      <w:r w:rsidR="00A05844">
        <w:rPr>
          <w:rFonts w:ascii="Calibri" w:hAnsi="Calibri" w:cs="Calibri"/>
          <w:sz w:val="22"/>
          <w:szCs w:val="22"/>
        </w:rPr>
        <w:t xml:space="preserve">growth and new investors looking to buy in should hold off until </w:t>
      </w:r>
      <w:proofErr w:type="spellStart"/>
      <w:r w:rsidR="009C6F80">
        <w:rPr>
          <w:rFonts w:ascii="Calibri" w:hAnsi="Calibri" w:cs="Calibri"/>
          <w:sz w:val="22"/>
          <w:szCs w:val="22"/>
        </w:rPr>
        <w:t>nVent’s</w:t>
      </w:r>
      <w:proofErr w:type="spellEnd"/>
      <w:r w:rsidR="009C6F80">
        <w:rPr>
          <w:rFonts w:ascii="Calibri" w:hAnsi="Calibri" w:cs="Calibri"/>
          <w:sz w:val="22"/>
          <w:szCs w:val="22"/>
        </w:rPr>
        <w:t xml:space="preserve"> stock price drops to a price closer to its intrinsic value.</w:t>
      </w:r>
    </w:p>
    <w:p w14:paraId="3AA2E063" w14:textId="77777777" w:rsidR="009C6F80" w:rsidRDefault="009C6F80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br w:type="page"/>
      </w:r>
    </w:p>
    <w:p w14:paraId="7953A50E" w14:textId="77777777" w:rsidR="009C6F80" w:rsidRDefault="009C6F80" w:rsidP="00691590">
      <w:pPr>
        <w:spacing w:before="240" w:after="240"/>
        <w:rPr>
          <w:rFonts w:ascii="Calibri" w:hAnsi="Calibri" w:cs="Calibri"/>
          <w:sz w:val="22"/>
          <w:szCs w:val="22"/>
        </w:rPr>
      </w:pPr>
    </w:p>
    <w:p w14:paraId="02F1C0AE" w14:textId="77777777" w:rsidR="00234BE0" w:rsidRDefault="00234BE0" w:rsidP="00691590">
      <w:pPr>
        <w:spacing w:before="240" w:after="240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Appendix</w:t>
      </w:r>
    </w:p>
    <w:p w14:paraId="653E3863" w14:textId="02A78484" w:rsidR="00691590" w:rsidRDefault="00F83247" w:rsidP="00AA4B17">
      <w:pPr>
        <w:pStyle w:val="ListParagraph"/>
        <w:numPr>
          <w:ilvl w:val="0"/>
          <w:numId w:val="2"/>
        </w:numPr>
        <w:spacing w:before="240" w:after="2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2021-2024 historical rates and 2025-2029 forecasted rates</w:t>
      </w:r>
      <w:r w:rsidR="00322D00" w:rsidRPr="00AA4B17">
        <w:rPr>
          <w:rFonts w:ascii="Calibri" w:hAnsi="Calibri" w:cs="Calibri"/>
          <w:sz w:val="22"/>
          <w:szCs w:val="22"/>
        </w:rPr>
        <w:t xml:space="preserve"> </w:t>
      </w:r>
      <w:r w:rsidR="00AD6B17" w:rsidRPr="00AD6B17">
        <w:rPr>
          <w:noProof/>
        </w:rPr>
        <w:drawing>
          <wp:inline distT="0" distB="0" distL="0" distR="0" wp14:anchorId="61388FA0" wp14:editId="20B157A0">
            <wp:extent cx="6004993" cy="33401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1524" cy="33771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3FA151" w14:textId="2AFF2099" w:rsidR="00140A98" w:rsidRPr="00A439A5" w:rsidRDefault="00A439A5" w:rsidP="00A439A5">
      <w:pPr>
        <w:pStyle w:val="ListParagraph"/>
        <w:numPr>
          <w:ilvl w:val="0"/>
          <w:numId w:val="2"/>
        </w:numPr>
        <w:spacing w:before="240" w:after="2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Segmented revenue forecasts</w:t>
      </w:r>
      <w:r w:rsidR="003C318E">
        <w:rPr>
          <w:rFonts w:ascii="Calibri" w:hAnsi="Calibri" w:cs="Calibri"/>
          <w:sz w:val="22"/>
          <w:szCs w:val="22"/>
        </w:rPr>
        <w:t xml:space="preserve"> (Highlighted values based off management guidelines</w:t>
      </w:r>
    </w:p>
    <w:tbl>
      <w:tblPr>
        <w:tblW w:w="9919" w:type="dxa"/>
        <w:tblLook w:val="04A0" w:firstRow="1" w:lastRow="0" w:firstColumn="1" w:lastColumn="0" w:noHBand="0" w:noVBand="1"/>
      </w:tblPr>
      <w:tblGrid>
        <w:gridCol w:w="1832"/>
        <w:gridCol w:w="71"/>
        <w:gridCol w:w="848"/>
        <w:gridCol w:w="106"/>
        <w:gridCol w:w="813"/>
        <w:gridCol w:w="141"/>
        <w:gridCol w:w="763"/>
        <w:gridCol w:w="15"/>
        <w:gridCol w:w="919"/>
        <w:gridCol w:w="20"/>
        <w:gridCol w:w="899"/>
        <w:gridCol w:w="55"/>
        <w:gridCol w:w="864"/>
        <w:gridCol w:w="90"/>
        <w:gridCol w:w="829"/>
        <w:gridCol w:w="125"/>
        <w:gridCol w:w="763"/>
        <w:gridCol w:w="31"/>
        <w:gridCol w:w="735"/>
      </w:tblGrid>
      <w:tr w:rsidR="00140A98" w:rsidRPr="00140A98" w14:paraId="23F863F4" w14:textId="77777777" w:rsidTr="00140A98">
        <w:trPr>
          <w:trHeight w:val="288"/>
        </w:trPr>
        <w:tc>
          <w:tcPr>
            <w:tcW w:w="9916" w:type="dxa"/>
            <w:gridSpan w:val="1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1C83C8" w14:textId="77777777" w:rsidR="00140A98" w:rsidRPr="00140A98" w:rsidRDefault="00140A98" w:rsidP="00140A9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40A9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Enclosures sales growth is divided into 4 categories in the 2024 10-K: These are: 1) Volume 2) Price 3) Acquisition 4) Currency</w:t>
            </w:r>
          </w:p>
        </w:tc>
      </w:tr>
      <w:tr w:rsidR="00140A98" w:rsidRPr="00140A98" w14:paraId="3E792EA2" w14:textId="77777777" w:rsidTr="00140A98">
        <w:trPr>
          <w:trHeight w:val="288"/>
        </w:trPr>
        <w:tc>
          <w:tcPr>
            <w:tcW w:w="190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1F4862" w14:textId="77777777" w:rsidR="00140A98" w:rsidRPr="00140A98" w:rsidRDefault="00140A98" w:rsidP="00140A9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95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2888AE" w14:textId="77777777" w:rsidR="00140A98" w:rsidRPr="00140A98" w:rsidRDefault="00140A98" w:rsidP="00140A9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40A9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2021</w:t>
            </w:r>
          </w:p>
        </w:tc>
        <w:tc>
          <w:tcPr>
            <w:tcW w:w="95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105414" w14:textId="77777777" w:rsidR="00140A98" w:rsidRPr="00140A98" w:rsidRDefault="00140A98" w:rsidP="00140A9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40A9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2022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764713" w14:textId="77777777" w:rsidR="00140A98" w:rsidRPr="00140A98" w:rsidRDefault="00140A98" w:rsidP="00140A9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40A9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2023</w:t>
            </w:r>
          </w:p>
        </w:tc>
        <w:tc>
          <w:tcPr>
            <w:tcW w:w="954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918C81" w14:textId="77777777" w:rsidR="00140A98" w:rsidRPr="00140A98" w:rsidRDefault="00140A98" w:rsidP="00140A9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40A9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2024</w:t>
            </w:r>
          </w:p>
        </w:tc>
        <w:tc>
          <w:tcPr>
            <w:tcW w:w="95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C7FA37" w14:textId="77777777" w:rsidR="00140A98" w:rsidRPr="00140A98" w:rsidRDefault="00140A98" w:rsidP="00140A9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40A9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2025</w:t>
            </w:r>
          </w:p>
        </w:tc>
        <w:tc>
          <w:tcPr>
            <w:tcW w:w="95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D70983" w14:textId="77777777" w:rsidR="00140A98" w:rsidRPr="00140A98" w:rsidRDefault="00140A98" w:rsidP="00140A9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40A9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2026</w:t>
            </w:r>
          </w:p>
        </w:tc>
        <w:tc>
          <w:tcPr>
            <w:tcW w:w="95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94D868" w14:textId="77777777" w:rsidR="00140A98" w:rsidRPr="00140A98" w:rsidRDefault="00140A98" w:rsidP="00140A9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40A9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2027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3EE43F" w14:textId="77777777" w:rsidR="00140A98" w:rsidRPr="00140A98" w:rsidRDefault="00140A98" w:rsidP="00140A9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40A9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2028</w:t>
            </w:r>
          </w:p>
        </w:tc>
        <w:tc>
          <w:tcPr>
            <w:tcW w:w="76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C73640" w14:textId="77777777" w:rsidR="00140A98" w:rsidRPr="00140A98" w:rsidRDefault="00140A98" w:rsidP="00140A9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40A9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2029</w:t>
            </w:r>
          </w:p>
        </w:tc>
      </w:tr>
      <w:tr w:rsidR="00140A98" w:rsidRPr="00140A98" w14:paraId="5442CD33" w14:textId="77777777" w:rsidTr="00140A98">
        <w:trPr>
          <w:trHeight w:val="288"/>
        </w:trPr>
        <w:tc>
          <w:tcPr>
            <w:tcW w:w="190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FEE095" w14:textId="77777777" w:rsidR="00140A98" w:rsidRPr="00140A98" w:rsidRDefault="00140A98" w:rsidP="00140A9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40A9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Volume</w:t>
            </w:r>
          </w:p>
        </w:tc>
        <w:tc>
          <w:tcPr>
            <w:tcW w:w="95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FA84E7" w14:textId="77777777" w:rsidR="00140A98" w:rsidRPr="00140A98" w:rsidRDefault="00140A98" w:rsidP="00140A9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40A9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16.2%</w:t>
            </w:r>
          </w:p>
        </w:tc>
        <w:tc>
          <w:tcPr>
            <w:tcW w:w="95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C9646B" w14:textId="77777777" w:rsidR="00140A98" w:rsidRPr="00140A98" w:rsidRDefault="00140A98" w:rsidP="00140A9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40A9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7.8%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1E0FD2" w14:textId="77777777" w:rsidR="00140A98" w:rsidRPr="00140A98" w:rsidRDefault="00140A98" w:rsidP="00140A9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40A9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0.6%</w:t>
            </w:r>
          </w:p>
        </w:tc>
        <w:tc>
          <w:tcPr>
            <w:tcW w:w="954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51D8E9" w14:textId="77777777" w:rsidR="00140A98" w:rsidRPr="00140A98" w:rsidRDefault="00140A98" w:rsidP="00140A9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40A9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5.4%</w:t>
            </w:r>
          </w:p>
        </w:tc>
        <w:tc>
          <w:tcPr>
            <w:tcW w:w="95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FB3285" w14:textId="77777777" w:rsidR="00140A98" w:rsidRPr="00140A98" w:rsidRDefault="00140A98" w:rsidP="00140A9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40A9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7.4%</w:t>
            </w:r>
          </w:p>
        </w:tc>
        <w:tc>
          <w:tcPr>
            <w:tcW w:w="95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CDE3EC" w14:textId="77777777" w:rsidR="00140A98" w:rsidRPr="00140A98" w:rsidRDefault="00140A98" w:rsidP="00140A9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40A9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8.4%</w:t>
            </w:r>
          </w:p>
        </w:tc>
        <w:tc>
          <w:tcPr>
            <w:tcW w:w="95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AD92C6" w14:textId="77777777" w:rsidR="00140A98" w:rsidRPr="00140A98" w:rsidRDefault="00140A98" w:rsidP="00140A9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40A9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7.5%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E49F0F" w14:textId="77777777" w:rsidR="00140A98" w:rsidRPr="00140A98" w:rsidRDefault="00140A98" w:rsidP="00140A9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40A9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5.5%</w:t>
            </w:r>
          </w:p>
        </w:tc>
        <w:tc>
          <w:tcPr>
            <w:tcW w:w="76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B6BB78" w14:textId="77777777" w:rsidR="00140A98" w:rsidRPr="00140A98" w:rsidRDefault="00140A98" w:rsidP="00140A9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40A9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4.5%</w:t>
            </w:r>
          </w:p>
        </w:tc>
      </w:tr>
      <w:tr w:rsidR="00140A98" w:rsidRPr="00140A98" w14:paraId="7E46316B" w14:textId="77777777" w:rsidTr="00140A98">
        <w:trPr>
          <w:trHeight w:val="288"/>
        </w:trPr>
        <w:tc>
          <w:tcPr>
            <w:tcW w:w="190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C6F8DE" w14:textId="77777777" w:rsidR="00140A98" w:rsidRPr="00140A98" w:rsidRDefault="00140A98" w:rsidP="00140A9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40A9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Price</w:t>
            </w:r>
          </w:p>
        </w:tc>
        <w:tc>
          <w:tcPr>
            <w:tcW w:w="95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46203B" w14:textId="77777777" w:rsidR="00140A98" w:rsidRPr="00140A98" w:rsidRDefault="00140A98" w:rsidP="00140A9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40A9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7.0%</w:t>
            </w:r>
          </w:p>
        </w:tc>
        <w:tc>
          <w:tcPr>
            <w:tcW w:w="95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4F717E" w14:textId="77777777" w:rsidR="00140A98" w:rsidRPr="00140A98" w:rsidRDefault="00140A98" w:rsidP="00140A9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40A9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12.8%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C1C47D" w14:textId="77777777" w:rsidR="00140A98" w:rsidRPr="00140A98" w:rsidRDefault="00140A98" w:rsidP="00140A9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40A9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5.3%</w:t>
            </w:r>
          </w:p>
        </w:tc>
        <w:tc>
          <w:tcPr>
            <w:tcW w:w="954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9BE7D2" w14:textId="77777777" w:rsidR="00140A98" w:rsidRPr="00140A98" w:rsidRDefault="00140A98" w:rsidP="00140A9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40A9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-0.4%</w:t>
            </w:r>
          </w:p>
        </w:tc>
        <w:tc>
          <w:tcPr>
            <w:tcW w:w="95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19393B" w14:textId="77777777" w:rsidR="00140A98" w:rsidRPr="00140A98" w:rsidRDefault="00140A98" w:rsidP="00140A9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40A9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2.8%</w:t>
            </w:r>
          </w:p>
        </w:tc>
        <w:tc>
          <w:tcPr>
            <w:tcW w:w="95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B57363" w14:textId="77777777" w:rsidR="00140A98" w:rsidRPr="00140A98" w:rsidRDefault="00140A98" w:rsidP="00140A9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40A9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2.6%</w:t>
            </w:r>
          </w:p>
        </w:tc>
        <w:tc>
          <w:tcPr>
            <w:tcW w:w="95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186679" w14:textId="77777777" w:rsidR="00140A98" w:rsidRPr="00140A98" w:rsidRDefault="00140A98" w:rsidP="00140A9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40A9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2.5%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1FEAB3" w14:textId="77777777" w:rsidR="00140A98" w:rsidRPr="00140A98" w:rsidRDefault="00140A98" w:rsidP="00140A9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40A9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2.5%</w:t>
            </w:r>
          </w:p>
        </w:tc>
        <w:tc>
          <w:tcPr>
            <w:tcW w:w="76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7BBE74" w14:textId="77777777" w:rsidR="00140A98" w:rsidRPr="00140A98" w:rsidRDefault="00140A98" w:rsidP="00140A9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40A9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2.5%</w:t>
            </w:r>
          </w:p>
        </w:tc>
      </w:tr>
      <w:tr w:rsidR="00140A98" w:rsidRPr="00140A98" w14:paraId="142C5534" w14:textId="77777777" w:rsidTr="00140A98">
        <w:trPr>
          <w:trHeight w:val="288"/>
        </w:trPr>
        <w:tc>
          <w:tcPr>
            <w:tcW w:w="190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E2C86F" w14:textId="77777777" w:rsidR="00140A98" w:rsidRPr="00140A98" w:rsidRDefault="00140A98" w:rsidP="00140A9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40A9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Acquisition</w:t>
            </w:r>
          </w:p>
        </w:tc>
        <w:tc>
          <w:tcPr>
            <w:tcW w:w="95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304030" w14:textId="77777777" w:rsidR="00140A98" w:rsidRPr="00140A98" w:rsidRDefault="00140A98" w:rsidP="00140A9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40A9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5.7%</w:t>
            </w:r>
          </w:p>
        </w:tc>
        <w:tc>
          <w:tcPr>
            <w:tcW w:w="95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1B408F" w14:textId="77777777" w:rsidR="00140A98" w:rsidRPr="00140A98" w:rsidRDefault="00140A98" w:rsidP="00140A9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40A9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3.8%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88A6F5" w14:textId="77777777" w:rsidR="00140A98" w:rsidRPr="00140A98" w:rsidRDefault="00140A98" w:rsidP="00140A9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40A9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0.8%</w:t>
            </w:r>
          </w:p>
        </w:tc>
        <w:tc>
          <w:tcPr>
            <w:tcW w:w="954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79EC54" w14:textId="77777777" w:rsidR="00140A98" w:rsidRPr="00140A98" w:rsidRDefault="00140A98" w:rsidP="00140A9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40A9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8.6%</w:t>
            </w:r>
          </w:p>
        </w:tc>
        <w:tc>
          <w:tcPr>
            <w:tcW w:w="95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14:paraId="276C3EF0" w14:textId="77777777" w:rsidR="00140A98" w:rsidRPr="00140A98" w:rsidRDefault="00140A98" w:rsidP="00140A9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40A9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16.8%</w:t>
            </w:r>
          </w:p>
        </w:tc>
        <w:tc>
          <w:tcPr>
            <w:tcW w:w="95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B750BB" w14:textId="77777777" w:rsidR="00140A98" w:rsidRPr="00140A98" w:rsidRDefault="00140A98" w:rsidP="00140A9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40A9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0.7%</w:t>
            </w:r>
          </w:p>
        </w:tc>
        <w:tc>
          <w:tcPr>
            <w:tcW w:w="95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A10414" w14:textId="77777777" w:rsidR="00140A98" w:rsidRPr="00140A98" w:rsidRDefault="00140A98" w:rsidP="00140A9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40A9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0.7%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264DB5" w14:textId="77777777" w:rsidR="00140A98" w:rsidRPr="00140A98" w:rsidRDefault="00140A98" w:rsidP="00140A9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40A9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0.7%</w:t>
            </w:r>
          </w:p>
        </w:tc>
        <w:tc>
          <w:tcPr>
            <w:tcW w:w="76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7FD573" w14:textId="77777777" w:rsidR="00140A98" w:rsidRPr="00140A98" w:rsidRDefault="00140A98" w:rsidP="00140A9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40A9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0.7%</w:t>
            </w:r>
          </w:p>
        </w:tc>
      </w:tr>
      <w:tr w:rsidR="00140A98" w:rsidRPr="00140A98" w14:paraId="29440088" w14:textId="77777777" w:rsidTr="00140A98">
        <w:trPr>
          <w:trHeight w:val="288"/>
        </w:trPr>
        <w:tc>
          <w:tcPr>
            <w:tcW w:w="1903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3CD56C1" w14:textId="77777777" w:rsidR="00140A98" w:rsidRPr="00140A98" w:rsidRDefault="00140A98" w:rsidP="00140A9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40A9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Currency</w:t>
            </w:r>
          </w:p>
        </w:tc>
        <w:tc>
          <w:tcPr>
            <w:tcW w:w="954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785D9B1" w14:textId="77777777" w:rsidR="00140A98" w:rsidRPr="00140A98" w:rsidRDefault="00140A98" w:rsidP="00140A9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40A9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1.7%</w:t>
            </w:r>
          </w:p>
        </w:tc>
        <w:tc>
          <w:tcPr>
            <w:tcW w:w="954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4FD4240" w14:textId="77777777" w:rsidR="00140A98" w:rsidRPr="00140A98" w:rsidRDefault="00140A98" w:rsidP="00140A9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40A9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-3.6%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2E38144" w14:textId="77777777" w:rsidR="00140A98" w:rsidRPr="00140A98" w:rsidRDefault="00140A98" w:rsidP="00140A9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40A9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0.1%</w:t>
            </w:r>
          </w:p>
        </w:tc>
        <w:tc>
          <w:tcPr>
            <w:tcW w:w="954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CE2FCBF" w14:textId="77777777" w:rsidR="00140A98" w:rsidRPr="00140A98" w:rsidRDefault="00140A98" w:rsidP="00140A9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40A9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-0.1%</w:t>
            </w:r>
          </w:p>
        </w:tc>
        <w:tc>
          <w:tcPr>
            <w:tcW w:w="954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B070C92" w14:textId="77777777" w:rsidR="00140A98" w:rsidRPr="00140A98" w:rsidRDefault="00140A98" w:rsidP="00140A9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40A9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0.0%</w:t>
            </w:r>
          </w:p>
        </w:tc>
        <w:tc>
          <w:tcPr>
            <w:tcW w:w="954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87A0712" w14:textId="77777777" w:rsidR="00140A98" w:rsidRPr="00140A98" w:rsidRDefault="00140A98" w:rsidP="00140A9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40A9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0.0%</w:t>
            </w:r>
          </w:p>
        </w:tc>
        <w:tc>
          <w:tcPr>
            <w:tcW w:w="954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C6E02B3" w14:textId="77777777" w:rsidR="00140A98" w:rsidRPr="00140A98" w:rsidRDefault="00140A98" w:rsidP="00140A9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40A9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0.0%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36A599B" w14:textId="77777777" w:rsidR="00140A98" w:rsidRPr="00140A98" w:rsidRDefault="00140A98" w:rsidP="00140A9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40A9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0.0%</w:t>
            </w:r>
          </w:p>
        </w:tc>
        <w:tc>
          <w:tcPr>
            <w:tcW w:w="763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1FC5B36" w14:textId="77777777" w:rsidR="00140A98" w:rsidRPr="00140A98" w:rsidRDefault="00140A98" w:rsidP="00140A9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40A9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0.0%</w:t>
            </w:r>
          </w:p>
        </w:tc>
      </w:tr>
      <w:tr w:rsidR="00140A98" w:rsidRPr="00140A98" w14:paraId="47DDEB64" w14:textId="77777777" w:rsidTr="00140A98">
        <w:trPr>
          <w:trHeight w:val="288"/>
        </w:trPr>
        <w:tc>
          <w:tcPr>
            <w:tcW w:w="190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D53A0C" w14:textId="77777777" w:rsidR="00140A98" w:rsidRPr="00140A98" w:rsidRDefault="00140A98" w:rsidP="00140A9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40A9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Total Growth</w:t>
            </w:r>
          </w:p>
        </w:tc>
        <w:tc>
          <w:tcPr>
            <w:tcW w:w="95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20B3A0" w14:textId="77777777" w:rsidR="00140A98" w:rsidRPr="00140A98" w:rsidRDefault="00140A98" w:rsidP="00140A9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40A9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30.6%</w:t>
            </w:r>
          </w:p>
        </w:tc>
        <w:tc>
          <w:tcPr>
            <w:tcW w:w="95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97F617" w14:textId="77777777" w:rsidR="00140A98" w:rsidRPr="00140A98" w:rsidRDefault="00140A98" w:rsidP="00140A9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40A9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20.8%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C898A9" w14:textId="77777777" w:rsidR="00140A98" w:rsidRPr="00140A98" w:rsidRDefault="00140A98" w:rsidP="00140A9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40A9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6.8%</w:t>
            </w:r>
          </w:p>
        </w:tc>
        <w:tc>
          <w:tcPr>
            <w:tcW w:w="954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957019" w14:textId="77777777" w:rsidR="00140A98" w:rsidRPr="00140A98" w:rsidRDefault="00140A98" w:rsidP="00140A9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40A9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13.5%</w:t>
            </w:r>
          </w:p>
        </w:tc>
        <w:tc>
          <w:tcPr>
            <w:tcW w:w="95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14:paraId="55FA4DB7" w14:textId="77777777" w:rsidR="00140A98" w:rsidRPr="00140A98" w:rsidRDefault="00140A98" w:rsidP="00140A9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40A9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27.0%</w:t>
            </w:r>
          </w:p>
        </w:tc>
        <w:tc>
          <w:tcPr>
            <w:tcW w:w="95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844F20" w14:textId="77777777" w:rsidR="00140A98" w:rsidRPr="00140A98" w:rsidRDefault="00140A98" w:rsidP="00140A9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40A9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11.7%</w:t>
            </w:r>
          </w:p>
        </w:tc>
        <w:tc>
          <w:tcPr>
            <w:tcW w:w="95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DC832D" w14:textId="77777777" w:rsidR="00140A98" w:rsidRPr="00140A98" w:rsidRDefault="00140A98" w:rsidP="00140A9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40A9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10.7%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A11544" w14:textId="77777777" w:rsidR="00140A98" w:rsidRPr="00140A98" w:rsidRDefault="00140A98" w:rsidP="00140A9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40A9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8.7%</w:t>
            </w:r>
          </w:p>
        </w:tc>
        <w:tc>
          <w:tcPr>
            <w:tcW w:w="76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B982DB" w14:textId="77777777" w:rsidR="00140A98" w:rsidRPr="00140A98" w:rsidRDefault="00140A98" w:rsidP="00140A9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40A9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7.7%</w:t>
            </w:r>
          </w:p>
        </w:tc>
      </w:tr>
      <w:tr w:rsidR="00140A98" w:rsidRPr="00140A98" w14:paraId="64A1659E" w14:textId="77777777" w:rsidTr="00140A98">
        <w:trPr>
          <w:trHeight w:val="288"/>
        </w:trPr>
        <w:tc>
          <w:tcPr>
            <w:tcW w:w="9919" w:type="dxa"/>
            <w:gridSpan w:val="1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75A59A" w14:textId="77777777" w:rsidR="00140A98" w:rsidRDefault="00140A98" w:rsidP="00140A9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  <w:p w14:paraId="18A09C85" w14:textId="42B43C2F" w:rsidR="00140A98" w:rsidRPr="00140A98" w:rsidRDefault="00140A98" w:rsidP="00140A9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40A9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Electrical and Fastening Solutions sales growth is divided into 4 categories in the 2024 10-K: These are: 1) Volume 2) Price 3) Acquisition 4) Currency</w:t>
            </w:r>
          </w:p>
        </w:tc>
      </w:tr>
      <w:tr w:rsidR="00140A98" w:rsidRPr="00140A98" w14:paraId="59344F6D" w14:textId="77777777" w:rsidTr="00140A98">
        <w:trPr>
          <w:trHeight w:val="288"/>
        </w:trPr>
        <w:tc>
          <w:tcPr>
            <w:tcW w:w="18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C44D4B" w14:textId="77777777" w:rsidR="00140A98" w:rsidRPr="00140A98" w:rsidRDefault="00140A98" w:rsidP="00140A9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91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D6097D" w14:textId="77777777" w:rsidR="00140A98" w:rsidRPr="00140A98" w:rsidRDefault="00140A98" w:rsidP="00140A9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40A9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2021</w:t>
            </w:r>
          </w:p>
        </w:tc>
        <w:tc>
          <w:tcPr>
            <w:tcW w:w="91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36F90C" w14:textId="77777777" w:rsidR="00140A98" w:rsidRPr="00140A98" w:rsidRDefault="00140A98" w:rsidP="00140A9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40A9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2022</w:t>
            </w:r>
          </w:p>
        </w:tc>
        <w:tc>
          <w:tcPr>
            <w:tcW w:w="91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FD05EC" w14:textId="77777777" w:rsidR="00140A98" w:rsidRPr="00140A98" w:rsidRDefault="00140A98" w:rsidP="00140A9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40A9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2023</w:t>
            </w:r>
          </w:p>
        </w:tc>
        <w:tc>
          <w:tcPr>
            <w:tcW w:w="9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D8E9ED" w14:textId="77777777" w:rsidR="00140A98" w:rsidRPr="00140A98" w:rsidRDefault="00140A98" w:rsidP="00140A9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40A9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2024</w:t>
            </w:r>
          </w:p>
        </w:tc>
        <w:tc>
          <w:tcPr>
            <w:tcW w:w="91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9315F7" w14:textId="77777777" w:rsidR="00140A98" w:rsidRPr="00140A98" w:rsidRDefault="00140A98" w:rsidP="00140A9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40A9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2025</w:t>
            </w:r>
          </w:p>
        </w:tc>
        <w:tc>
          <w:tcPr>
            <w:tcW w:w="91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BEA204" w14:textId="77777777" w:rsidR="00140A98" w:rsidRPr="00140A98" w:rsidRDefault="00140A98" w:rsidP="00140A9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40A9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2026</w:t>
            </w:r>
          </w:p>
        </w:tc>
        <w:tc>
          <w:tcPr>
            <w:tcW w:w="91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5A1B8A" w14:textId="77777777" w:rsidR="00140A98" w:rsidRPr="00140A98" w:rsidRDefault="00140A98" w:rsidP="00140A9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40A9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2027</w:t>
            </w:r>
          </w:p>
        </w:tc>
        <w:tc>
          <w:tcPr>
            <w:tcW w:w="91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DF5DCB" w14:textId="77777777" w:rsidR="00140A98" w:rsidRPr="00140A98" w:rsidRDefault="00140A98" w:rsidP="00140A9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40A9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2028</w:t>
            </w:r>
          </w:p>
        </w:tc>
        <w:tc>
          <w:tcPr>
            <w:tcW w:w="7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1DF45C" w14:textId="77777777" w:rsidR="00140A98" w:rsidRPr="00140A98" w:rsidRDefault="00140A98" w:rsidP="00140A9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40A9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2029</w:t>
            </w:r>
          </w:p>
        </w:tc>
      </w:tr>
      <w:tr w:rsidR="00140A98" w:rsidRPr="00140A98" w14:paraId="49CBC8C4" w14:textId="77777777" w:rsidTr="00140A98">
        <w:trPr>
          <w:trHeight w:val="288"/>
        </w:trPr>
        <w:tc>
          <w:tcPr>
            <w:tcW w:w="18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D7F8EA" w14:textId="77777777" w:rsidR="00140A98" w:rsidRPr="00140A98" w:rsidRDefault="00140A98" w:rsidP="00140A9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40A9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Volume</w:t>
            </w:r>
          </w:p>
        </w:tc>
        <w:tc>
          <w:tcPr>
            <w:tcW w:w="91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750D8F" w14:textId="77777777" w:rsidR="00140A98" w:rsidRPr="00140A98" w:rsidRDefault="00140A98" w:rsidP="00140A9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40A9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3.1%</w:t>
            </w:r>
          </w:p>
        </w:tc>
        <w:tc>
          <w:tcPr>
            <w:tcW w:w="91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961E03" w14:textId="77777777" w:rsidR="00140A98" w:rsidRPr="00140A98" w:rsidRDefault="00140A98" w:rsidP="00140A9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40A9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2.7%</w:t>
            </w:r>
          </w:p>
        </w:tc>
        <w:tc>
          <w:tcPr>
            <w:tcW w:w="91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0A249F" w14:textId="77777777" w:rsidR="00140A98" w:rsidRPr="00140A98" w:rsidRDefault="00140A98" w:rsidP="00140A9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40A9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-2.3%</w:t>
            </w:r>
          </w:p>
        </w:tc>
        <w:tc>
          <w:tcPr>
            <w:tcW w:w="9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2B9ED6" w14:textId="77777777" w:rsidR="00140A98" w:rsidRPr="00140A98" w:rsidRDefault="00140A98" w:rsidP="00140A9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40A9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-1.7%</w:t>
            </w:r>
          </w:p>
        </w:tc>
        <w:tc>
          <w:tcPr>
            <w:tcW w:w="91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793EA0" w14:textId="77777777" w:rsidR="00140A98" w:rsidRPr="00140A98" w:rsidRDefault="00140A98" w:rsidP="00140A9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40A9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0.4%</w:t>
            </w:r>
          </w:p>
        </w:tc>
        <w:tc>
          <w:tcPr>
            <w:tcW w:w="91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645386" w14:textId="77777777" w:rsidR="00140A98" w:rsidRPr="00140A98" w:rsidRDefault="00140A98" w:rsidP="00140A9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40A9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5.0%</w:t>
            </w:r>
          </w:p>
        </w:tc>
        <w:tc>
          <w:tcPr>
            <w:tcW w:w="91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E4F586" w14:textId="77777777" w:rsidR="00140A98" w:rsidRPr="00140A98" w:rsidRDefault="00140A98" w:rsidP="00140A9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40A9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4.7%</w:t>
            </w:r>
          </w:p>
        </w:tc>
        <w:tc>
          <w:tcPr>
            <w:tcW w:w="91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ABF835" w14:textId="77777777" w:rsidR="00140A98" w:rsidRPr="00140A98" w:rsidRDefault="00140A98" w:rsidP="00140A9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40A9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4.1%</w:t>
            </w:r>
          </w:p>
        </w:tc>
        <w:tc>
          <w:tcPr>
            <w:tcW w:w="7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5E03FC" w14:textId="77777777" w:rsidR="00140A98" w:rsidRPr="00140A98" w:rsidRDefault="00140A98" w:rsidP="00140A9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40A9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3.0%</w:t>
            </w:r>
          </w:p>
        </w:tc>
      </w:tr>
      <w:tr w:rsidR="00140A98" w:rsidRPr="00140A98" w14:paraId="4BBE7CB3" w14:textId="77777777" w:rsidTr="00140A98">
        <w:trPr>
          <w:trHeight w:val="288"/>
        </w:trPr>
        <w:tc>
          <w:tcPr>
            <w:tcW w:w="18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E1E889" w14:textId="77777777" w:rsidR="00140A98" w:rsidRPr="00140A98" w:rsidRDefault="00140A98" w:rsidP="00140A9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40A9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Price</w:t>
            </w:r>
          </w:p>
        </w:tc>
        <w:tc>
          <w:tcPr>
            <w:tcW w:w="91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A2A7BC" w14:textId="77777777" w:rsidR="00140A98" w:rsidRPr="00140A98" w:rsidRDefault="00140A98" w:rsidP="00140A9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40A9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10.6%</w:t>
            </w:r>
          </w:p>
        </w:tc>
        <w:tc>
          <w:tcPr>
            <w:tcW w:w="91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09BA94" w14:textId="77777777" w:rsidR="00140A98" w:rsidRPr="00140A98" w:rsidRDefault="00140A98" w:rsidP="00140A9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40A9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20.8%</w:t>
            </w:r>
          </w:p>
        </w:tc>
        <w:tc>
          <w:tcPr>
            <w:tcW w:w="91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478D17" w14:textId="77777777" w:rsidR="00140A98" w:rsidRPr="00140A98" w:rsidRDefault="00140A98" w:rsidP="00140A9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40A9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5.9%</w:t>
            </w:r>
          </w:p>
        </w:tc>
        <w:tc>
          <w:tcPr>
            <w:tcW w:w="9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FC9693" w14:textId="77777777" w:rsidR="00140A98" w:rsidRPr="00140A98" w:rsidRDefault="00140A98" w:rsidP="00140A9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40A9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0.2%</w:t>
            </w:r>
          </w:p>
        </w:tc>
        <w:tc>
          <w:tcPr>
            <w:tcW w:w="91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2982D6" w14:textId="77777777" w:rsidR="00140A98" w:rsidRPr="00140A98" w:rsidRDefault="00140A98" w:rsidP="00140A9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40A9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2.8%</w:t>
            </w:r>
          </w:p>
        </w:tc>
        <w:tc>
          <w:tcPr>
            <w:tcW w:w="91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8D01EB" w14:textId="77777777" w:rsidR="00140A98" w:rsidRPr="00140A98" w:rsidRDefault="00140A98" w:rsidP="00140A9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40A9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2.6%</w:t>
            </w:r>
          </w:p>
        </w:tc>
        <w:tc>
          <w:tcPr>
            <w:tcW w:w="91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8F545D" w14:textId="77777777" w:rsidR="00140A98" w:rsidRPr="00140A98" w:rsidRDefault="00140A98" w:rsidP="00140A9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40A9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2.5%</w:t>
            </w:r>
          </w:p>
        </w:tc>
        <w:tc>
          <w:tcPr>
            <w:tcW w:w="91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A42BE8" w14:textId="77777777" w:rsidR="00140A98" w:rsidRPr="00140A98" w:rsidRDefault="00140A98" w:rsidP="00140A9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40A9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2.5%</w:t>
            </w:r>
          </w:p>
        </w:tc>
        <w:tc>
          <w:tcPr>
            <w:tcW w:w="7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353EFF" w14:textId="77777777" w:rsidR="00140A98" w:rsidRPr="00140A98" w:rsidRDefault="00140A98" w:rsidP="00140A9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40A9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2.5%</w:t>
            </w:r>
          </w:p>
        </w:tc>
      </w:tr>
      <w:tr w:rsidR="00140A98" w:rsidRPr="00140A98" w14:paraId="2ACFE36B" w14:textId="77777777" w:rsidTr="00140A98">
        <w:trPr>
          <w:trHeight w:val="288"/>
        </w:trPr>
        <w:tc>
          <w:tcPr>
            <w:tcW w:w="18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C2C47A" w14:textId="77777777" w:rsidR="00140A98" w:rsidRPr="00140A98" w:rsidRDefault="00140A98" w:rsidP="00140A9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40A9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Acquisition</w:t>
            </w:r>
          </w:p>
        </w:tc>
        <w:tc>
          <w:tcPr>
            <w:tcW w:w="91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F87A45" w14:textId="77777777" w:rsidR="00140A98" w:rsidRPr="00140A98" w:rsidRDefault="00140A98" w:rsidP="00140A9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40A9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0.3%</w:t>
            </w:r>
          </w:p>
        </w:tc>
        <w:tc>
          <w:tcPr>
            <w:tcW w:w="91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77B63C" w14:textId="77777777" w:rsidR="00140A98" w:rsidRPr="00140A98" w:rsidRDefault="00140A98" w:rsidP="00140A9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40A9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0.0%</w:t>
            </w:r>
          </w:p>
        </w:tc>
        <w:tc>
          <w:tcPr>
            <w:tcW w:w="91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96D75E" w14:textId="77777777" w:rsidR="00140A98" w:rsidRPr="00140A98" w:rsidRDefault="00140A98" w:rsidP="00140A9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40A9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30.4%</w:t>
            </w:r>
          </w:p>
        </w:tc>
        <w:tc>
          <w:tcPr>
            <w:tcW w:w="9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D0F422" w14:textId="77777777" w:rsidR="00140A98" w:rsidRPr="00140A98" w:rsidRDefault="00140A98" w:rsidP="00140A9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40A9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12.8%</w:t>
            </w:r>
          </w:p>
        </w:tc>
        <w:tc>
          <w:tcPr>
            <w:tcW w:w="91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14:paraId="6D32A506" w14:textId="77777777" w:rsidR="00140A98" w:rsidRPr="00140A98" w:rsidRDefault="00140A98" w:rsidP="00140A9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40A9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26.9%</w:t>
            </w:r>
          </w:p>
        </w:tc>
        <w:tc>
          <w:tcPr>
            <w:tcW w:w="91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F1CDF1" w14:textId="77777777" w:rsidR="00140A98" w:rsidRPr="00140A98" w:rsidRDefault="00140A98" w:rsidP="00140A9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40A9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3.8%</w:t>
            </w:r>
          </w:p>
        </w:tc>
        <w:tc>
          <w:tcPr>
            <w:tcW w:w="91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766CA5" w14:textId="77777777" w:rsidR="00140A98" w:rsidRPr="00140A98" w:rsidRDefault="00140A98" w:rsidP="00140A9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40A9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3.8%</w:t>
            </w:r>
          </w:p>
        </w:tc>
        <w:tc>
          <w:tcPr>
            <w:tcW w:w="91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32C478" w14:textId="77777777" w:rsidR="00140A98" w:rsidRPr="00140A98" w:rsidRDefault="00140A98" w:rsidP="00140A9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40A9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3.8%</w:t>
            </w:r>
          </w:p>
        </w:tc>
        <w:tc>
          <w:tcPr>
            <w:tcW w:w="7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A7F0DC" w14:textId="77777777" w:rsidR="00140A98" w:rsidRPr="00140A98" w:rsidRDefault="00140A98" w:rsidP="00140A9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40A9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3.8%</w:t>
            </w:r>
          </w:p>
        </w:tc>
      </w:tr>
      <w:tr w:rsidR="00140A98" w:rsidRPr="00140A98" w14:paraId="23EBC83F" w14:textId="77777777" w:rsidTr="00140A98">
        <w:trPr>
          <w:trHeight w:val="288"/>
        </w:trPr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4543BE5" w14:textId="77777777" w:rsidR="00140A98" w:rsidRPr="00140A98" w:rsidRDefault="00140A98" w:rsidP="00140A9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40A9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Currency</w:t>
            </w:r>
          </w:p>
        </w:tc>
        <w:tc>
          <w:tcPr>
            <w:tcW w:w="919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E8A6043" w14:textId="77777777" w:rsidR="00140A98" w:rsidRPr="00140A98" w:rsidRDefault="00140A98" w:rsidP="00140A9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40A9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1.5%</w:t>
            </w:r>
          </w:p>
        </w:tc>
        <w:tc>
          <w:tcPr>
            <w:tcW w:w="919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D9BBA4B" w14:textId="77777777" w:rsidR="00140A98" w:rsidRPr="00140A98" w:rsidRDefault="00140A98" w:rsidP="00140A9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40A9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-3.1%</w:t>
            </w:r>
          </w:p>
        </w:tc>
        <w:tc>
          <w:tcPr>
            <w:tcW w:w="919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A467B75" w14:textId="77777777" w:rsidR="00140A98" w:rsidRPr="00140A98" w:rsidRDefault="00140A98" w:rsidP="00140A9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40A9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0.3%</w:t>
            </w:r>
          </w:p>
        </w:tc>
        <w:tc>
          <w:tcPr>
            <w:tcW w:w="91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CFAF16C" w14:textId="77777777" w:rsidR="00140A98" w:rsidRPr="00140A98" w:rsidRDefault="00140A98" w:rsidP="00140A9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40A9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0.0%</w:t>
            </w:r>
          </w:p>
        </w:tc>
        <w:tc>
          <w:tcPr>
            <w:tcW w:w="919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20CA5BB" w14:textId="77777777" w:rsidR="00140A98" w:rsidRPr="00140A98" w:rsidRDefault="00140A98" w:rsidP="00140A9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40A9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0.0%</w:t>
            </w:r>
          </w:p>
        </w:tc>
        <w:tc>
          <w:tcPr>
            <w:tcW w:w="919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A3EED8B" w14:textId="77777777" w:rsidR="00140A98" w:rsidRPr="00140A98" w:rsidRDefault="00140A98" w:rsidP="00140A9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40A9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0.0%</w:t>
            </w:r>
          </w:p>
        </w:tc>
        <w:tc>
          <w:tcPr>
            <w:tcW w:w="919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B2BDC05" w14:textId="77777777" w:rsidR="00140A98" w:rsidRPr="00140A98" w:rsidRDefault="00140A98" w:rsidP="00140A9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40A9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0.0%</w:t>
            </w:r>
          </w:p>
        </w:tc>
        <w:tc>
          <w:tcPr>
            <w:tcW w:w="919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CA45C39" w14:textId="77777777" w:rsidR="00140A98" w:rsidRPr="00140A98" w:rsidRDefault="00140A98" w:rsidP="00140A9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40A9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0.0%</w:t>
            </w:r>
          </w:p>
        </w:tc>
        <w:tc>
          <w:tcPr>
            <w:tcW w:w="73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872B739" w14:textId="77777777" w:rsidR="00140A98" w:rsidRPr="00140A98" w:rsidRDefault="00140A98" w:rsidP="00140A9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40A9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0.0%</w:t>
            </w:r>
          </w:p>
        </w:tc>
      </w:tr>
      <w:tr w:rsidR="00140A98" w:rsidRPr="00140A98" w14:paraId="7995BB21" w14:textId="77777777" w:rsidTr="00140A98">
        <w:trPr>
          <w:trHeight w:val="288"/>
        </w:trPr>
        <w:tc>
          <w:tcPr>
            <w:tcW w:w="18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6DD7C1" w14:textId="77777777" w:rsidR="00140A98" w:rsidRPr="00140A98" w:rsidRDefault="00140A98" w:rsidP="00140A9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40A9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Total Growth</w:t>
            </w:r>
          </w:p>
        </w:tc>
        <w:tc>
          <w:tcPr>
            <w:tcW w:w="91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FAC9CD" w14:textId="77777777" w:rsidR="00140A98" w:rsidRPr="00140A98" w:rsidRDefault="00140A98" w:rsidP="00140A9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40A9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15.5%</w:t>
            </w:r>
          </w:p>
        </w:tc>
        <w:tc>
          <w:tcPr>
            <w:tcW w:w="91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1C8A47" w14:textId="77777777" w:rsidR="00140A98" w:rsidRPr="00140A98" w:rsidRDefault="00140A98" w:rsidP="00140A9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40A9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20.4%</w:t>
            </w:r>
          </w:p>
        </w:tc>
        <w:tc>
          <w:tcPr>
            <w:tcW w:w="91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F1803D" w14:textId="77777777" w:rsidR="00140A98" w:rsidRPr="00140A98" w:rsidRDefault="00140A98" w:rsidP="00140A9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40A9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34.3%</w:t>
            </w:r>
          </w:p>
        </w:tc>
        <w:tc>
          <w:tcPr>
            <w:tcW w:w="9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D171B6" w14:textId="77777777" w:rsidR="00140A98" w:rsidRPr="00140A98" w:rsidRDefault="00140A98" w:rsidP="00140A9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40A9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11.3%</w:t>
            </w:r>
          </w:p>
        </w:tc>
        <w:tc>
          <w:tcPr>
            <w:tcW w:w="91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14:paraId="01042CE3" w14:textId="77777777" w:rsidR="00140A98" w:rsidRPr="00140A98" w:rsidRDefault="00140A98" w:rsidP="00140A9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40A9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30.1%</w:t>
            </w:r>
          </w:p>
        </w:tc>
        <w:tc>
          <w:tcPr>
            <w:tcW w:w="91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3AA4CF" w14:textId="77777777" w:rsidR="00140A98" w:rsidRPr="00140A98" w:rsidRDefault="00140A98" w:rsidP="00140A9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40A9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11.4%</w:t>
            </w:r>
          </w:p>
        </w:tc>
        <w:tc>
          <w:tcPr>
            <w:tcW w:w="91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D1505A" w14:textId="77777777" w:rsidR="00140A98" w:rsidRPr="00140A98" w:rsidRDefault="00140A98" w:rsidP="00140A9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40A9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11.0%</w:t>
            </w:r>
          </w:p>
        </w:tc>
        <w:tc>
          <w:tcPr>
            <w:tcW w:w="91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043FB0" w14:textId="77777777" w:rsidR="00140A98" w:rsidRPr="00140A98" w:rsidRDefault="00140A98" w:rsidP="00140A9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40A9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10.4%</w:t>
            </w:r>
          </w:p>
        </w:tc>
        <w:tc>
          <w:tcPr>
            <w:tcW w:w="7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0BFA80" w14:textId="77777777" w:rsidR="00140A98" w:rsidRPr="00140A98" w:rsidRDefault="00140A98" w:rsidP="00140A9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40A9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9.3%</w:t>
            </w:r>
          </w:p>
        </w:tc>
      </w:tr>
    </w:tbl>
    <w:p w14:paraId="591F1A65" w14:textId="4E9594B9" w:rsidR="00AA4B17" w:rsidRDefault="0010751A" w:rsidP="003C318E">
      <w:pPr>
        <w:pStyle w:val="ListParagraph"/>
        <w:numPr>
          <w:ilvl w:val="0"/>
          <w:numId w:val="2"/>
        </w:numPr>
        <w:spacing w:before="240" w:after="240"/>
        <w:rPr>
          <w:rFonts w:ascii="Calibri" w:hAnsi="Calibri" w:cs="Calibri"/>
          <w:sz w:val="22"/>
          <w:szCs w:val="22"/>
        </w:rPr>
      </w:pPr>
      <w:r w:rsidRPr="0010751A">
        <w:rPr>
          <w:noProof/>
        </w:rPr>
        <w:lastRenderedPageBreak/>
        <w:drawing>
          <wp:anchor distT="0" distB="0" distL="114300" distR="114300" simplePos="0" relativeHeight="251660288" behindDoc="1" locked="0" layoutInCell="1" allowOverlap="1" wp14:anchorId="54969BB0" wp14:editId="335B4F18">
            <wp:simplePos x="0" y="0"/>
            <wp:positionH relativeFrom="column">
              <wp:posOffset>-1329690</wp:posOffset>
            </wp:positionH>
            <wp:positionV relativeFrom="page">
              <wp:posOffset>3013075</wp:posOffset>
            </wp:positionV>
            <wp:extent cx="8512175" cy="5018405"/>
            <wp:effectExtent l="0" t="5715" r="0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8512175" cy="5018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alibri" w:hAnsi="Calibri" w:cs="Calibri"/>
          <w:sz w:val="22"/>
          <w:szCs w:val="22"/>
        </w:rPr>
        <w:t xml:space="preserve">Peer Comparison </w:t>
      </w:r>
    </w:p>
    <w:p w14:paraId="3E87BEB2" w14:textId="4D25596E" w:rsidR="006A4BA5" w:rsidRDefault="003B0894" w:rsidP="00051633">
      <w:pPr>
        <w:pStyle w:val="ListParagraph"/>
        <w:numPr>
          <w:ilvl w:val="0"/>
          <w:numId w:val="2"/>
        </w:numPr>
        <w:spacing w:before="240" w:after="240"/>
        <w:rPr>
          <w:rFonts w:ascii="Calibri" w:hAnsi="Calibri" w:cs="Calibri"/>
          <w:sz w:val="22"/>
          <w:szCs w:val="22"/>
        </w:rPr>
      </w:pPr>
      <w:r w:rsidRPr="003B0894"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7A62DFDF" wp14:editId="2CE4BF55">
            <wp:simplePos x="0" y="0"/>
            <wp:positionH relativeFrom="column">
              <wp:posOffset>-609600</wp:posOffset>
            </wp:positionH>
            <wp:positionV relativeFrom="page">
              <wp:posOffset>1206500</wp:posOffset>
            </wp:positionV>
            <wp:extent cx="7251700" cy="7073900"/>
            <wp:effectExtent l="0" t="0" r="6350" b="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51700" cy="707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51633">
        <w:rPr>
          <w:rFonts w:ascii="Calibri" w:hAnsi="Calibri" w:cs="Calibri"/>
          <w:sz w:val="22"/>
          <w:szCs w:val="22"/>
        </w:rPr>
        <w:t>Forecasted Income Statement</w:t>
      </w:r>
    </w:p>
    <w:p w14:paraId="59188D6A" w14:textId="4312B51E" w:rsidR="00051633" w:rsidRPr="006A4BA5" w:rsidRDefault="006A4BA5" w:rsidP="006A4BA5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br w:type="page"/>
      </w:r>
    </w:p>
    <w:p w14:paraId="1F6C12EB" w14:textId="5FAD938A" w:rsidR="006A4BA5" w:rsidRDefault="006A4BA5" w:rsidP="00051633">
      <w:pPr>
        <w:pStyle w:val="ListParagraph"/>
        <w:numPr>
          <w:ilvl w:val="0"/>
          <w:numId w:val="2"/>
        </w:numPr>
        <w:spacing w:before="240" w:after="2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>WACC Calculations</w:t>
      </w:r>
    </w:p>
    <w:tbl>
      <w:tblPr>
        <w:tblW w:w="4616" w:type="dxa"/>
        <w:tblLook w:val="04A0" w:firstRow="1" w:lastRow="0" w:firstColumn="1" w:lastColumn="0" w:noHBand="0" w:noVBand="1"/>
      </w:tblPr>
      <w:tblGrid>
        <w:gridCol w:w="222"/>
        <w:gridCol w:w="222"/>
        <w:gridCol w:w="3333"/>
        <w:gridCol w:w="1252"/>
        <w:gridCol w:w="222"/>
      </w:tblGrid>
      <w:tr w:rsidR="00433BA6" w:rsidRPr="00433BA6" w14:paraId="78E17DEA" w14:textId="77777777" w:rsidTr="00433BA6">
        <w:trPr>
          <w:trHeight w:val="624"/>
        </w:trPr>
        <w:tc>
          <w:tcPr>
            <w:tcW w:w="4616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9E95B0" w14:textId="77777777" w:rsidR="00433BA6" w:rsidRPr="00433BA6" w:rsidRDefault="00433BA6" w:rsidP="00433BA6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48"/>
                <w:szCs w:val="48"/>
                <w:u w:val="single"/>
                <w14:ligatures w14:val="none"/>
              </w:rPr>
            </w:pPr>
            <w:r w:rsidRPr="00433BA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48"/>
                <w:szCs w:val="48"/>
                <w:u w:val="single"/>
                <w14:ligatures w14:val="none"/>
              </w:rPr>
              <w:t>WACC CALCULATIONS</w:t>
            </w:r>
          </w:p>
        </w:tc>
      </w:tr>
      <w:tr w:rsidR="00433BA6" w:rsidRPr="00433BA6" w14:paraId="57F08582" w14:textId="77777777" w:rsidTr="00433BA6">
        <w:trPr>
          <w:trHeight w:val="288"/>
        </w:trPr>
        <w:tc>
          <w:tcPr>
            <w:tcW w:w="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A8794F" w14:textId="77777777" w:rsidR="00433BA6" w:rsidRPr="00433BA6" w:rsidRDefault="00433BA6" w:rsidP="00433BA6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48"/>
                <w:szCs w:val="48"/>
                <w:u w:val="single"/>
                <w14:ligatures w14:val="none"/>
              </w:rPr>
            </w:pPr>
          </w:p>
        </w:tc>
        <w:tc>
          <w:tcPr>
            <w:tcW w:w="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42BCEA" w14:textId="77777777" w:rsidR="00433BA6" w:rsidRPr="00433BA6" w:rsidRDefault="00433BA6" w:rsidP="00433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564887" w14:textId="77777777" w:rsidR="00433BA6" w:rsidRPr="00433BA6" w:rsidRDefault="00433BA6" w:rsidP="00433BA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33BA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Total Debt:</w:t>
            </w:r>
          </w:p>
        </w:tc>
        <w:tc>
          <w:tcPr>
            <w:tcW w:w="12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2955FB" w14:textId="77777777" w:rsidR="00433BA6" w:rsidRPr="00433BA6" w:rsidRDefault="00433BA6" w:rsidP="00433BA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33BA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1579.5</w:t>
            </w:r>
          </w:p>
        </w:tc>
        <w:tc>
          <w:tcPr>
            <w:tcW w:w="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D4709A" w14:textId="77777777" w:rsidR="00433BA6" w:rsidRPr="00433BA6" w:rsidRDefault="00433BA6" w:rsidP="00433BA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433BA6" w:rsidRPr="00433BA6" w14:paraId="21AF8ED5" w14:textId="77777777" w:rsidTr="00433BA6">
        <w:trPr>
          <w:trHeight w:val="288"/>
        </w:trPr>
        <w:tc>
          <w:tcPr>
            <w:tcW w:w="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3EA398" w14:textId="77777777" w:rsidR="00433BA6" w:rsidRPr="00433BA6" w:rsidRDefault="00433BA6" w:rsidP="00433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16D01E" w14:textId="77777777" w:rsidR="00433BA6" w:rsidRPr="00433BA6" w:rsidRDefault="00433BA6" w:rsidP="00433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3AD6D4" w14:textId="77777777" w:rsidR="00433BA6" w:rsidRPr="00433BA6" w:rsidRDefault="00433BA6" w:rsidP="00433BA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33BA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Cost of Debt:</w:t>
            </w:r>
          </w:p>
        </w:tc>
        <w:tc>
          <w:tcPr>
            <w:tcW w:w="12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506B3E" w14:textId="77777777" w:rsidR="00433BA6" w:rsidRPr="00433BA6" w:rsidRDefault="00433BA6" w:rsidP="00433BA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33BA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4.94%</w:t>
            </w:r>
          </w:p>
        </w:tc>
        <w:tc>
          <w:tcPr>
            <w:tcW w:w="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2EF667" w14:textId="77777777" w:rsidR="00433BA6" w:rsidRPr="00433BA6" w:rsidRDefault="00433BA6" w:rsidP="00433BA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433BA6" w:rsidRPr="00433BA6" w14:paraId="6EC02B35" w14:textId="77777777" w:rsidTr="00433BA6">
        <w:trPr>
          <w:trHeight w:val="288"/>
        </w:trPr>
        <w:tc>
          <w:tcPr>
            <w:tcW w:w="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074ACE" w14:textId="77777777" w:rsidR="00433BA6" w:rsidRPr="00433BA6" w:rsidRDefault="00433BA6" w:rsidP="00433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CDC157" w14:textId="77777777" w:rsidR="00433BA6" w:rsidRPr="00433BA6" w:rsidRDefault="00433BA6" w:rsidP="00433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7EEDC9" w14:textId="77777777" w:rsidR="00433BA6" w:rsidRPr="00433BA6" w:rsidRDefault="00433BA6" w:rsidP="00433BA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33BA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% Debt:</w:t>
            </w:r>
          </w:p>
        </w:tc>
        <w:tc>
          <w:tcPr>
            <w:tcW w:w="12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75274A" w14:textId="77777777" w:rsidR="00433BA6" w:rsidRPr="00433BA6" w:rsidRDefault="00433BA6" w:rsidP="00433BA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33BA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8%</w:t>
            </w:r>
          </w:p>
        </w:tc>
        <w:tc>
          <w:tcPr>
            <w:tcW w:w="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7111AE" w14:textId="77777777" w:rsidR="00433BA6" w:rsidRPr="00433BA6" w:rsidRDefault="00433BA6" w:rsidP="00433BA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433BA6" w:rsidRPr="00433BA6" w14:paraId="733EB209" w14:textId="77777777" w:rsidTr="00433BA6">
        <w:trPr>
          <w:trHeight w:val="288"/>
        </w:trPr>
        <w:tc>
          <w:tcPr>
            <w:tcW w:w="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4678C7" w14:textId="77777777" w:rsidR="00433BA6" w:rsidRPr="00433BA6" w:rsidRDefault="00433BA6" w:rsidP="00433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94531D" w14:textId="77777777" w:rsidR="00433BA6" w:rsidRPr="00433BA6" w:rsidRDefault="00433BA6" w:rsidP="00433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458429" w14:textId="77777777" w:rsidR="00433BA6" w:rsidRPr="00433BA6" w:rsidRDefault="00433BA6" w:rsidP="00433BA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33BA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Tax Rate:</w:t>
            </w:r>
          </w:p>
        </w:tc>
        <w:tc>
          <w:tcPr>
            <w:tcW w:w="12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EBDFDA" w14:textId="77777777" w:rsidR="00433BA6" w:rsidRPr="00433BA6" w:rsidRDefault="00433BA6" w:rsidP="00433BA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33BA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20.9%</w:t>
            </w:r>
          </w:p>
        </w:tc>
        <w:tc>
          <w:tcPr>
            <w:tcW w:w="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F7888F" w14:textId="77777777" w:rsidR="00433BA6" w:rsidRPr="00433BA6" w:rsidRDefault="00433BA6" w:rsidP="00433BA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433BA6" w:rsidRPr="00433BA6" w14:paraId="1426D79C" w14:textId="77777777" w:rsidTr="00433BA6">
        <w:trPr>
          <w:trHeight w:val="288"/>
        </w:trPr>
        <w:tc>
          <w:tcPr>
            <w:tcW w:w="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40E62D" w14:textId="77777777" w:rsidR="00433BA6" w:rsidRPr="00433BA6" w:rsidRDefault="00433BA6" w:rsidP="00433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CB1D33" w14:textId="77777777" w:rsidR="00433BA6" w:rsidRPr="00433BA6" w:rsidRDefault="00433BA6" w:rsidP="00433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2BE0A1" w14:textId="77777777" w:rsidR="00433BA6" w:rsidRPr="00433BA6" w:rsidRDefault="00433BA6" w:rsidP="00433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5555B0" w14:textId="77777777" w:rsidR="00433BA6" w:rsidRPr="00433BA6" w:rsidRDefault="00433BA6" w:rsidP="00433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C4E234" w14:textId="77777777" w:rsidR="00433BA6" w:rsidRPr="00433BA6" w:rsidRDefault="00433BA6" w:rsidP="00433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3BA6" w:rsidRPr="00433BA6" w14:paraId="58A3CBCA" w14:textId="77777777" w:rsidTr="00433BA6">
        <w:trPr>
          <w:trHeight w:val="288"/>
        </w:trPr>
        <w:tc>
          <w:tcPr>
            <w:tcW w:w="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2A32AC" w14:textId="77777777" w:rsidR="00433BA6" w:rsidRPr="00433BA6" w:rsidRDefault="00433BA6" w:rsidP="00433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E6B066" w14:textId="77777777" w:rsidR="00433BA6" w:rsidRPr="00433BA6" w:rsidRDefault="00433BA6" w:rsidP="00433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0A1092" w14:textId="77777777" w:rsidR="00433BA6" w:rsidRPr="00433BA6" w:rsidRDefault="00433BA6" w:rsidP="00433BA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33BA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Equity Value:</w:t>
            </w:r>
          </w:p>
        </w:tc>
        <w:tc>
          <w:tcPr>
            <w:tcW w:w="12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2A90E0" w14:textId="77777777" w:rsidR="00433BA6" w:rsidRPr="00433BA6" w:rsidRDefault="00433BA6" w:rsidP="00433BA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33BA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17190</w:t>
            </w:r>
          </w:p>
        </w:tc>
        <w:tc>
          <w:tcPr>
            <w:tcW w:w="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04A110" w14:textId="77777777" w:rsidR="00433BA6" w:rsidRPr="00433BA6" w:rsidRDefault="00433BA6" w:rsidP="00433BA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433BA6" w:rsidRPr="00433BA6" w14:paraId="275334B3" w14:textId="77777777" w:rsidTr="00433BA6">
        <w:trPr>
          <w:trHeight w:val="288"/>
        </w:trPr>
        <w:tc>
          <w:tcPr>
            <w:tcW w:w="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CDD8AE" w14:textId="77777777" w:rsidR="00433BA6" w:rsidRPr="00433BA6" w:rsidRDefault="00433BA6" w:rsidP="00433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FE4BF3" w14:textId="77777777" w:rsidR="00433BA6" w:rsidRPr="00433BA6" w:rsidRDefault="00433BA6" w:rsidP="00433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B480B9" w14:textId="77777777" w:rsidR="00433BA6" w:rsidRPr="00433BA6" w:rsidRDefault="00433BA6" w:rsidP="00433BA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33BA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Cost of Equity:</w:t>
            </w:r>
          </w:p>
        </w:tc>
        <w:tc>
          <w:tcPr>
            <w:tcW w:w="12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BAEBB6" w14:textId="77777777" w:rsidR="00433BA6" w:rsidRPr="00433BA6" w:rsidRDefault="00433BA6" w:rsidP="00433BA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33BA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0.09541</w:t>
            </w:r>
          </w:p>
        </w:tc>
        <w:tc>
          <w:tcPr>
            <w:tcW w:w="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F168ED" w14:textId="77777777" w:rsidR="00433BA6" w:rsidRPr="00433BA6" w:rsidRDefault="00433BA6" w:rsidP="00433BA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433BA6" w:rsidRPr="00433BA6" w14:paraId="2CB30501" w14:textId="77777777" w:rsidTr="00433BA6">
        <w:trPr>
          <w:trHeight w:val="288"/>
        </w:trPr>
        <w:tc>
          <w:tcPr>
            <w:tcW w:w="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198062" w14:textId="77777777" w:rsidR="00433BA6" w:rsidRPr="00433BA6" w:rsidRDefault="00433BA6" w:rsidP="00433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5F02C5" w14:textId="77777777" w:rsidR="00433BA6" w:rsidRPr="00433BA6" w:rsidRDefault="00433BA6" w:rsidP="00433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FA313C" w14:textId="77777777" w:rsidR="00433BA6" w:rsidRPr="00433BA6" w:rsidRDefault="00433BA6" w:rsidP="00433BA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33BA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% Equity:</w:t>
            </w:r>
          </w:p>
        </w:tc>
        <w:tc>
          <w:tcPr>
            <w:tcW w:w="12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3F9366" w14:textId="77777777" w:rsidR="00433BA6" w:rsidRPr="00433BA6" w:rsidRDefault="00433BA6" w:rsidP="00433BA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33BA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92%</w:t>
            </w:r>
          </w:p>
        </w:tc>
        <w:tc>
          <w:tcPr>
            <w:tcW w:w="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06B0A2" w14:textId="77777777" w:rsidR="00433BA6" w:rsidRPr="00433BA6" w:rsidRDefault="00433BA6" w:rsidP="00433BA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433BA6" w:rsidRPr="00433BA6" w14:paraId="417BB1A3" w14:textId="77777777" w:rsidTr="00433BA6">
        <w:trPr>
          <w:trHeight w:val="288"/>
        </w:trPr>
        <w:tc>
          <w:tcPr>
            <w:tcW w:w="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D3BC25" w14:textId="77777777" w:rsidR="00433BA6" w:rsidRPr="00433BA6" w:rsidRDefault="00433BA6" w:rsidP="00433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E5CDE7" w14:textId="77777777" w:rsidR="00433BA6" w:rsidRPr="00433BA6" w:rsidRDefault="00433BA6" w:rsidP="00433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18F781" w14:textId="77777777" w:rsidR="00433BA6" w:rsidRPr="00433BA6" w:rsidRDefault="00433BA6" w:rsidP="00433BA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33BA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Risk-Free Rate:</w:t>
            </w:r>
          </w:p>
        </w:tc>
        <w:tc>
          <w:tcPr>
            <w:tcW w:w="12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DBC883" w14:textId="77777777" w:rsidR="00433BA6" w:rsidRPr="00433BA6" w:rsidRDefault="00433BA6" w:rsidP="00433BA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33BA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3.88%</w:t>
            </w:r>
          </w:p>
        </w:tc>
        <w:tc>
          <w:tcPr>
            <w:tcW w:w="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A8095A" w14:textId="77777777" w:rsidR="00433BA6" w:rsidRPr="00433BA6" w:rsidRDefault="00433BA6" w:rsidP="00433BA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433BA6" w:rsidRPr="00433BA6" w14:paraId="4E5AF631" w14:textId="77777777" w:rsidTr="00433BA6">
        <w:trPr>
          <w:trHeight w:val="288"/>
        </w:trPr>
        <w:tc>
          <w:tcPr>
            <w:tcW w:w="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5AA24A" w14:textId="77777777" w:rsidR="00433BA6" w:rsidRPr="00433BA6" w:rsidRDefault="00433BA6" w:rsidP="00433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10D62F" w14:textId="77777777" w:rsidR="00433BA6" w:rsidRPr="00433BA6" w:rsidRDefault="00433BA6" w:rsidP="00433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F5B918" w14:textId="77777777" w:rsidR="00433BA6" w:rsidRPr="00433BA6" w:rsidRDefault="00433BA6" w:rsidP="00433BA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33BA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Beta:</w:t>
            </w:r>
          </w:p>
        </w:tc>
        <w:tc>
          <w:tcPr>
            <w:tcW w:w="12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CA9667" w14:textId="77777777" w:rsidR="00433BA6" w:rsidRPr="00433BA6" w:rsidRDefault="00433BA6" w:rsidP="00433BA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33BA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1.258</w:t>
            </w:r>
          </w:p>
        </w:tc>
        <w:tc>
          <w:tcPr>
            <w:tcW w:w="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F8A83D" w14:textId="77777777" w:rsidR="00433BA6" w:rsidRPr="00433BA6" w:rsidRDefault="00433BA6" w:rsidP="00433BA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433BA6" w:rsidRPr="00433BA6" w14:paraId="462159E1" w14:textId="77777777" w:rsidTr="00433BA6">
        <w:trPr>
          <w:trHeight w:val="288"/>
        </w:trPr>
        <w:tc>
          <w:tcPr>
            <w:tcW w:w="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A391F7" w14:textId="77777777" w:rsidR="00433BA6" w:rsidRPr="00433BA6" w:rsidRDefault="00433BA6" w:rsidP="00433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23743E" w14:textId="77777777" w:rsidR="00433BA6" w:rsidRPr="00433BA6" w:rsidRDefault="00433BA6" w:rsidP="00433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2F3B3F" w14:textId="77777777" w:rsidR="00433BA6" w:rsidRPr="00433BA6" w:rsidRDefault="00433BA6" w:rsidP="00433BA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33BA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Market-Risk Premium:</w:t>
            </w:r>
          </w:p>
        </w:tc>
        <w:tc>
          <w:tcPr>
            <w:tcW w:w="12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00E016" w14:textId="77777777" w:rsidR="00433BA6" w:rsidRPr="00433BA6" w:rsidRDefault="00433BA6" w:rsidP="00433BA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33BA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4.50%</w:t>
            </w:r>
          </w:p>
        </w:tc>
        <w:tc>
          <w:tcPr>
            <w:tcW w:w="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A1A41B" w14:textId="77777777" w:rsidR="00433BA6" w:rsidRPr="00433BA6" w:rsidRDefault="00433BA6" w:rsidP="00433BA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433BA6" w:rsidRPr="00433BA6" w14:paraId="58D167E9" w14:textId="77777777" w:rsidTr="00433BA6">
        <w:trPr>
          <w:trHeight w:val="288"/>
        </w:trPr>
        <w:tc>
          <w:tcPr>
            <w:tcW w:w="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81DDD0" w14:textId="77777777" w:rsidR="00433BA6" w:rsidRPr="00433BA6" w:rsidRDefault="00433BA6" w:rsidP="00433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273C91" w14:textId="77777777" w:rsidR="00433BA6" w:rsidRPr="00433BA6" w:rsidRDefault="00433BA6" w:rsidP="00433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4B75DE" w14:textId="77777777" w:rsidR="00433BA6" w:rsidRPr="00433BA6" w:rsidRDefault="00433BA6" w:rsidP="00433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F5B4C4" w14:textId="77777777" w:rsidR="00433BA6" w:rsidRPr="00433BA6" w:rsidRDefault="00433BA6" w:rsidP="00433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24AB6E" w14:textId="77777777" w:rsidR="00433BA6" w:rsidRPr="00433BA6" w:rsidRDefault="00433BA6" w:rsidP="00433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3BA6" w:rsidRPr="00433BA6" w14:paraId="630A35E6" w14:textId="77777777" w:rsidTr="00433BA6">
        <w:trPr>
          <w:trHeight w:val="288"/>
        </w:trPr>
        <w:tc>
          <w:tcPr>
            <w:tcW w:w="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8C4463" w14:textId="77777777" w:rsidR="00433BA6" w:rsidRPr="00433BA6" w:rsidRDefault="00433BA6" w:rsidP="00433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2875A3" w14:textId="77777777" w:rsidR="00433BA6" w:rsidRPr="00433BA6" w:rsidRDefault="00433BA6" w:rsidP="00433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35C8CD" w14:textId="77777777" w:rsidR="00433BA6" w:rsidRPr="00433BA6" w:rsidRDefault="00433BA6" w:rsidP="00433BA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33BA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Debt + Equity:</w:t>
            </w:r>
          </w:p>
        </w:tc>
        <w:tc>
          <w:tcPr>
            <w:tcW w:w="12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655177" w14:textId="77777777" w:rsidR="00433BA6" w:rsidRPr="00433BA6" w:rsidRDefault="00433BA6" w:rsidP="00433BA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33BA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18769.5</w:t>
            </w:r>
          </w:p>
        </w:tc>
        <w:tc>
          <w:tcPr>
            <w:tcW w:w="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F318C6" w14:textId="77777777" w:rsidR="00433BA6" w:rsidRPr="00433BA6" w:rsidRDefault="00433BA6" w:rsidP="00433BA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433BA6" w:rsidRPr="00433BA6" w14:paraId="41D95057" w14:textId="77777777" w:rsidTr="00433BA6">
        <w:trPr>
          <w:trHeight w:val="288"/>
        </w:trPr>
        <w:tc>
          <w:tcPr>
            <w:tcW w:w="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C2ADD2" w14:textId="77777777" w:rsidR="00433BA6" w:rsidRPr="00433BA6" w:rsidRDefault="00433BA6" w:rsidP="00433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930F07" w14:textId="77777777" w:rsidR="00433BA6" w:rsidRPr="00433BA6" w:rsidRDefault="00433BA6" w:rsidP="00433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B47329" w14:textId="77777777" w:rsidR="00433BA6" w:rsidRPr="00433BA6" w:rsidRDefault="00433BA6" w:rsidP="00433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B2A9C8" w14:textId="77777777" w:rsidR="00433BA6" w:rsidRPr="00433BA6" w:rsidRDefault="00433BA6" w:rsidP="00433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285F35" w14:textId="77777777" w:rsidR="00433BA6" w:rsidRPr="00433BA6" w:rsidRDefault="00433BA6" w:rsidP="00433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3BA6" w:rsidRPr="00433BA6" w14:paraId="4865AD39" w14:textId="77777777" w:rsidTr="00433BA6">
        <w:trPr>
          <w:trHeight w:val="288"/>
        </w:trPr>
        <w:tc>
          <w:tcPr>
            <w:tcW w:w="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EBFC83" w14:textId="77777777" w:rsidR="00433BA6" w:rsidRPr="00433BA6" w:rsidRDefault="00433BA6" w:rsidP="00433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42FE71" w14:textId="77777777" w:rsidR="00433BA6" w:rsidRPr="00433BA6" w:rsidRDefault="00433BA6" w:rsidP="00433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27E827" w14:textId="77777777" w:rsidR="00433BA6" w:rsidRPr="00433BA6" w:rsidRDefault="00433BA6" w:rsidP="00433BA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33BA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WACC:</w:t>
            </w:r>
          </w:p>
        </w:tc>
        <w:tc>
          <w:tcPr>
            <w:tcW w:w="12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01F55D" w14:textId="77777777" w:rsidR="00433BA6" w:rsidRPr="00433BA6" w:rsidRDefault="00433BA6" w:rsidP="00433BA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33BA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9.07%</w:t>
            </w:r>
          </w:p>
        </w:tc>
        <w:tc>
          <w:tcPr>
            <w:tcW w:w="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2EB86B" w14:textId="77777777" w:rsidR="00433BA6" w:rsidRPr="00433BA6" w:rsidRDefault="00433BA6" w:rsidP="00433BA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433BA6" w:rsidRPr="00433BA6" w14:paraId="66B9586B" w14:textId="77777777" w:rsidTr="00433BA6">
        <w:trPr>
          <w:trHeight w:val="288"/>
        </w:trPr>
        <w:tc>
          <w:tcPr>
            <w:tcW w:w="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B34110" w14:textId="77777777" w:rsidR="00433BA6" w:rsidRPr="00433BA6" w:rsidRDefault="00433BA6" w:rsidP="00433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D40F75" w14:textId="77777777" w:rsidR="00433BA6" w:rsidRPr="00433BA6" w:rsidRDefault="00433BA6" w:rsidP="00433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61ACBB" w14:textId="77777777" w:rsidR="00433BA6" w:rsidRPr="00433BA6" w:rsidRDefault="00433BA6" w:rsidP="00433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2C68BC" w14:textId="77777777" w:rsidR="00433BA6" w:rsidRPr="00433BA6" w:rsidRDefault="00433BA6" w:rsidP="00433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BAD63B" w14:textId="77777777" w:rsidR="00433BA6" w:rsidRPr="00433BA6" w:rsidRDefault="00433BA6" w:rsidP="00433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33BA6" w:rsidRPr="00433BA6" w14:paraId="4A7DAA58" w14:textId="77777777" w:rsidTr="00433BA6">
        <w:trPr>
          <w:trHeight w:val="288"/>
        </w:trPr>
        <w:tc>
          <w:tcPr>
            <w:tcW w:w="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81E98B" w14:textId="77777777" w:rsidR="00433BA6" w:rsidRPr="00433BA6" w:rsidRDefault="00433BA6" w:rsidP="00433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34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E9702E" w14:textId="77777777" w:rsidR="00433BA6" w:rsidRPr="00433BA6" w:rsidRDefault="00433BA6" w:rsidP="00433B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33BA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Terminal Growth Rate:</w:t>
            </w:r>
          </w:p>
        </w:tc>
        <w:tc>
          <w:tcPr>
            <w:tcW w:w="12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818A20" w14:textId="77777777" w:rsidR="00433BA6" w:rsidRPr="00433BA6" w:rsidRDefault="00433BA6" w:rsidP="00433BA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33BA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3.00%</w:t>
            </w:r>
          </w:p>
        </w:tc>
        <w:tc>
          <w:tcPr>
            <w:tcW w:w="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9CB94D" w14:textId="77777777" w:rsidR="00433BA6" w:rsidRPr="00433BA6" w:rsidRDefault="00433BA6" w:rsidP="00433BA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</w:tbl>
    <w:p w14:paraId="2101F2C1" w14:textId="58DFF0AF" w:rsidR="006A4BA5" w:rsidRDefault="006A4BA5">
      <w:pPr>
        <w:rPr>
          <w:rFonts w:ascii="Calibri" w:hAnsi="Calibri" w:cs="Calibri"/>
          <w:sz w:val="22"/>
          <w:szCs w:val="22"/>
        </w:rPr>
      </w:pPr>
    </w:p>
    <w:p w14:paraId="20F00069" w14:textId="77777777" w:rsidR="006A4BA5" w:rsidRDefault="006A4BA5">
      <w:pPr>
        <w:rPr>
          <w:rFonts w:ascii="Calibri" w:hAnsi="Calibri" w:cs="Calibri"/>
          <w:sz w:val="22"/>
          <w:szCs w:val="22"/>
        </w:rPr>
      </w:pPr>
    </w:p>
    <w:p w14:paraId="006FE4EA" w14:textId="3D9F9F96" w:rsidR="003B0894" w:rsidRDefault="006A4BA5" w:rsidP="00051633">
      <w:pPr>
        <w:pStyle w:val="ListParagraph"/>
        <w:numPr>
          <w:ilvl w:val="0"/>
          <w:numId w:val="2"/>
        </w:numPr>
        <w:spacing w:before="240" w:after="2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>DCF Calculations</w:t>
      </w:r>
      <w:r w:rsidR="00371117" w:rsidRPr="00371117">
        <w:rPr>
          <w:rFonts w:ascii="Calibri" w:hAnsi="Calibri" w:cs="Calibri"/>
          <w:sz w:val="22"/>
          <w:szCs w:val="22"/>
        </w:rPr>
        <w:t xml:space="preserve"> </w:t>
      </w:r>
      <w:r w:rsidR="00371117" w:rsidRPr="00371117">
        <w:rPr>
          <w:noProof/>
        </w:rPr>
        <w:drawing>
          <wp:inline distT="0" distB="0" distL="0" distR="0" wp14:anchorId="25624372" wp14:editId="397799C2">
            <wp:extent cx="5943600" cy="467169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71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DE8A99" w14:textId="07A99F86" w:rsidR="00371117" w:rsidRDefault="00371117" w:rsidP="00051633">
      <w:pPr>
        <w:pStyle w:val="ListParagraph"/>
        <w:numPr>
          <w:ilvl w:val="0"/>
          <w:numId w:val="2"/>
        </w:numPr>
        <w:spacing w:before="240" w:after="2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Sensitivity Table</w:t>
      </w:r>
      <w:r w:rsidR="000D2CAF" w:rsidRPr="000D2CAF">
        <w:rPr>
          <w:rFonts w:ascii="Calibri" w:hAnsi="Calibri" w:cs="Calibri"/>
          <w:sz w:val="22"/>
          <w:szCs w:val="22"/>
        </w:rPr>
        <w:t xml:space="preserve"> </w:t>
      </w:r>
      <w:r w:rsidR="000D2CAF" w:rsidRPr="000D2CAF">
        <w:rPr>
          <w:noProof/>
        </w:rPr>
        <w:drawing>
          <wp:inline distT="0" distB="0" distL="0" distR="0" wp14:anchorId="2104C084" wp14:editId="15946783">
            <wp:extent cx="5943600" cy="1287780"/>
            <wp:effectExtent l="0" t="0" r="0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87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01B215" w14:textId="77777777" w:rsidR="000D2CAF" w:rsidRPr="00F63848" w:rsidRDefault="000D2CAF" w:rsidP="00F63848">
      <w:pPr>
        <w:spacing w:before="240" w:after="240"/>
        <w:ind w:left="360"/>
        <w:rPr>
          <w:rFonts w:ascii="Calibri" w:hAnsi="Calibri" w:cs="Calibri"/>
          <w:sz w:val="22"/>
          <w:szCs w:val="22"/>
        </w:rPr>
      </w:pPr>
    </w:p>
    <w:sectPr w:rsidR="000D2CAF" w:rsidRPr="00F63848" w:rsidSect="00A27E0C">
      <w:headerReference w:type="default" r:id="rId21"/>
      <w:footerReference w:type="default" r:id="rId22"/>
      <w:headerReference w:type="first" r:id="rId23"/>
      <w:pgSz w:w="12240" w:h="15840"/>
      <w:pgMar w:top="1440" w:right="1440" w:bottom="1440" w:left="1440" w:header="432" w:footer="432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D69AFA" w14:textId="77777777" w:rsidR="00CC4176" w:rsidRDefault="00CC4176" w:rsidP="004C6CEC">
      <w:pPr>
        <w:spacing w:after="0" w:line="240" w:lineRule="auto"/>
      </w:pPr>
      <w:r>
        <w:separator/>
      </w:r>
    </w:p>
  </w:endnote>
  <w:endnote w:type="continuationSeparator" w:id="0">
    <w:p w14:paraId="1D60B266" w14:textId="77777777" w:rsidR="00CC4176" w:rsidRDefault="00CC4176" w:rsidP="004C6C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45355617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071CE73" w14:textId="22E8805E" w:rsidR="00104FD2" w:rsidRDefault="00104FD2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5F153CA" w14:textId="3F5C3BE0" w:rsidR="004C6CEC" w:rsidRDefault="004C6C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1173D6" w14:textId="77777777" w:rsidR="00CC4176" w:rsidRDefault="00CC4176" w:rsidP="004C6CEC">
      <w:pPr>
        <w:spacing w:after="0" w:line="240" w:lineRule="auto"/>
      </w:pPr>
      <w:r>
        <w:separator/>
      </w:r>
    </w:p>
  </w:footnote>
  <w:footnote w:type="continuationSeparator" w:id="0">
    <w:p w14:paraId="0F707AAF" w14:textId="77777777" w:rsidR="00CC4176" w:rsidRDefault="00CC4176" w:rsidP="004C6C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C3B8F3" w14:textId="07A03A16" w:rsidR="004C6CEC" w:rsidRDefault="00A9608A">
    <w:pPr>
      <w:pStyle w:val="Header"/>
    </w:pPr>
    <w:sdt>
      <w:sdtPr>
        <w:rPr>
          <w:rFonts w:asciiTheme="majorHAnsi" w:eastAsiaTheme="majorEastAsia" w:hAnsiTheme="majorHAnsi" w:cstheme="majorBidi"/>
          <w:color w:val="000000" w:themeColor="text1"/>
        </w:rPr>
        <w:alias w:val="Title"/>
        <w:id w:val="78404852"/>
        <w:placeholder>
          <w:docPart w:val="38713ED869BA4C4085C50B1602C25325"/>
        </w:placeholder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EndPr/>
      <w:sdtContent>
        <w:r w:rsidR="004C6CEC" w:rsidRPr="004C6CEC">
          <w:rPr>
            <w:rFonts w:asciiTheme="majorHAnsi" w:eastAsiaTheme="majorEastAsia" w:hAnsiTheme="majorHAnsi" w:cstheme="majorBidi"/>
            <w:color w:val="000000" w:themeColor="text1"/>
          </w:rPr>
          <w:t>Equity Research | nVent Electric</w:t>
        </w:r>
      </w:sdtContent>
    </w:sdt>
    <w:r w:rsidR="004C6CEC">
      <w:rPr>
        <w:rFonts w:asciiTheme="majorHAnsi" w:eastAsiaTheme="majorEastAsia" w:hAnsiTheme="majorHAnsi" w:cstheme="majorBidi"/>
        <w:color w:val="156082" w:themeColor="accent1"/>
      </w:rPr>
      <w:ptab w:relativeTo="margin" w:alignment="right" w:leader="none"/>
    </w:r>
    <w:sdt>
      <w:sdtPr>
        <w:rPr>
          <w:rFonts w:asciiTheme="majorHAnsi" w:eastAsiaTheme="majorEastAsia" w:hAnsiTheme="majorHAnsi" w:cstheme="majorBidi"/>
          <w:color w:val="000000" w:themeColor="text1"/>
        </w:rPr>
        <w:alias w:val="Date"/>
        <w:id w:val="78404859"/>
        <w:placeholder>
          <w:docPart w:val="1BEC4C92A1B4431D95D3C349689B2149"/>
        </w:placeholder>
        <w:dataBinding w:prefixMappings="xmlns:ns0='http://schemas.microsoft.com/office/2006/coverPageProps'" w:xpath="/ns0:CoverPageProperties[1]/ns0:PublishDate[1]" w:storeItemID="{55AF091B-3C7A-41E3-B477-F2FDAA23CFDA}"/>
        <w:date w:fullDate="2025-11-18T00:00:00Z">
          <w:dateFormat w:val="MMMM d, yyyy"/>
          <w:lid w:val="en-US"/>
          <w:storeMappedDataAs w:val="dateTime"/>
          <w:calendar w:val="gregorian"/>
        </w:date>
      </w:sdtPr>
      <w:sdtEndPr/>
      <w:sdtContent>
        <w:r w:rsidR="004C6CEC" w:rsidRPr="004C6CEC">
          <w:rPr>
            <w:rFonts w:asciiTheme="majorHAnsi" w:eastAsiaTheme="majorEastAsia" w:hAnsiTheme="majorHAnsi" w:cstheme="majorBidi"/>
            <w:color w:val="000000" w:themeColor="text1"/>
          </w:rPr>
          <w:t>November 1</w:t>
        </w:r>
        <w:r w:rsidR="00F05CD8">
          <w:rPr>
            <w:rFonts w:asciiTheme="majorHAnsi" w:eastAsiaTheme="majorEastAsia" w:hAnsiTheme="majorHAnsi" w:cstheme="majorBidi"/>
            <w:color w:val="000000" w:themeColor="text1"/>
          </w:rPr>
          <w:t>8</w:t>
        </w:r>
        <w:r w:rsidR="004C6CEC" w:rsidRPr="004C6CEC">
          <w:rPr>
            <w:rFonts w:asciiTheme="majorHAnsi" w:eastAsiaTheme="majorEastAsia" w:hAnsiTheme="majorHAnsi" w:cstheme="majorBidi"/>
            <w:color w:val="000000" w:themeColor="text1"/>
          </w:rPr>
          <w:t>, 2025</w:t>
        </w:r>
      </w:sdtContent>
    </w:sdt>
  </w:p>
  <w:p w14:paraId="52E1A831" w14:textId="4E2DDD7E" w:rsidR="004C6CEC" w:rsidRDefault="004C6CEC" w:rsidP="00034B03">
    <w:pPr>
      <w:pStyle w:val="Header"/>
      <w:tabs>
        <w:tab w:val="clear" w:pos="4680"/>
        <w:tab w:val="clear" w:pos="9360"/>
        <w:tab w:val="left" w:pos="4160"/>
        <w:tab w:val="left" w:pos="5140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1" locked="1" layoutInCell="1" allowOverlap="1" wp14:anchorId="05B2A45A" wp14:editId="77621EAB">
              <wp:simplePos x="0" y="0"/>
              <wp:positionH relativeFrom="page">
                <wp:align>right</wp:align>
              </wp:positionH>
              <wp:positionV relativeFrom="page">
                <wp:posOffset>25400</wp:posOffset>
              </wp:positionV>
              <wp:extent cx="7772400" cy="736600"/>
              <wp:effectExtent l="0" t="0" r="0" b="6350"/>
              <wp:wrapNone/>
              <wp:docPr id="6" name="Rectangle 1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72400" cy="736600"/>
                      </a:xfrm>
                      <a:prstGeom prst="rect">
                        <a:avLst/>
                      </a:prstGeom>
                      <a:solidFill>
                        <a:srgbClr val="666666"/>
                      </a:solidFill>
                      <a:ln w="12700" cap="flat" cmpd="sng" algn="ctr">
                        <a:noFill/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C5C2DA9" id="Rectangle 1" o:spid="_x0000_s1026" alt="&quot;&quot;" style="position:absolute;margin-left:560.8pt;margin-top:2pt;width:612pt;height:58pt;z-index:-251657216;visibility:visible;mso-wrap-style:square;mso-width-percent:1000;mso-height-percent:0;mso-wrap-distance-left:9pt;mso-wrap-distance-top:0;mso-wrap-distance-right:9pt;mso-wrap-distance-bottom:0;mso-position-horizontal:right;mso-position-horizontal-relative:page;mso-position-vertical:absolute;mso-position-vertical-relative:page;mso-width-percent:100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vo6TwIAAKIEAAAOAAAAZHJzL2Uyb0RvYy54bWysVE1v2zAMvQ/YfxB0X51kWdIFdYogRYcB&#10;RVugHXpWZCkWIIkapcTpfv0o2WnabqdhPsikSPPj8dEXlwdn2V5hNOBrPj4bcaa8hMb4bc1/PF5/&#10;OucsJuEbYcGrmj+ryC+XHz9cdGGhJtCCbRQyCuLjogs1b1MKi6qKslVOxDMIypNRAzqRSMVt1aDo&#10;KLqz1WQ0mlUdYBMQpIqRbq96I1+W+Forme60jioxW3OqLZUTy7nJZ7W8EIstitAaOZQh/qEKJ4yn&#10;pC+hrkQSbIfmj1DOSIQIOp1JcBVobaQqPVA349G7bh5aEVTphcCJ4QWm+P/Cytv9Q7hHgqELcRFJ&#10;zF0cNLr8pvrYoYD1/AKWOiQm6XI+n0+mI8JUkm3+eTYjmcJUp68DxvRNgWNZqDnSMApGYn8TU+96&#10;dMnJIljTXBtri4Lbzdoi2wsa3Kw8Q/Q3btazjmg3mZdCBBFIW5GoJheamke/5UzYLTFTJiy5PeQM&#10;Zeo595WIbZ+jhO3p4EwiTlrjan4+ys+Q2fpcmSqsGjo4gZalDTTP98gQeprFIK8NJbkRMd0LJF4R&#10;WrQr6Y4ObYEqh0HirAX89bf77E/jJitnHfGUuvq5E6g4s989EeHreDrNxC7K9Mt8Qgq+tmxeW/zO&#10;rYEQHdNWBlnE7J/sUdQI7olWapWzkkl4Sbl7/AZlnfr9oaWUarUqbkTmINKNfwgyB884ZXgfD08C&#10;wzD/RMy5hSOnxeIdDXrf/KWH1S6BNoUjJ1yJW1mhRSgsG5Y2b9prvXidfi3L3wAAAP//AwBQSwME&#10;FAAGAAgAAAAhAFQi1XzZAAAABwEAAA8AAABkcnMvZG93bnJldi54bWxMj81qwzAQhO+FvoPYQG+N&#10;FLeE1LUc+kOhl0Kd5AEUa2OZSCsjKY779pVP7WlnmWX2m2o7OctGDLH3JGG1FMCQWq976iQc9h/3&#10;G2AxKdLKekIJPxhhW9/eVKrU/koNjrvUsRxCsVQSTEpDyXlsDToVl35Ayt7JB6dSXkPHdVDXHO4s&#10;L4RYc6d6yh+MGvDNYHveXZyE73FtmgJfhyd6eP/qm85bHj6lvFtML8/AEk7p7xhm/IwOdWY6+gvp&#10;yKyEXCRJeMxjNotiVsdZCQG8rvh//voXAAD//wMAUEsBAi0AFAAGAAgAAAAhALaDOJL+AAAA4QEA&#10;ABMAAAAAAAAAAAAAAAAAAAAAAFtDb250ZW50X1R5cGVzXS54bWxQSwECLQAUAAYACAAAACEAOP0h&#10;/9YAAACUAQAACwAAAAAAAAAAAAAAAAAvAQAAX3JlbHMvLnJlbHNQSwECLQAUAAYACAAAACEAB6b6&#10;Ok8CAACiBAAADgAAAAAAAAAAAAAAAAAuAgAAZHJzL2Uyb0RvYy54bWxQSwECLQAUAAYACAAAACEA&#10;VCLVfNkAAAAHAQAADwAAAAAAAAAAAAAAAACpBAAAZHJzL2Rvd25yZXYueG1sUEsFBgAAAAAEAAQA&#10;8wAAAK8FAAAAAA==&#10;" fillcolor="#666" stroked="f" strokeweight="1pt">
              <w10:wrap anchorx="page" anchory="page"/>
              <w10:anchorlock/>
            </v:rect>
          </w:pict>
        </mc:Fallback>
      </mc:AlternateContent>
    </w:r>
    <w:r w:rsidR="00034B03">
      <w:tab/>
    </w:r>
    <w:r w:rsidR="00034B03"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9093D9" w14:textId="0744512B" w:rsidR="00034B03" w:rsidRDefault="00034B03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1" locked="1" layoutInCell="1" allowOverlap="1" wp14:anchorId="62EA947E" wp14:editId="19E90B4F">
              <wp:simplePos x="0" y="0"/>
              <wp:positionH relativeFrom="page">
                <wp:align>right</wp:align>
              </wp:positionH>
              <wp:positionV relativeFrom="page">
                <wp:align>top</wp:align>
              </wp:positionV>
              <wp:extent cx="7772400" cy="736600"/>
              <wp:effectExtent l="0" t="0" r="0" b="6350"/>
              <wp:wrapNone/>
              <wp:docPr id="16" name="Rectangle 1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72400" cy="736600"/>
                      </a:xfrm>
                      <a:prstGeom prst="rect">
                        <a:avLst/>
                      </a:prstGeom>
                      <a:solidFill>
                        <a:srgbClr val="666666"/>
                      </a:solidFill>
                      <a:ln w="12700" cap="flat" cmpd="sng" algn="ctr">
                        <a:noFill/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80A447A" id="Rectangle 1" o:spid="_x0000_s1026" alt="&quot;&quot;" style="position:absolute;margin-left:560.8pt;margin-top:0;width:612pt;height:58pt;z-index:-251655168;visibility:visible;mso-wrap-style:square;mso-width-percent:1000;mso-height-percent:0;mso-wrap-distance-left:9pt;mso-wrap-distance-top:0;mso-wrap-distance-right:9pt;mso-wrap-distance-bottom:0;mso-position-horizontal:right;mso-position-horizontal-relative:page;mso-position-vertical:top;mso-position-vertical-relative:page;mso-width-percent:100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vo6TwIAAKIEAAAOAAAAZHJzL2Uyb0RvYy54bWysVE1v2zAMvQ/YfxB0X51kWdIFdYogRYcB&#10;RVugHXpWZCkWIIkapcTpfv0o2WnabqdhPsikSPPj8dEXlwdn2V5hNOBrPj4bcaa8hMb4bc1/PF5/&#10;OucsJuEbYcGrmj+ryC+XHz9cdGGhJtCCbRQyCuLjogs1b1MKi6qKslVOxDMIypNRAzqRSMVt1aDo&#10;KLqz1WQ0mlUdYBMQpIqRbq96I1+W+Forme60jioxW3OqLZUTy7nJZ7W8EIstitAaOZQh/qEKJ4yn&#10;pC+hrkQSbIfmj1DOSIQIOp1JcBVobaQqPVA349G7bh5aEVTphcCJ4QWm+P/Cytv9Q7hHgqELcRFJ&#10;zF0cNLr8pvrYoYD1/AKWOiQm6XI+n0+mI8JUkm3+eTYjmcJUp68DxvRNgWNZqDnSMApGYn8TU+96&#10;dMnJIljTXBtri4Lbzdoi2wsa3Kw8Q/Q3btazjmg3mZdCBBFIW5GoJheamke/5UzYLTFTJiy5PeQM&#10;Zeo595WIbZ+jhO3p4EwiTlrjan4+ys+Q2fpcmSqsGjo4gZalDTTP98gQeprFIK8NJbkRMd0LJF4R&#10;WrQr6Y4ObYEqh0HirAX89bf77E/jJitnHfGUuvq5E6g4s989EeHreDrNxC7K9Mt8Qgq+tmxeW/zO&#10;rYEQHdNWBlnE7J/sUdQI7olWapWzkkl4Sbl7/AZlnfr9oaWUarUqbkTmINKNfwgyB884ZXgfD08C&#10;wzD/RMy5hSOnxeIdDXrf/KWH1S6BNoUjJ1yJW1mhRSgsG5Y2b9prvXidfi3L3wAAAP//AwBQSwME&#10;FAAGAAgAAAAhAEirGkHZAAAABgEAAA8AAABkcnMvZG93bnJldi54bWxMj81OwzAQhO9IvIO1SNyo&#10;04AiCHEqfoTEBYkUHsCNlzjCXke2m4a3Z8uFXlY7mtXsN81m8U7MGNMYSMF6VYBA6oMZaVDw+fFy&#10;dQsiZU1Gu0Co4AcTbNrzs0bXJhyow3mbB8EhlGqtwOY81VKm3qLXaRUmJPa+QvQ6s4yDNFEfONw7&#10;WRZFJb0eiT9YPeGTxf57u/cK3ufKdiU+Tnd0/fw2dkNwMr4qdXmxPNyDyLjk/2M44jM6tMy0C3sy&#10;STgFXCT/zaNXljesd7ytqwJk28hT/PYXAAD//wMAUEsBAi0AFAAGAAgAAAAhALaDOJL+AAAA4QEA&#10;ABMAAAAAAAAAAAAAAAAAAAAAAFtDb250ZW50X1R5cGVzXS54bWxQSwECLQAUAAYACAAAACEAOP0h&#10;/9YAAACUAQAACwAAAAAAAAAAAAAAAAAvAQAAX3JlbHMvLnJlbHNQSwECLQAUAAYACAAAACEAB6b6&#10;Ok8CAACiBAAADgAAAAAAAAAAAAAAAAAuAgAAZHJzL2Uyb0RvYy54bWxQSwECLQAUAAYACAAAACEA&#10;SKsaQdkAAAAGAQAADwAAAAAAAAAAAAAAAACpBAAAZHJzL2Rvd25yZXYueG1sUEsFBgAAAAAEAAQA&#10;8wAAAK8FAAAAAA==&#10;" fillcolor="#666" stroked="f" strokeweight="1pt">
              <w10:wrap anchorx="page" anchory="page"/>
              <w10:anchorlock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D4524F"/>
    <w:multiLevelType w:val="hybridMultilevel"/>
    <w:tmpl w:val="B344E9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8965C1"/>
    <w:multiLevelType w:val="hybridMultilevel"/>
    <w:tmpl w:val="9DAA0DE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85475525">
    <w:abstractNumId w:val="0"/>
  </w:num>
  <w:num w:numId="2" w16cid:durableId="2935656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5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CEC"/>
    <w:rsid w:val="00010507"/>
    <w:rsid w:val="0001061A"/>
    <w:rsid w:val="00015469"/>
    <w:rsid w:val="00022FBB"/>
    <w:rsid w:val="000261A3"/>
    <w:rsid w:val="00026E9E"/>
    <w:rsid w:val="000335D2"/>
    <w:rsid w:val="000341C0"/>
    <w:rsid w:val="00034B03"/>
    <w:rsid w:val="00034EA2"/>
    <w:rsid w:val="00036461"/>
    <w:rsid w:val="00044E88"/>
    <w:rsid w:val="000500F8"/>
    <w:rsid w:val="00051633"/>
    <w:rsid w:val="00053817"/>
    <w:rsid w:val="00053C19"/>
    <w:rsid w:val="00057881"/>
    <w:rsid w:val="00062044"/>
    <w:rsid w:val="0006330A"/>
    <w:rsid w:val="00076F56"/>
    <w:rsid w:val="0008083F"/>
    <w:rsid w:val="00094A88"/>
    <w:rsid w:val="0009620A"/>
    <w:rsid w:val="000A3B65"/>
    <w:rsid w:val="000A44FD"/>
    <w:rsid w:val="000C19B1"/>
    <w:rsid w:val="000C3E89"/>
    <w:rsid w:val="000C6AAB"/>
    <w:rsid w:val="000D2646"/>
    <w:rsid w:val="000D2CAF"/>
    <w:rsid w:val="000E19F1"/>
    <w:rsid w:val="000E3646"/>
    <w:rsid w:val="000E5134"/>
    <w:rsid w:val="000E55D7"/>
    <w:rsid w:val="000E57CD"/>
    <w:rsid w:val="000F0F53"/>
    <w:rsid w:val="000F3083"/>
    <w:rsid w:val="000F5479"/>
    <w:rsid w:val="00103B7B"/>
    <w:rsid w:val="00104FD2"/>
    <w:rsid w:val="00105DB1"/>
    <w:rsid w:val="0010751A"/>
    <w:rsid w:val="00114A88"/>
    <w:rsid w:val="00121E02"/>
    <w:rsid w:val="00127EAF"/>
    <w:rsid w:val="00133E45"/>
    <w:rsid w:val="00137B4E"/>
    <w:rsid w:val="00137FDE"/>
    <w:rsid w:val="00140A98"/>
    <w:rsid w:val="00155681"/>
    <w:rsid w:val="00155F2F"/>
    <w:rsid w:val="00172F95"/>
    <w:rsid w:val="00176014"/>
    <w:rsid w:val="00182B90"/>
    <w:rsid w:val="00182FF1"/>
    <w:rsid w:val="001871F0"/>
    <w:rsid w:val="001911FF"/>
    <w:rsid w:val="00191E55"/>
    <w:rsid w:val="001A032A"/>
    <w:rsid w:val="001A0825"/>
    <w:rsid w:val="001A1138"/>
    <w:rsid w:val="001B639F"/>
    <w:rsid w:val="001C1472"/>
    <w:rsid w:val="001C1E3A"/>
    <w:rsid w:val="001C4CF1"/>
    <w:rsid w:val="001D47D3"/>
    <w:rsid w:val="001E0D5C"/>
    <w:rsid w:val="001E5B03"/>
    <w:rsid w:val="001E6ADE"/>
    <w:rsid w:val="001E7184"/>
    <w:rsid w:val="001F4B31"/>
    <w:rsid w:val="00203EDD"/>
    <w:rsid w:val="002043D5"/>
    <w:rsid w:val="00210561"/>
    <w:rsid w:val="00210EC1"/>
    <w:rsid w:val="00213C01"/>
    <w:rsid w:val="00215A1C"/>
    <w:rsid w:val="00215F2F"/>
    <w:rsid w:val="002209FC"/>
    <w:rsid w:val="002224F7"/>
    <w:rsid w:val="00222FBD"/>
    <w:rsid w:val="002231C1"/>
    <w:rsid w:val="0023371F"/>
    <w:rsid w:val="00233FC5"/>
    <w:rsid w:val="00234BE0"/>
    <w:rsid w:val="0023779C"/>
    <w:rsid w:val="00242F2A"/>
    <w:rsid w:val="0025428E"/>
    <w:rsid w:val="00255010"/>
    <w:rsid w:val="00257D32"/>
    <w:rsid w:val="00261E74"/>
    <w:rsid w:val="00262FAE"/>
    <w:rsid w:val="00271107"/>
    <w:rsid w:val="00271B6F"/>
    <w:rsid w:val="00276AB9"/>
    <w:rsid w:val="002772F3"/>
    <w:rsid w:val="00287023"/>
    <w:rsid w:val="00287AB8"/>
    <w:rsid w:val="002908F1"/>
    <w:rsid w:val="002A522F"/>
    <w:rsid w:val="002A7724"/>
    <w:rsid w:val="002B2FB3"/>
    <w:rsid w:val="002B5607"/>
    <w:rsid w:val="002C23D1"/>
    <w:rsid w:val="002C412E"/>
    <w:rsid w:val="002C4876"/>
    <w:rsid w:val="002C623F"/>
    <w:rsid w:val="002C6CFF"/>
    <w:rsid w:val="002D571E"/>
    <w:rsid w:val="002D6C16"/>
    <w:rsid w:val="002D7FE2"/>
    <w:rsid w:val="002E2483"/>
    <w:rsid w:val="002E6C32"/>
    <w:rsid w:val="002E7BDC"/>
    <w:rsid w:val="002F49E4"/>
    <w:rsid w:val="00301556"/>
    <w:rsid w:val="00310ED4"/>
    <w:rsid w:val="00316D74"/>
    <w:rsid w:val="00317E0D"/>
    <w:rsid w:val="003204A7"/>
    <w:rsid w:val="00320AC2"/>
    <w:rsid w:val="00322D00"/>
    <w:rsid w:val="003328DF"/>
    <w:rsid w:val="003338F0"/>
    <w:rsid w:val="00335C8A"/>
    <w:rsid w:val="00337E18"/>
    <w:rsid w:val="00344B64"/>
    <w:rsid w:val="00346CBB"/>
    <w:rsid w:val="00350D31"/>
    <w:rsid w:val="00351159"/>
    <w:rsid w:val="0035159F"/>
    <w:rsid w:val="0035647A"/>
    <w:rsid w:val="00362B3D"/>
    <w:rsid w:val="00371117"/>
    <w:rsid w:val="00373394"/>
    <w:rsid w:val="00374F09"/>
    <w:rsid w:val="00383906"/>
    <w:rsid w:val="00385500"/>
    <w:rsid w:val="00386B5E"/>
    <w:rsid w:val="003905ED"/>
    <w:rsid w:val="003911AC"/>
    <w:rsid w:val="003914EC"/>
    <w:rsid w:val="003A1889"/>
    <w:rsid w:val="003A35BB"/>
    <w:rsid w:val="003B0894"/>
    <w:rsid w:val="003B385E"/>
    <w:rsid w:val="003B53ED"/>
    <w:rsid w:val="003B6AAB"/>
    <w:rsid w:val="003B703F"/>
    <w:rsid w:val="003B722F"/>
    <w:rsid w:val="003B7731"/>
    <w:rsid w:val="003C318E"/>
    <w:rsid w:val="003C4DD5"/>
    <w:rsid w:val="003D126A"/>
    <w:rsid w:val="003D334C"/>
    <w:rsid w:val="003D6133"/>
    <w:rsid w:val="003D64B0"/>
    <w:rsid w:val="003D6E65"/>
    <w:rsid w:val="003E5F52"/>
    <w:rsid w:val="003E7321"/>
    <w:rsid w:val="003F0FD1"/>
    <w:rsid w:val="003F17C1"/>
    <w:rsid w:val="003F3687"/>
    <w:rsid w:val="003F470B"/>
    <w:rsid w:val="003F50EC"/>
    <w:rsid w:val="003F5303"/>
    <w:rsid w:val="003F5ED7"/>
    <w:rsid w:val="00402796"/>
    <w:rsid w:val="00402CCC"/>
    <w:rsid w:val="004139F7"/>
    <w:rsid w:val="00415982"/>
    <w:rsid w:val="00416529"/>
    <w:rsid w:val="0041769F"/>
    <w:rsid w:val="00417D7F"/>
    <w:rsid w:val="004214A5"/>
    <w:rsid w:val="004318CD"/>
    <w:rsid w:val="00432ED5"/>
    <w:rsid w:val="00433BA6"/>
    <w:rsid w:val="00441247"/>
    <w:rsid w:val="00442395"/>
    <w:rsid w:val="00445946"/>
    <w:rsid w:val="00451164"/>
    <w:rsid w:val="0045660E"/>
    <w:rsid w:val="00460F17"/>
    <w:rsid w:val="004639DC"/>
    <w:rsid w:val="00470185"/>
    <w:rsid w:val="004744B4"/>
    <w:rsid w:val="00474D7B"/>
    <w:rsid w:val="00475465"/>
    <w:rsid w:val="004758B1"/>
    <w:rsid w:val="00476492"/>
    <w:rsid w:val="00484DCF"/>
    <w:rsid w:val="004875A5"/>
    <w:rsid w:val="004905B3"/>
    <w:rsid w:val="00491C17"/>
    <w:rsid w:val="00494989"/>
    <w:rsid w:val="004A3F0F"/>
    <w:rsid w:val="004A62B3"/>
    <w:rsid w:val="004B53F5"/>
    <w:rsid w:val="004C2FF0"/>
    <w:rsid w:val="004C4CD9"/>
    <w:rsid w:val="004C6CEC"/>
    <w:rsid w:val="004E200A"/>
    <w:rsid w:val="004E51AA"/>
    <w:rsid w:val="004E5263"/>
    <w:rsid w:val="004F0120"/>
    <w:rsid w:val="004F03AD"/>
    <w:rsid w:val="004F38E2"/>
    <w:rsid w:val="004F6A15"/>
    <w:rsid w:val="00502CAC"/>
    <w:rsid w:val="00503944"/>
    <w:rsid w:val="00504829"/>
    <w:rsid w:val="00506308"/>
    <w:rsid w:val="0050697D"/>
    <w:rsid w:val="00507E3F"/>
    <w:rsid w:val="00520F32"/>
    <w:rsid w:val="00521BE1"/>
    <w:rsid w:val="00531042"/>
    <w:rsid w:val="005358DF"/>
    <w:rsid w:val="00536CF1"/>
    <w:rsid w:val="005403DD"/>
    <w:rsid w:val="0054677E"/>
    <w:rsid w:val="00554DD5"/>
    <w:rsid w:val="00560958"/>
    <w:rsid w:val="0056371A"/>
    <w:rsid w:val="00563EB4"/>
    <w:rsid w:val="00566B88"/>
    <w:rsid w:val="00567022"/>
    <w:rsid w:val="00567285"/>
    <w:rsid w:val="005676A8"/>
    <w:rsid w:val="0057081D"/>
    <w:rsid w:val="005712EC"/>
    <w:rsid w:val="00571D2D"/>
    <w:rsid w:val="00572238"/>
    <w:rsid w:val="005739BC"/>
    <w:rsid w:val="005829DC"/>
    <w:rsid w:val="005864A6"/>
    <w:rsid w:val="00587E01"/>
    <w:rsid w:val="0059314A"/>
    <w:rsid w:val="005940C7"/>
    <w:rsid w:val="00594118"/>
    <w:rsid w:val="0059582A"/>
    <w:rsid w:val="00597215"/>
    <w:rsid w:val="005A4EB1"/>
    <w:rsid w:val="005B0531"/>
    <w:rsid w:val="005B30A4"/>
    <w:rsid w:val="005D7BCF"/>
    <w:rsid w:val="005E0E6E"/>
    <w:rsid w:val="005E1B84"/>
    <w:rsid w:val="005E48AF"/>
    <w:rsid w:val="005F075B"/>
    <w:rsid w:val="005F10CA"/>
    <w:rsid w:val="005F10FA"/>
    <w:rsid w:val="005F7070"/>
    <w:rsid w:val="005F7B3E"/>
    <w:rsid w:val="00604028"/>
    <w:rsid w:val="00605077"/>
    <w:rsid w:val="00605194"/>
    <w:rsid w:val="00615952"/>
    <w:rsid w:val="00615D0D"/>
    <w:rsid w:val="0062052A"/>
    <w:rsid w:val="00623D67"/>
    <w:rsid w:val="00623E35"/>
    <w:rsid w:val="006357F8"/>
    <w:rsid w:val="00636A8F"/>
    <w:rsid w:val="00640DC4"/>
    <w:rsid w:val="006413B6"/>
    <w:rsid w:val="0065183A"/>
    <w:rsid w:val="006603CB"/>
    <w:rsid w:val="00660B58"/>
    <w:rsid w:val="006642AD"/>
    <w:rsid w:val="006735F0"/>
    <w:rsid w:val="006773D0"/>
    <w:rsid w:val="0068214D"/>
    <w:rsid w:val="00691590"/>
    <w:rsid w:val="0069360F"/>
    <w:rsid w:val="006938B5"/>
    <w:rsid w:val="00693D85"/>
    <w:rsid w:val="00696823"/>
    <w:rsid w:val="00697AD4"/>
    <w:rsid w:val="006A1F27"/>
    <w:rsid w:val="006A27EC"/>
    <w:rsid w:val="006A2EA1"/>
    <w:rsid w:val="006A4BA5"/>
    <w:rsid w:val="006B2659"/>
    <w:rsid w:val="006B3B7D"/>
    <w:rsid w:val="006B5D69"/>
    <w:rsid w:val="006C22E8"/>
    <w:rsid w:val="006C5A4B"/>
    <w:rsid w:val="006D36C3"/>
    <w:rsid w:val="006D72F7"/>
    <w:rsid w:val="006E0FE4"/>
    <w:rsid w:val="006F2187"/>
    <w:rsid w:val="006F2F1A"/>
    <w:rsid w:val="0070432E"/>
    <w:rsid w:val="007067AF"/>
    <w:rsid w:val="00712CF5"/>
    <w:rsid w:val="00716F0D"/>
    <w:rsid w:val="007225AB"/>
    <w:rsid w:val="00725628"/>
    <w:rsid w:val="00733517"/>
    <w:rsid w:val="00733B22"/>
    <w:rsid w:val="0073644D"/>
    <w:rsid w:val="00737BF9"/>
    <w:rsid w:val="0074458F"/>
    <w:rsid w:val="00745385"/>
    <w:rsid w:val="00751A98"/>
    <w:rsid w:val="00754303"/>
    <w:rsid w:val="00754D99"/>
    <w:rsid w:val="00760584"/>
    <w:rsid w:val="00760F7D"/>
    <w:rsid w:val="007625C1"/>
    <w:rsid w:val="007632D9"/>
    <w:rsid w:val="007650F9"/>
    <w:rsid w:val="00766D35"/>
    <w:rsid w:val="00767879"/>
    <w:rsid w:val="007830EF"/>
    <w:rsid w:val="0079382B"/>
    <w:rsid w:val="00796B31"/>
    <w:rsid w:val="007A0E04"/>
    <w:rsid w:val="007A215E"/>
    <w:rsid w:val="007A2BF8"/>
    <w:rsid w:val="007A2CEF"/>
    <w:rsid w:val="007A6E06"/>
    <w:rsid w:val="007B0C73"/>
    <w:rsid w:val="007B47CB"/>
    <w:rsid w:val="007C1831"/>
    <w:rsid w:val="007C2718"/>
    <w:rsid w:val="007C7E07"/>
    <w:rsid w:val="007D16B6"/>
    <w:rsid w:val="007D224B"/>
    <w:rsid w:val="007D53AD"/>
    <w:rsid w:val="007E1F3D"/>
    <w:rsid w:val="007E2468"/>
    <w:rsid w:val="00800763"/>
    <w:rsid w:val="008009BE"/>
    <w:rsid w:val="008010CA"/>
    <w:rsid w:val="00803919"/>
    <w:rsid w:val="00814DA9"/>
    <w:rsid w:val="00815652"/>
    <w:rsid w:val="008222EA"/>
    <w:rsid w:val="008322FA"/>
    <w:rsid w:val="0083275C"/>
    <w:rsid w:val="00835371"/>
    <w:rsid w:val="008358BE"/>
    <w:rsid w:val="008422E1"/>
    <w:rsid w:val="0084295F"/>
    <w:rsid w:val="008510AA"/>
    <w:rsid w:val="0085657A"/>
    <w:rsid w:val="00860987"/>
    <w:rsid w:val="008641C5"/>
    <w:rsid w:val="0087295A"/>
    <w:rsid w:val="00883B4E"/>
    <w:rsid w:val="008913E1"/>
    <w:rsid w:val="00892A69"/>
    <w:rsid w:val="008936EB"/>
    <w:rsid w:val="008A161F"/>
    <w:rsid w:val="008A29E5"/>
    <w:rsid w:val="008A687A"/>
    <w:rsid w:val="008A7443"/>
    <w:rsid w:val="008B5738"/>
    <w:rsid w:val="008B6B2A"/>
    <w:rsid w:val="008B6F6B"/>
    <w:rsid w:val="008B7377"/>
    <w:rsid w:val="008C0A46"/>
    <w:rsid w:val="008C1B5E"/>
    <w:rsid w:val="008C1B64"/>
    <w:rsid w:val="008C1CAA"/>
    <w:rsid w:val="008C5B81"/>
    <w:rsid w:val="008D52C5"/>
    <w:rsid w:val="008D66E6"/>
    <w:rsid w:val="008D7FC5"/>
    <w:rsid w:val="008E0E99"/>
    <w:rsid w:val="008E6DAE"/>
    <w:rsid w:val="008F1C60"/>
    <w:rsid w:val="008F6AC9"/>
    <w:rsid w:val="008F7A42"/>
    <w:rsid w:val="009024E6"/>
    <w:rsid w:val="009049C9"/>
    <w:rsid w:val="00906C52"/>
    <w:rsid w:val="00912796"/>
    <w:rsid w:val="00916C8A"/>
    <w:rsid w:val="00920E10"/>
    <w:rsid w:val="0092544A"/>
    <w:rsid w:val="00933CFF"/>
    <w:rsid w:val="00937C08"/>
    <w:rsid w:val="0094420B"/>
    <w:rsid w:val="00947372"/>
    <w:rsid w:val="00950513"/>
    <w:rsid w:val="00950D64"/>
    <w:rsid w:val="00953874"/>
    <w:rsid w:val="009552FE"/>
    <w:rsid w:val="009555C4"/>
    <w:rsid w:val="0095613A"/>
    <w:rsid w:val="009603CA"/>
    <w:rsid w:val="00964636"/>
    <w:rsid w:val="00975DF1"/>
    <w:rsid w:val="00977CA0"/>
    <w:rsid w:val="00983612"/>
    <w:rsid w:val="00984982"/>
    <w:rsid w:val="009878CE"/>
    <w:rsid w:val="009A2A06"/>
    <w:rsid w:val="009A7543"/>
    <w:rsid w:val="009B4CB4"/>
    <w:rsid w:val="009C26A1"/>
    <w:rsid w:val="009C2B92"/>
    <w:rsid w:val="009C64A2"/>
    <w:rsid w:val="009C6F80"/>
    <w:rsid w:val="009D2222"/>
    <w:rsid w:val="009D2686"/>
    <w:rsid w:val="009D630E"/>
    <w:rsid w:val="009D7C0A"/>
    <w:rsid w:val="009D7F6C"/>
    <w:rsid w:val="009E0547"/>
    <w:rsid w:val="009E16FA"/>
    <w:rsid w:val="009E2AE3"/>
    <w:rsid w:val="009E50EB"/>
    <w:rsid w:val="009F39E3"/>
    <w:rsid w:val="009F7276"/>
    <w:rsid w:val="009F7952"/>
    <w:rsid w:val="00A02C6B"/>
    <w:rsid w:val="00A05844"/>
    <w:rsid w:val="00A122B9"/>
    <w:rsid w:val="00A148A7"/>
    <w:rsid w:val="00A16432"/>
    <w:rsid w:val="00A23CAF"/>
    <w:rsid w:val="00A244D5"/>
    <w:rsid w:val="00A24E6E"/>
    <w:rsid w:val="00A27E0C"/>
    <w:rsid w:val="00A35A2C"/>
    <w:rsid w:val="00A35C48"/>
    <w:rsid w:val="00A35D16"/>
    <w:rsid w:val="00A41E8F"/>
    <w:rsid w:val="00A42BF2"/>
    <w:rsid w:val="00A439A5"/>
    <w:rsid w:val="00A445C6"/>
    <w:rsid w:val="00A44FF0"/>
    <w:rsid w:val="00A5149D"/>
    <w:rsid w:val="00A653BC"/>
    <w:rsid w:val="00A65B58"/>
    <w:rsid w:val="00A865EE"/>
    <w:rsid w:val="00A87534"/>
    <w:rsid w:val="00A9608A"/>
    <w:rsid w:val="00AA3706"/>
    <w:rsid w:val="00AA40B7"/>
    <w:rsid w:val="00AA4B17"/>
    <w:rsid w:val="00AB4130"/>
    <w:rsid w:val="00AB5AB9"/>
    <w:rsid w:val="00AB5B6F"/>
    <w:rsid w:val="00AC22F5"/>
    <w:rsid w:val="00AD3423"/>
    <w:rsid w:val="00AD5816"/>
    <w:rsid w:val="00AD6B17"/>
    <w:rsid w:val="00AE6461"/>
    <w:rsid w:val="00AF40EA"/>
    <w:rsid w:val="00B02674"/>
    <w:rsid w:val="00B02C4E"/>
    <w:rsid w:val="00B048ED"/>
    <w:rsid w:val="00B056DC"/>
    <w:rsid w:val="00B111C9"/>
    <w:rsid w:val="00B12156"/>
    <w:rsid w:val="00B201D3"/>
    <w:rsid w:val="00B24354"/>
    <w:rsid w:val="00B246CA"/>
    <w:rsid w:val="00B26515"/>
    <w:rsid w:val="00B2776E"/>
    <w:rsid w:val="00B30283"/>
    <w:rsid w:val="00B34A97"/>
    <w:rsid w:val="00B36816"/>
    <w:rsid w:val="00B377E6"/>
    <w:rsid w:val="00B43062"/>
    <w:rsid w:val="00B45ED6"/>
    <w:rsid w:val="00B531C9"/>
    <w:rsid w:val="00B53469"/>
    <w:rsid w:val="00B54305"/>
    <w:rsid w:val="00B5441E"/>
    <w:rsid w:val="00B62722"/>
    <w:rsid w:val="00B63FE6"/>
    <w:rsid w:val="00B64E1F"/>
    <w:rsid w:val="00B655B3"/>
    <w:rsid w:val="00B74AA4"/>
    <w:rsid w:val="00B75BF1"/>
    <w:rsid w:val="00B77CE7"/>
    <w:rsid w:val="00B838C6"/>
    <w:rsid w:val="00B85155"/>
    <w:rsid w:val="00B9573B"/>
    <w:rsid w:val="00BA0D79"/>
    <w:rsid w:val="00BB5975"/>
    <w:rsid w:val="00BB69C2"/>
    <w:rsid w:val="00BC4655"/>
    <w:rsid w:val="00BD14EA"/>
    <w:rsid w:val="00BD2BBF"/>
    <w:rsid w:val="00BD59D1"/>
    <w:rsid w:val="00BE0AE2"/>
    <w:rsid w:val="00BE10CE"/>
    <w:rsid w:val="00BE6509"/>
    <w:rsid w:val="00C10AD0"/>
    <w:rsid w:val="00C10CDF"/>
    <w:rsid w:val="00C200AD"/>
    <w:rsid w:val="00C22991"/>
    <w:rsid w:val="00C23BA6"/>
    <w:rsid w:val="00C2702F"/>
    <w:rsid w:val="00C2792A"/>
    <w:rsid w:val="00C30E1E"/>
    <w:rsid w:val="00C31A30"/>
    <w:rsid w:val="00C354D7"/>
    <w:rsid w:val="00C35555"/>
    <w:rsid w:val="00C36E36"/>
    <w:rsid w:val="00C40139"/>
    <w:rsid w:val="00C407DD"/>
    <w:rsid w:val="00C43914"/>
    <w:rsid w:val="00C50DC9"/>
    <w:rsid w:val="00C531C7"/>
    <w:rsid w:val="00C53C61"/>
    <w:rsid w:val="00C54A5D"/>
    <w:rsid w:val="00C55183"/>
    <w:rsid w:val="00C6513E"/>
    <w:rsid w:val="00C658D6"/>
    <w:rsid w:val="00C66AF9"/>
    <w:rsid w:val="00C71476"/>
    <w:rsid w:val="00C72D22"/>
    <w:rsid w:val="00C72F2B"/>
    <w:rsid w:val="00C76E30"/>
    <w:rsid w:val="00C7747B"/>
    <w:rsid w:val="00C90E13"/>
    <w:rsid w:val="00C90F1B"/>
    <w:rsid w:val="00C92165"/>
    <w:rsid w:val="00C92E67"/>
    <w:rsid w:val="00C958A0"/>
    <w:rsid w:val="00C978DF"/>
    <w:rsid w:val="00CA13FE"/>
    <w:rsid w:val="00CA6BFC"/>
    <w:rsid w:val="00CC4176"/>
    <w:rsid w:val="00CC530E"/>
    <w:rsid w:val="00CC53C5"/>
    <w:rsid w:val="00CC53D5"/>
    <w:rsid w:val="00CD30C0"/>
    <w:rsid w:val="00CD6595"/>
    <w:rsid w:val="00CD7FB1"/>
    <w:rsid w:val="00CE2F62"/>
    <w:rsid w:val="00CE3722"/>
    <w:rsid w:val="00CF4B37"/>
    <w:rsid w:val="00CF4D6C"/>
    <w:rsid w:val="00D01157"/>
    <w:rsid w:val="00D15B94"/>
    <w:rsid w:val="00D20476"/>
    <w:rsid w:val="00D2166B"/>
    <w:rsid w:val="00D21DD5"/>
    <w:rsid w:val="00D225F8"/>
    <w:rsid w:val="00D22F84"/>
    <w:rsid w:val="00D230C8"/>
    <w:rsid w:val="00D237CB"/>
    <w:rsid w:val="00D340C9"/>
    <w:rsid w:val="00D35A8D"/>
    <w:rsid w:val="00D401BF"/>
    <w:rsid w:val="00D407B3"/>
    <w:rsid w:val="00D4245B"/>
    <w:rsid w:val="00D43D49"/>
    <w:rsid w:val="00D55D54"/>
    <w:rsid w:val="00D578CC"/>
    <w:rsid w:val="00D60AC5"/>
    <w:rsid w:val="00D610FE"/>
    <w:rsid w:val="00D66BDB"/>
    <w:rsid w:val="00D73848"/>
    <w:rsid w:val="00D73D4A"/>
    <w:rsid w:val="00D7504F"/>
    <w:rsid w:val="00D75250"/>
    <w:rsid w:val="00D75E18"/>
    <w:rsid w:val="00D76043"/>
    <w:rsid w:val="00D8047D"/>
    <w:rsid w:val="00D8088C"/>
    <w:rsid w:val="00D86263"/>
    <w:rsid w:val="00D86FD4"/>
    <w:rsid w:val="00D95928"/>
    <w:rsid w:val="00DA3669"/>
    <w:rsid w:val="00DA38ED"/>
    <w:rsid w:val="00DB4C11"/>
    <w:rsid w:val="00DB52E3"/>
    <w:rsid w:val="00DB7A62"/>
    <w:rsid w:val="00DC3B27"/>
    <w:rsid w:val="00DC7A21"/>
    <w:rsid w:val="00DD2B0D"/>
    <w:rsid w:val="00DD6149"/>
    <w:rsid w:val="00DD7924"/>
    <w:rsid w:val="00DE07FE"/>
    <w:rsid w:val="00DF1327"/>
    <w:rsid w:val="00DF2C8C"/>
    <w:rsid w:val="00DF680C"/>
    <w:rsid w:val="00DF6915"/>
    <w:rsid w:val="00DF7280"/>
    <w:rsid w:val="00DF7D6D"/>
    <w:rsid w:val="00E02123"/>
    <w:rsid w:val="00E07116"/>
    <w:rsid w:val="00E10867"/>
    <w:rsid w:val="00E11B7C"/>
    <w:rsid w:val="00E132AE"/>
    <w:rsid w:val="00E14D04"/>
    <w:rsid w:val="00E2279C"/>
    <w:rsid w:val="00E227AE"/>
    <w:rsid w:val="00E4034C"/>
    <w:rsid w:val="00E43C79"/>
    <w:rsid w:val="00E4497F"/>
    <w:rsid w:val="00E451C2"/>
    <w:rsid w:val="00E45822"/>
    <w:rsid w:val="00E46759"/>
    <w:rsid w:val="00E5036E"/>
    <w:rsid w:val="00E5291F"/>
    <w:rsid w:val="00E5307E"/>
    <w:rsid w:val="00E54DAB"/>
    <w:rsid w:val="00E578B4"/>
    <w:rsid w:val="00E71A80"/>
    <w:rsid w:val="00E7508B"/>
    <w:rsid w:val="00E76177"/>
    <w:rsid w:val="00E77CCD"/>
    <w:rsid w:val="00E83199"/>
    <w:rsid w:val="00E916DD"/>
    <w:rsid w:val="00E916F4"/>
    <w:rsid w:val="00E95C5F"/>
    <w:rsid w:val="00E97864"/>
    <w:rsid w:val="00EB24B0"/>
    <w:rsid w:val="00EB5134"/>
    <w:rsid w:val="00EB7522"/>
    <w:rsid w:val="00EC2245"/>
    <w:rsid w:val="00EC2682"/>
    <w:rsid w:val="00EC4CC8"/>
    <w:rsid w:val="00EC6ED8"/>
    <w:rsid w:val="00ED799A"/>
    <w:rsid w:val="00ED7EED"/>
    <w:rsid w:val="00EE0D5B"/>
    <w:rsid w:val="00EE667F"/>
    <w:rsid w:val="00EF1F4C"/>
    <w:rsid w:val="00EF7A22"/>
    <w:rsid w:val="00F002CB"/>
    <w:rsid w:val="00F0248F"/>
    <w:rsid w:val="00F029DE"/>
    <w:rsid w:val="00F037B2"/>
    <w:rsid w:val="00F05CD8"/>
    <w:rsid w:val="00F076F6"/>
    <w:rsid w:val="00F129CC"/>
    <w:rsid w:val="00F164E5"/>
    <w:rsid w:val="00F21CB8"/>
    <w:rsid w:val="00F235F3"/>
    <w:rsid w:val="00F25EF0"/>
    <w:rsid w:val="00F26283"/>
    <w:rsid w:val="00F319C0"/>
    <w:rsid w:val="00F35922"/>
    <w:rsid w:val="00F417D8"/>
    <w:rsid w:val="00F41BB6"/>
    <w:rsid w:val="00F5135F"/>
    <w:rsid w:val="00F5633B"/>
    <w:rsid w:val="00F56E59"/>
    <w:rsid w:val="00F5716C"/>
    <w:rsid w:val="00F573F7"/>
    <w:rsid w:val="00F600F3"/>
    <w:rsid w:val="00F61FB9"/>
    <w:rsid w:val="00F62B32"/>
    <w:rsid w:val="00F63848"/>
    <w:rsid w:val="00F65E38"/>
    <w:rsid w:val="00F67F15"/>
    <w:rsid w:val="00F76B67"/>
    <w:rsid w:val="00F77D46"/>
    <w:rsid w:val="00F826EA"/>
    <w:rsid w:val="00F83247"/>
    <w:rsid w:val="00F83E26"/>
    <w:rsid w:val="00F86BDD"/>
    <w:rsid w:val="00F9109F"/>
    <w:rsid w:val="00F9190C"/>
    <w:rsid w:val="00F95488"/>
    <w:rsid w:val="00F960E5"/>
    <w:rsid w:val="00FA1622"/>
    <w:rsid w:val="00FA1946"/>
    <w:rsid w:val="00FA1FF7"/>
    <w:rsid w:val="00FA2E14"/>
    <w:rsid w:val="00FA5928"/>
    <w:rsid w:val="00FA5CAA"/>
    <w:rsid w:val="00FB0EB2"/>
    <w:rsid w:val="00FB50D7"/>
    <w:rsid w:val="00FB5DB4"/>
    <w:rsid w:val="00FC18AF"/>
    <w:rsid w:val="00FC1DB0"/>
    <w:rsid w:val="00FC366D"/>
    <w:rsid w:val="00FC4891"/>
    <w:rsid w:val="00FC6B8E"/>
    <w:rsid w:val="00FD423B"/>
    <w:rsid w:val="00FD6777"/>
    <w:rsid w:val="00FD70F3"/>
    <w:rsid w:val="00FE1E2F"/>
    <w:rsid w:val="00FE438E"/>
    <w:rsid w:val="00FE50ED"/>
    <w:rsid w:val="00FF1230"/>
    <w:rsid w:val="00FF1F67"/>
    <w:rsid w:val="00FF48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29A07C"/>
  <w15:chartTrackingRefBased/>
  <w15:docId w15:val="{EC51577E-7C7C-4416-A328-1B0E4BF90A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6C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6C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6C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6C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6C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6C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6C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6C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6C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6C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6C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6C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6C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6C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6C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6C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6C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6C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6C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6C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6C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6C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6C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6C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6C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6C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6C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6C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6CE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C6C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6CEC"/>
  </w:style>
  <w:style w:type="paragraph" w:styleId="Footer">
    <w:name w:val="footer"/>
    <w:basedOn w:val="Normal"/>
    <w:link w:val="FooterChar"/>
    <w:uiPriority w:val="99"/>
    <w:unhideWhenUsed/>
    <w:rsid w:val="004C6C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6CEC"/>
  </w:style>
  <w:style w:type="character" w:styleId="PlaceholderText">
    <w:name w:val="Placeholder Text"/>
    <w:basedOn w:val="DefaultParagraphFont"/>
    <w:uiPriority w:val="99"/>
    <w:semiHidden/>
    <w:rsid w:val="00B5441E"/>
    <w:rPr>
      <w:color w:val="666666"/>
    </w:rPr>
  </w:style>
  <w:style w:type="table" w:styleId="TableGrid">
    <w:name w:val="Table Grid"/>
    <w:basedOn w:val="TableNormal"/>
    <w:uiPriority w:val="39"/>
    <w:rsid w:val="003E73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305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0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18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51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72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25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12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51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02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5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53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60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67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26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10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30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78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05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55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1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chart" Target="charts/chart5.xml"/><Relationship Id="rId18" Type="http://schemas.openxmlformats.org/officeDocument/2006/relationships/image" Target="media/image3.emf"/><Relationship Id="rId26" Type="http://schemas.openxmlformats.org/officeDocument/2006/relationships/theme" Target="theme/theme1.xml"/><Relationship Id="rId3" Type="http://schemas.openxmlformats.org/officeDocument/2006/relationships/numbering" Target="numbering.xml"/><Relationship Id="rId21" Type="http://schemas.openxmlformats.org/officeDocument/2006/relationships/header" Target="header1.xml"/><Relationship Id="rId7" Type="http://schemas.openxmlformats.org/officeDocument/2006/relationships/footnotes" Target="footnotes.xml"/><Relationship Id="rId12" Type="http://schemas.openxmlformats.org/officeDocument/2006/relationships/chart" Target="charts/chart4.xml"/><Relationship Id="rId17" Type="http://schemas.openxmlformats.org/officeDocument/2006/relationships/image" Target="media/image2.emf"/><Relationship Id="rId25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image" Target="media/image1.emf"/><Relationship Id="rId20" Type="http://schemas.openxmlformats.org/officeDocument/2006/relationships/image" Target="media/image5.emf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chart" Target="charts/chart3.xml"/><Relationship Id="rId24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chart" Target="charts/chart7.xml"/><Relationship Id="rId23" Type="http://schemas.openxmlformats.org/officeDocument/2006/relationships/header" Target="header2.xml"/><Relationship Id="rId10" Type="http://schemas.openxmlformats.org/officeDocument/2006/relationships/chart" Target="charts/chart2.xml"/><Relationship Id="rId19" Type="http://schemas.openxmlformats.org/officeDocument/2006/relationships/image" Target="media/image4.emf"/><Relationship Id="rId4" Type="http://schemas.openxmlformats.org/officeDocument/2006/relationships/styles" Target="styles.xml"/><Relationship Id="rId9" Type="http://schemas.openxmlformats.org/officeDocument/2006/relationships/chart" Target="charts/chart1.xml"/><Relationship Id="rId14" Type="http://schemas.openxmlformats.org/officeDocument/2006/relationships/chart" Target="charts/chart6.xml"/><Relationship Id="rId22" Type="http://schemas.openxmlformats.org/officeDocument/2006/relationships/footer" Target="footer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bmalv\OneDrive%20-%20Princeton%20University\Documents\NVT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bmalv\OneDrive%20-%20Princeton%20University\Documents\NVT.xlsx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bmalv\OneDrive%20-%20Princeton%20University\Documents\NVT.xlsx" TargetMode="External"/><Relationship Id="rId2" Type="http://schemas.microsoft.com/office/2011/relationships/chartColorStyle" Target="colors5.xml"/><Relationship Id="rId1" Type="http://schemas.microsoft.com/office/2011/relationships/chartStyle" Target="style5.xml"/></Relationships>
</file>

<file path=word/charts/_rels/chart6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2.xlsx"/><Relationship Id="rId2" Type="http://schemas.microsoft.com/office/2011/relationships/chartColorStyle" Target="colors6.xml"/><Relationship Id="rId1" Type="http://schemas.microsoft.com/office/2011/relationships/chartStyle" Target="style6.xml"/></Relationships>
</file>

<file path=word/charts/_rels/chart7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bmalv\OneDrive%20-%20Princeton%20University\Documents\NVT.xlsx" TargetMode="External"/><Relationship Id="rId2" Type="http://schemas.microsoft.com/office/2011/relationships/chartColorStyle" Target="colors7.xml"/><Relationship Id="rId1" Type="http://schemas.microsoft.com/office/2011/relationships/chartStyle" Target="style7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NVT</a:t>
            </a:r>
            <a:r>
              <a:rPr lang="en-US" baseline="0"/>
              <a:t> YTD Performance Compared to S&amp;P 500 and Industrials</a:t>
            </a:r>
            <a:endParaRPr 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v>S&amp;P500</c:v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dLbls>
            <c:dLbl>
              <c:idx val="12"/>
              <c:layout>
                <c:manualLayout>
                  <c:x val="-1.0185067526415994E-16"/>
                  <c:y val="2.3180343069077423E-2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0-58DE-4031-A2AA-BBFF83936988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showLegendKey val="0"/>
            <c:showVal val="0"/>
            <c:showCatName val="0"/>
            <c:showSerName val="0"/>
            <c:showPercent val="0"/>
            <c:showBubbleSize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'Miscellaneous Charts'!$A$2:$A$14</c:f>
              <c:numCache>
                <c:formatCode>m/d/yyyy</c:formatCode>
                <c:ptCount val="13"/>
                <c:pt idx="0">
                  <c:v>45659</c:v>
                </c:pt>
                <c:pt idx="1">
                  <c:v>45688</c:v>
                </c:pt>
                <c:pt idx="2">
                  <c:v>45716</c:v>
                </c:pt>
                <c:pt idx="3">
                  <c:v>45747</c:v>
                </c:pt>
                <c:pt idx="4">
                  <c:v>45755</c:v>
                </c:pt>
                <c:pt idx="5">
                  <c:v>45777</c:v>
                </c:pt>
                <c:pt idx="6">
                  <c:v>45807</c:v>
                </c:pt>
                <c:pt idx="7">
                  <c:v>45838</c:v>
                </c:pt>
                <c:pt idx="8">
                  <c:v>45869</c:v>
                </c:pt>
                <c:pt idx="9">
                  <c:v>45898</c:v>
                </c:pt>
                <c:pt idx="10">
                  <c:v>45930</c:v>
                </c:pt>
                <c:pt idx="11">
                  <c:v>45961</c:v>
                </c:pt>
                <c:pt idx="12">
                  <c:v>45979</c:v>
                </c:pt>
              </c:numCache>
            </c:numRef>
          </c:cat>
          <c:val>
            <c:numRef>
              <c:f>'Miscellaneous Charts'!$C$2:$C$14</c:f>
              <c:numCache>
                <c:formatCode>General</c:formatCode>
                <c:ptCount val="13"/>
                <c:pt idx="0">
                  <c:v>100</c:v>
                </c:pt>
                <c:pt idx="1">
                  <c:v>102.9305365039064</c:v>
                </c:pt>
                <c:pt idx="2">
                  <c:v>101.46458665258027</c:v>
                </c:pt>
                <c:pt idx="3">
                  <c:v>95.62583602423085</c:v>
                </c:pt>
                <c:pt idx="4">
                  <c:v>84.906322686183131</c:v>
                </c:pt>
                <c:pt idx="5">
                  <c:v>94.896695095040513</c:v>
                </c:pt>
                <c:pt idx="6">
                  <c:v>100.74328411617861</c:v>
                </c:pt>
                <c:pt idx="7">
                  <c:v>105.73225072632933</c:v>
                </c:pt>
                <c:pt idx="8">
                  <c:v>108.02310621874229</c:v>
                </c:pt>
                <c:pt idx="9">
                  <c:v>110.08272912388921</c:v>
                </c:pt>
                <c:pt idx="10">
                  <c:v>113.97125354644673</c:v>
                </c:pt>
                <c:pt idx="11">
                  <c:v>116.55690076765127</c:v>
                </c:pt>
                <c:pt idx="12">
                  <c:v>112.75902906169324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58DE-4031-A2AA-BBFF83936988}"/>
            </c:ext>
          </c:extLst>
        </c:ser>
        <c:ser>
          <c:idx val="1"/>
          <c:order val="1"/>
          <c:tx>
            <c:v>XLI</c:v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dLbls>
            <c:dLbl>
              <c:idx val="12"/>
              <c:layout>
                <c:manualLayout>
                  <c:x val="-1.0185067526415994E-16"/>
                  <c:y val="-2.7816411682892908E-2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2-58DE-4031-A2AA-BBFF83936988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showLegendKey val="0"/>
            <c:showVal val="0"/>
            <c:showCatName val="0"/>
            <c:showSerName val="0"/>
            <c:showPercent val="0"/>
            <c:showBubbleSize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'Miscellaneous Charts'!$A$2:$A$14</c:f>
              <c:numCache>
                <c:formatCode>m/d/yyyy</c:formatCode>
                <c:ptCount val="13"/>
                <c:pt idx="0">
                  <c:v>45659</c:v>
                </c:pt>
                <c:pt idx="1">
                  <c:v>45688</c:v>
                </c:pt>
                <c:pt idx="2">
                  <c:v>45716</c:v>
                </c:pt>
                <c:pt idx="3">
                  <c:v>45747</c:v>
                </c:pt>
                <c:pt idx="4">
                  <c:v>45755</c:v>
                </c:pt>
                <c:pt idx="5">
                  <c:v>45777</c:v>
                </c:pt>
                <c:pt idx="6">
                  <c:v>45807</c:v>
                </c:pt>
                <c:pt idx="7">
                  <c:v>45838</c:v>
                </c:pt>
                <c:pt idx="8">
                  <c:v>45869</c:v>
                </c:pt>
                <c:pt idx="9">
                  <c:v>45898</c:v>
                </c:pt>
                <c:pt idx="10">
                  <c:v>45930</c:v>
                </c:pt>
                <c:pt idx="11">
                  <c:v>45961</c:v>
                </c:pt>
                <c:pt idx="12">
                  <c:v>45979</c:v>
                </c:pt>
              </c:numCache>
            </c:numRef>
          </c:cat>
          <c:val>
            <c:numRef>
              <c:f>'Miscellaneous Charts'!$E$2:$E$14</c:f>
              <c:numCache>
                <c:formatCode>General</c:formatCode>
                <c:ptCount val="13"/>
                <c:pt idx="0">
                  <c:v>100</c:v>
                </c:pt>
                <c:pt idx="1">
                  <c:v>105.36938309215536</c:v>
                </c:pt>
                <c:pt idx="2">
                  <c:v>103.83092155369383</c:v>
                </c:pt>
                <c:pt idx="3">
                  <c:v>99.824828636709796</c:v>
                </c:pt>
                <c:pt idx="4">
                  <c:v>88.667174409748654</c:v>
                </c:pt>
                <c:pt idx="5">
                  <c:v>100.01523229245998</c:v>
                </c:pt>
                <c:pt idx="6">
                  <c:v>108.77380045696876</c:v>
                </c:pt>
                <c:pt idx="7">
                  <c:v>112.35338918507234</c:v>
                </c:pt>
                <c:pt idx="8">
                  <c:v>115.77303884234574</c:v>
                </c:pt>
                <c:pt idx="9">
                  <c:v>115.77303884234574</c:v>
                </c:pt>
                <c:pt idx="10">
                  <c:v>117.46382330540742</c:v>
                </c:pt>
                <c:pt idx="11">
                  <c:v>118.09596344249805</c:v>
                </c:pt>
                <c:pt idx="12">
                  <c:v>114.12795125666408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3-58DE-4031-A2AA-BBFF83936988}"/>
            </c:ext>
          </c:extLst>
        </c:ser>
        <c:ser>
          <c:idx val="2"/>
          <c:order val="2"/>
          <c:tx>
            <c:v>NVT</c:v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dLbls>
            <c:dLbl>
              <c:idx val="12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4-58DE-4031-A2AA-BBFF83936988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showLegendKey val="0"/>
            <c:showVal val="0"/>
            <c:showCatName val="0"/>
            <c:showSerName val="0"/>
            <c:showPercent val="0"/>
            <c:showBubbleSize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'Miscellaneous Charts'!$A$2:$A$14</c:f>
              <c:numCache>
                <c:formatCode>m/d/yyyy</c:formatCode>
                <c:ptCount val="13"/>
                <c:pt idx="0">
                  <c:v>45659</c:v>
                </c:pt>
                <c:pt idx="1">
                  <c:v>45688</c:v>
                </c:pt>
                <c:pt idx="2">
                  <c:v>45716</c:v>
                </c:pt>
                <c:pt idx="3">
                  <c:v>45747</c:v>
                </c:pt>
                <c:pt idx="4">
                  <c:v>45755</c:v>
                </c:pt>
                <c:pt idx="5">
                  <c:v>45777</c:v>
                </c:pt>
                <c:pt idx="6">
                  <c:v>45807</c:v>
                </c:pt>
                <c:pt idx="7">
                  <c:v>45838</c:v>
                </c:pt>
                <c:pt idx="8">
                  <c:v>45869</c:v>
                </c:pt>
                <c:pt idx="9">
                  <c:v>45898</c:v>
                </c:pt>
                <c:pt idx="10">
                  <c:v>45930</c:v>
                </c:pt>
                <c:pt idx="11">
                  <c:v>45961</c:v>
                </c:pt>
                <c:pt idx="12">
                  <c:v>45979</c:v>
                </c:pt>
              </c:numCache>
            </c:numRef>
          </c:cat>
          <c:val>
            <c:numRef>
              <c:f>'Miscellaneous Charts'!$G$2:$G$14</c:f>
              <c:numCache>
                <c:formatCode>General</c:formatCode>
                <c:ptCount val="13"/>
                <c:pt idx="0">
                  <c:v>100</c:v>
                </c:pt>
                <c:pt idx="1">
                  <c:v>95.077417470055522</c:v>
                </c:pt>
                <c:pt idx="2">
                  <c:v>88.139059304703494</c:v>
                </c:pt>
                <c:pt idx="3">
                  <c:v>76.57026000584284</c:v>
                </c:pt>
                <c:pt idx="4">
                  <c:v>66.023955594507754</c:v>
                </c:pt>
                <c:pt idx="5">
                  <c:v>80.207420391469469</c:v>
                </c:pt>
                <c:pt idx="6">
                  <c:v>96.114519427402854</c:v>
                </c:pt>
                <c:pt idx="7">
                  <c:v>106.9967864446392</c:v>
                </c:pt>
                <c:pt idx="8">
                  <c:v>114.54864154250656</c:v>
                </c:pt>
                <c:pt idx="9">
                  <c:v>132.03330411919367</c:v>
                </c:pt>
                <c:pt idx="10">
                  <c:v>144.0841367221735</c:v>
                </c:pt>
                <c:pt idx="11">
                  <c:v>167.03184341221146</c:v>
                </c:pt>
                <c:pt idx="12">
                  <c:v>152.36634531113054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5-58DE-4031-A2AA-BBFF8393698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721720079"/>
        <c:axId val="1721721519"/>
      </c:lineChart>
      <c:dateAx>
        <c:axId val="1721720079"/>
        <c:scaling>
          <c:orientation val="minMax"/>
        </c:scaling>
        <c:delete val="0"/>
        <c:axPos val="b"/>
        <c:numFmt formatCode="m/d/yyyy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721721519"/>
        <c:crosses val="autoZero"/>
        <c:auto val="1"/>
        <c:lblOffset val="100"/>
        <c:baseTimeUnit val="days"/>
      </c:dateAx>
      <c:valAx>
        <c:axId val="1721721519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Dollars</a:t>
                </a:r>
                <a:r>
                  <a:rPr lang="en-US" baseline="0"/>
                  <a:t> ($)</a:t>
                </a:r>
                <a:endParaRPr 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721720079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Revenue</a:t>
            </a:r>
            <a:r>
              <a:rPr lang="en-US" baseline="0"/>
              <a:t> Broken Down by Business Segment for 2024</a:t>
            </a:r>
          </a:p>
          <a:p>
            <a:pPr>
              <a:defRPr/>
            </a:pPr>
            <a:endParaRPr lang="en-US"/>
          </a:p>
        </c:rich>
      </c:tx>
      <c:layout>
        <c:manualLayout>
          <c:xMode val="edge"/>
          <c:yMode val="edge"/>
          <c:x val="0.13198440712152359"/>
          <c:y val="3.706291921843103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>
        <c:manualLayout>
          <c:layoutTarget val="inner"/>
          <c:xMode val="edge"/>
          <c:yMode val="edge"/>
          <c:x val="0.33094246839834673"/>
          <c:y val="0.38228419364246136"/>
          <c:w val="0.36110387063686006"/>
          <c:h val="0.43633384368620587"/>
        </c:manualLayout>
      </c:layout>
      <c:pieChart>
        <c:varyColors val="1"/>
        <c:ser>
          <c:idx val="0"/>
          <c:order val="0"/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5FEF-49A0-9994-0B2F369207DD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5FEF-49A0-9994-0B2F369207DD}"/>
              </c:ext>
            </c:extLst>
          </c:dPt>
          <c:dLbls>
            <c:dLbl>
              <c:idx val="0"/>
              <c:layout>
                <c:manualLayout>
                  <c:x val="1.1311043016174702E-2"/>
                  <c:y val="-1.7796733741615631E-3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1-5FEF-49A0-9994-0B2F369207DD}"/>
                </c:ext>
              </c:extLst>
            </c:dLbl>
            <c:dLbl>
              <c:idx val="1"/>
              <c:layout>
                <c:manualLayout>
                  <c:x val="5.1056979946472207E-3"/>
                  <c:y val="-4.6413312919218429E-2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3-5FEF-49A0-9994-0B2F369207DD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'Miscellaneous Charts'!$Q$1:$R$1</c:f>
              <c:strCache>
                <c:ptCount val="2"/>
                <c:pt idx="0">
                  <c:v>Systems Protection</c:v>
                </c:pt>
                <c:pt idx="1">
                  <c:v>Electrical Connections</c:v>
                </c:pt>
              </c:strCache>
            </c:strRef>
          </c:cat>
          <c:val>
            <c:numRef>
              <c:f>'Miscellaneous Charts'!$Q$2:$R$2</c:f>
              <c:numCache>
                <c:formatCode>0%</c:formatCode>
                <c:ptCount val="2"/>
                <c:pt idx="0">
                  <c:v>0.61</c:v>
                </c:pt>
                <c:pt idx="1">
                  <c:v>0.39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5FEF-49A0-9994-0B2F369207D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Systems Protection Revenue</a:t>
            </a:r>
            <a:r>
              <a:rPr lang="en-US" baseline="0"/>
              <a:t> by Area</a:t>
            </a:r>
          </a:p>
        </c:rich>
      </c:tx>
      <c:layout>
        <c:manualLayout>
          <c:xMode val="edge"/>
          <c:yMode val="edge"/>
          <c:x val="0.10596914671380363"/>
          <c:y val="4.807692307692308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'Miscellaneous Charts'!$Q$1:$Q$2</c:f>
              <c:strCache>
                <c:ptCount val="2"/>
                <c:pt idx="0">
                  <c:v>Systems Protection</c:v>
                </c:pt>
                <c:pt idx="1">
                  <c:v>61%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907A-4AB3-B01D-7F1D02BFA93C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907A-4AB3-B01D-7F1D02BFA93C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bestFit"/>
            <c:showLegendKey val="0"/>
            <c:showVal val="1"/>
            <c:showCatName val="0"/>
            <c:showSerName val="0"/>
            <c:showPercent val="0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'Miscellaneous Charts'!$P$3:$P$4</c:f>
              <c:strCache>
                <c:ptCount val="2"/>
                <c:pt idx="0">
                  <c:v>North America</c:v>
                </c:pt>
                <c:pt idx="1">
                  <c:v>Rest of World</c:v>
                </c:pt>
              </c:strCache>
            </c:strRef>
          </c:cat>
          <c:val>
            <c:numRef>
              <c:f>'Miscellaneous Charts'!$Q$3:$Q$4</c:f>
              <c:numCache>
                <c:formatCode>0%</c:formatCode>
                <c:ptCount val="2"/>
                <c:pt idx="0">
                  <c:v>0.73</c:v>
                </c:pt>
                <c:pt idx="1">
                  <c:v>0.27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907A-4AB3-B01D-7F1D02BFA93C}"/>
            </c:ext>
          </c:extLst>
        </c:ser>
        <c:ser>
          <c:idx val="1"/>
          <c:order val="1"/>
          <c:tx>
            <c:strRef>
              <c:f>'Miscellaneous Charts'!$R$1:$R$2</c:f>
              <c:strCache>
                <c:ptCount val="2"/>
                <c:pt idx="0">
                  <c:v>Electrical Connections</c:v>
                </c:pt>
                <c:pt idx="1">
                  <c:v>39%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6-907A-4AB3-B01D-7F1D02BFA93C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8-907A-4AB3-B01D-7F1D02BFA93C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bestFit"/>
            <c:showLegendKey val="0"/>
            <c:showVal val="1"/>
            <c:showCatName val="0"/>
            <c:showSerName val="0"/>
            <c:showPercent val="0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'Miscellaneous Charts'!$P$3:$P$4</c:f>
              <c:strCache>
                <c:ptCount val="2"/>
                <c:pt idx="0">
                  <c:v>North America</c:v>
                </c:pt>
                <c:pt idx="1">
                  <c:v>Rest of World</c:v>
                </c:pt>
              </c:strCache>
            </c:strRef>
          </c:cat>
          <c:val>
            <c:numRef>
              <c:f>'Miscellaneous Charts'!$R$3:$R$4</c:f>
              <c:numCache>
                <c:formatCode>0%</c:formatCode>
                <c:ptCount val="2"/>
                <c:pt idx="0">
                  <c:v>0.71</c:v>
                </c:pt>
                <c:pt idx="1">
                  <c:v>0.28999999999999998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9-907A-4AB3-B01D-7F1D02BFA93C}"/>
            </c:ext>
          </c:extLst>
        </c:ser>
        <c:dLbls>
          <c:dLblPos val="bestFit"/>
          <c:showLegendKey val="0"/>
          <c:showVal val="1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Electrocal Connections Revenue by Area</a:t>
            </a:r>
          </a:p>
        </c:rich>
      </c:tx>
      <c:layout>
        <c:manualLayout>
          <c:xMode val="edge"/>
          <c:yMode val="edge"/>
          <c:x val="0.2"/>
          <c:y val="6.6666666666666666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pieChart>
        <c:varyColors val="1"/>
        <c:ser>
          <c:idx val="1"/>
          <c:order val="1"/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893C-4FED-AE43-C8859A36796D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893C-4FED-AE43-C8859A36796D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bestFit"/>
            <c:showLegendKey val="0"/>
            <c:showVal val="1"/>
            <c:showCatName val="0"/>
            <c:showSerName val="0"/>
            <c:showPercent val="0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'Miscellaneous Charts'!$P$3:$P$4</c:f>
              <c:strCache>
                <c:ptCount val="2"/>
                <c:pt idx="0">
                  <c:v>North America</c:v>
                </c:pt>
                <c:pt idx="1">
                  <c:v>Rest of World</c:v>
                </c:pt>
              </c:strCache>
            </c:strRef>
          </c:cat>
          <c:val>
            <c:numRef>
              <c:f>'Miscellaneous Charts'!$R$3:$R$4</c:f>
              <c:numCache>
                <c:formatCode>0%</c:formatCode>
                <c:ptCount val="2"/>
                <c:pt idx="0">
                  <c:v>0.71</c:v>
                </c:pt>
                <c:pt idx="1">
                  <c:v>0.28999999999999998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893C-4FED-AE43-C8859A36796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  <c:extLst>
          <c:ext xmlns:c15="http://schemas.microsoft.com/office/drawing/2012/chart" uri="{02D57815-91ED-43cb-92C2-25804820EDAC}">
            <c15:filteredPieSeries>
              <c15:ser>
                <c:idx val="0"/>
                <c:order val="0"/>
                <c:dPt>
                  <c:idx val="0"/>
                  <c:bubble3D val="0"/>
                  <c:spPr>
                    <a:solidFill>
                      <a:schemeClr val="accent1"/>
                    </a:solidFill>
                    <a:ln w="19050">
                      <a:solidFill>
                        <a:schemeClr val="lt1"/>
                      </a:solidFill>
                    </a:ln>
                    <a:effectLst/>
                  </c:spPr>
                  <c:extLst>
                    <c:ext xmlns:c16="http://schemas.microsoft.com/office/drawing/2014/chart" uri="{C3380CC4-5D6E-409C-BE32-E72D297353CC}">
                      <c16:uniqueId val="{00000006-893C-4FED-AE43-C8859A36796D}"/>
                    </c:ext>
                  </c:extLst>
                </c:dPt>
                <c:dPt>
                  <c:idx val="1"/>
                  <c:bubble3D val="0"/>
                  <c:spPr>
                    <a:solidFill>
                      <a:schemeClr val="accent2"/>
                    </a:solidFill>
                    <a:ln w="19050">
                      <a:solidFill>
                        <a:schemeClr val="lt1"/>
                      </a:solidFill>
                    </a:ln>
                    <a:effectLst/>
                  </c:spPr>
                  <c:extLst>
                    <c:ext xmlns:c16="http://schemas.microsoft.com/office/drawing/2014/chart" uri="{C3380CC4-5D6E-409C-BE32-E72D297353CC}">
                      <c16:uniqueId val="{00000008-893C-4FED-AE43-C8859A36796D}"/>
                    </c:ext>
                  </c:extLst>
                </c:dPt>
                <c:cat>
                  <c:strRef>
                    <c:extLst>
                      <c:ext uri="{02D57815-91ED-43cb-92C2-25804820EDAC}">
                        <c15:formulaRef>
                          <c15:sqref>'Miscellaneous Charts'!$P$3:$P$4</c15:sqref>
                        </c15:formulaRef>
                      </c:ext>
                    </c:extLst>
                    <c:strCache>
                      <c:ptCount val="2"/>
                      <c:pt idx="0">
                        <c:v>North America</c:v>
                      </c:pt>
                      <c:pt idx="1">
                        <c:v>Rest of World</c:v>
                      </c:pt>
                    </c:strCache>
                  </c:strRef>
                </c:cat>
                <c:val>
                  <c:numRef>
                    <c:extLst>
                      <c:ext uri="{02D57815-91ED-43cb-92C2-25804820EDAC}">
                        <c15:formulaRef>
                          <c15:sqref>'Miscellaneous Charts'!$Q$3:$Q$4</c15:sqref>
                        </c15:formulaRef>
                      </c:ext>
                    </c:extLst>
                    <c:numCache>
                      <c:formatCode>0%</c:formatCode>
                      <c:ptCount val="2"/>
                      <c:pt idx="0">
                        <c:v>0.73</c:v>
                      </c:pt>
                      <c:pt idx="1">
                        <c:v>0.27</c:v>
                      </c:pt>
                    </c:numCache>
                  </c:numRef>
                </c:val>
                <c:extLst>
                  <c:ext xmlns:c16="http://schemas.microsoft.com/office/drawing/2014/chart" uri="{C3380CC4-5D6E-409C-BE32-E72D297353CC}">
                    <c16:uniqueId val="{00000009-893C-4FED-AE43-C8859A36796D}"/>
                  </c:ext>
                </c:extLst>
              </c15:ser>
            </c15:filteredPieSeries>
          </c:ext>
        </c:extLst>
      </c:pieChart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nVent's</a:t>
            </a:r>
            <a:r>
              <a:rPr lang="en-US" baseline="0"/>
              <a:t> Operating Margin Compared to its Peers </a:t>
            </a:r>
            <a:endParaRPr 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'Miscellaneous Charts'!$W$19</c:f>
              <c:strCache>
                <c:ptCount val="1"/>
                <c:pt idx="0">
                  <c:v>Peer's Operating Margin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'Miscellaneous Charts'!$V$20:$V$28</c:f>
              <c:strCache>
                <c:ptCount val="9"/>
                <c:pt idx="0">
                  <c:v>HUBB</c:v>
                </c:pt>
                <c:pt idx="1">
                  <c:v>LGRDY</c:v>
                </c:pt>
                <c:pt idx="2">
                  <c:v>EMR</c:v>
                </c:pt>
                <c:pt idx="3">
                  <c:v>ATKR</c:v>
                </c:pt>
                <c:pt idx="4">
                  <c:v>ABBNY</c:v>
                </c:pt>
                <c:pt idx="5">
                  <c:v>ETN</c:v>
                </c:pt>
                <c:pt idx="6">
                  <c:v>VRT</c:v>
                </c:pt>
                <c:pt idx="7">
                  <c:v>AYI</c:v>
                </c:pt>
                <c:pt idx="8">
                  <c:v>AME</c:v>
                </c:pt>
              </c:strCache>
            </c:strRef>
          </c:cat>
          <c:val>
            <c:numRef>
              <c:f>'Miscellaneous Charts'!$W$20:$W$28</c:f>
              <c:numCache>
                <c:formatCode>0.00%</c:formatCode>
                <c:ptCount val="9"/>
                <c:pt idx="0">
                  <c:v>0.20300000000000001</c:v>
                </c:pt>
                <c:pt idx="1">
                  <c:v>0.19</c:v>
                </c:pt>
                <c:pt idx="2">
                  <c:v>0.20100000000000001</c:v>
                </c:pt>
                <c:pt idx="3">
                  <c:v>8.3000000000000004E-2</c:v>
                </c:pt>
                <c:pt idx="4">
                  <c:v>0.17899999999999999</c:v>
                </c:pt>
                <c:pt idx="5">
                  <c:v>0.193</c:v>
                </c:pt>
                <c:pt idx="6">
                  <c:v>0.18099999999999999</c:v>
                </c:pt>
                <c:pt idx="7">
                  <c:v>0.13400000000000001</c:v>
                </c:pt>
                <c:pt idx="8">
                  <c:v>0.25900000000000001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7F96-4C8D-94DD-DEA7B3FC2952}"/>
            </c:ext>
          </c:extLst>
        </c:ser>
        <c:ser>
          <c:idx val="1"/>
          <c:order val="1"/>
          <c:tx>
            <c:strRef>
              <c:f>'Miscellaneous Charts'!$X$19</c:f>
              <c:strCache>
                <c:ptCount val="1"/>
                <c:pt idx="0">
                  <c:v>NVT's Opeating Margin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'Miscellaneous Charts'!$V$20:$V$28</c:f>
              <c:strCache>
                <c:ptCount val="9"/>
                <c:pt idx="0">
                  <c:v>HUBB</c:v>
                </c:pt>
                <c:pt idx="1">
                  <c:v>LGRDY</c:v>
                </c:pt>
                <c:pt idx="2">
                  <c:v>EMR</c:v>
                </c:pt>
                <c:pt idx="3">
                  <c:v>ATKR</c:v>
                </c:pt>
                <c:pt idx="4">
                  <c:v>ABBNY</c:v>
                </c:pt>
                <c:pt idx="5">
                  <c:v>ETN</c:v>
                </c:pt>
                <c:pt idx="6">
                  <c:v>VRT</c:v>
                </c:pt>
                <c:pt idx="7">
                  <c:v>AYI</c:v>
                </c:pt>
                <c:pt idx="8">
                  <c:v>AME</c:v>
                </c:pt>
              </c:strCache>
            </c:strRef>
          </c:cat>
          <c:val>
            <c:numRef>
              <c:f>'Miscellaneous Charts'!$X$20:$X$28</c:f>
              <c:numCache>
                <c:formatCode>0.00%</c:formatCode>
                <c:ptCount val="9"/>
                <c:pt idx="0">
                  <c:v>0.16</c:v>
                </c:pt>
                <c:pt idx="1">
                  <c:v>0.16</c:v>
                </c:pt>
                <c:pt idx="2">
                  <c:v>0.16</c:v>
                </c:pt>
                <c:pt idx="3">
                  <c:v>0.16</c:v>
                </c:pt>
                <c:pt idx="4">
                  <c:v>0.16</c:v>
                </c:pt>
                <c:pt idx="5">
                  <c:v>0.16</c:v>
                </c:pt>
                <c:pt idx="6">
                  <c:v>0.16</c:v>
                </c:pt>
                <c:pt idx="7">
                  <c:v>0.16</c:v>
                </c:pt>
                <c:pt idx="8">
                  <c:v>0.16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7F96-4C8D-94DD-DEA7B3FC295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591476607"/>
        <c:axId val="1591464127"/>
      </c:barChart>
      <c:catAx>
        <c:axId val="1591476607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591464127"/>
        <c:crosses val="autoZero"/>
        <c:auto val="1"/>
        <c:lblAlgn val="ctr"/>
        <c:lblOffset val="100"/>
        <c:noMultiLvlLbl val="0"/>
      </c:catAx>
      <c:valAx>
        <c:axId val="1591464127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Operating</a:t>
                </a:r>
                <a:r>
                  <a:rPr lang="en-US" baseline="0"/>
                  <a:t> Margin (%)</a:t>
                </a:r>
                <a:endParaRPr 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0%" sourceLinked="0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591476607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Systems</a:t>
            </a:r>
            <a:r>
              <a:rPr lang="en-US" baseline="0"/>
              <a:t> Protection Segment Revenue Forecasts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'Miscellaneous Charts'!$D$22</c:f>
              <c:strCache>
                <c:ptCount val="1"/>
                <c:pt idx="0">
                  <c:v>Systems Protection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numRef>
              <c:f>'Miscellaneous Charts'!$E$21:$M$21</c:f>
              <c:numCache>
                <c:formatCode>General</c:formatCode>
                <c:ptCount val="9"/>
                <c:pt idx="0">
                  <c:v>2021</c:v>
                </c:pt>
                <c:pt idx="1">
                  <c:v>2022</c:v>
                </c:pt>
                <c:pt idx="2">
                  <c:v>2023</c:v>
                </c:pt>
                <c:pt idx="3">
                  <c:v>2024</c:v>
                </c:pt>
                <c:pt idx="4">
                  <c:v>2025</c:v>
                </c:pt>
                <c:pt idx="5">
                  <c:v>2026</c:v>
                </c:pt>
                <c:pt idx="6">
                  <c:v>2027</c:v>
                </c:pt>
                <c:pt idx="7">
                  <c:v>2028</c:v>
                </c:pt>
                <c:pt idx="8">
                  <c:v>2029</c:v>
                </c:pt>
              </c:numCache>
            </c:numRef>
          </c:cat>
          <c:val>
            <c:numRef>
              <c:f>'Miscellaneous Charts'!$E$22:$M$22</c:f>
              <c:numCache>
                <c:formatCode>0.00</c:formatCode>
                <c:ptCount val="9"/>
                <c:pt idx="0">
                  <c:v>1244.8</c:v>
                </c:pt>
                <c:pt idx="1">
                  <c:v>1503.7</c:v>
                </c:pt>
                <c:pt idx="2">
                  <c:v>1605.9</c:v>
                </c:pt>
                <c:pt idx="3">
                  <c:v>1823.3</c:v>
                </c:pt>
                <c:pt idx="4">
                  <c:v>2316.0832909999999</c:v>
                </c:pt>
                <c:pt idx="5">
                  <c:v>2587.8756651988501</c:v>
                </c:pt>
                <c:pt idx="6">
                  <c:v>2865.4770878047307</c:v>
                </c:pt>
                <c:pt idx="7">
                  <c:v>3115.2034160069129</c:v>
                </c:pt>
                <c:pt idx="8">
                  <c:v>3354.9806229369651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09E0-4C58-B01F-D954B28A858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axId val="1578967327"/>
        <c:axId val="1578971167"/>
      </c:barChart>
      <c:lineChart>
        <c:grouping val="standard"/>
        <c:varyColors val="0"/>
        <c:ser>
          <c:idx val="1"/>
          <c:order val="1"/>
          <c:tx>
            <c:strRef>
              <c:f>'Miscellaneous Charts'!$D$23</c:f>
              <c:strCache>
                <c:ptCount val="1"/>
                <c:pt idx="0">
                  <c:v>% growth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numRef>
              <c:f>'Miscellaneous Charts'!$E$21:$M$21</c:f>
              <c:numCache>
                <c:formatCode>General</c:formatCode>
                <c:ptCount val="9"/>
                <c:pt idx="0">
                  <c:v>2021</c:v>
                </c:pt>
                <c:pt idx="1">
                  <c:v>2022</c:v>
                </c:pt>
                <c:pt idx="2">
                  <c:v>2023</c:v>
                </c:pt>
                <c:pt idx="3">
                  <c:v>2024</c:v>
                </c:pt>
                <c:pt idx="4">
                  <c:v>2025</c:v>
                </c:pt>
                <c:pt idx="5">
                  <c:v>2026</c:v>
                </c:pt>
                <c:pt idx="6">
                  <c:v>2027</c:v>
                </c:pt>
                <c:pt idx="7">
                  <c:v>2028</c:v>
                </c:pt>
                <c:pt idx="8">
                  <c:v>2029</c:v>
                </c:pt>
              </c:numCache>
            </c:numRef>
          </c:cat>
          <c:val>
            <c:numRef>
              <c:f>'Miscellaneous Charts'!$E$23:$M$23</c:f>
              <c:numCache>
                <c:formatCode>0%</c:formatCode>
                <c:ptCount val="9"/>
                <c:pt idx="1">
                  <c:v>0.20798521850899743</c:v>
                </c:pt>
                <c:pt idx="2">
                  <c:v>6.7965684644543556E-2</c:v>
                </c:pt>
                <c:pt idx="3">
                  <c:v>0.13537580173111641</c:v>
                </c:pt>
                <c:pt idx="4">
                  <c:v>0.27027000000000001</c:v>
                </c:pt>
                <c:pt idx="5">
                  <c:v>0.11735000000000001</c:v>
                </c:pt>
                <c:pt idx="6">
                  <c:v>0.10727</c:v>
                </c:pt>
                <c:pt idx="7">
                  <c:v>8.7150000000000005E-2</c:v>
                </c:pt>
                <c:pt idx="8">
                  <c:v>7.6970000000000011E-2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09E0-4C58-B01F-D954B28A858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578964927"/>
        <c:axId val="1578959647"/>
      </c:lineChart>
      <c:catAx>
        <c:axId val="1578967327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578971167"/>
        <c:crosses val="autoZero"/>
        <c:auto val="1"/>
        <c:lblAlgn val="ctr"/>
        <c:lblOffset val="100"/>
        <c:noMultiLvlLbl val="0"/>
      </c:catAx>
      <c:valAx>
        <c:axId val="1578971167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Revenue ($MM)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0" sourceLinked="0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578967327"/>
        <c:crosses val="autoZero"/>
        <c:crossBetween val="between"/>
      </c:valAx>
      <c:valAx>
        <c:axId val="1578959647"/>
        <c:scaling>
          <c:orientation val="minMax"/>
        </c:scaling>
        <c:delete val="0"/>
        <c:axPos val="r"/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Revenue</a:t>
                </a:r>
                <a:r>
                  <a:rPr lang="en-US" baseline="0"/>
                  <a:t> Growth (%)</a:t>
                </a:r>
                <a:endParaRPr 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0%" sourceLinked="0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578964927"/>
        <c:crosses val="max"/>
        <c:crossBetween val="between"/>
      </c:valAx>
      <c:catAx>
        <c:axId val="1578964927"/>
        <c:scaling>
          <c:orientation val="minMax"/>
        </c:scaling>
        <c:delete val="1"/>
        <c:axPos val="b"/>
        <c:numFmt formatCode="General" sourceLinked="1"/>
        <c:majorTickMark val="none"/>
        <c:minorTickMark val="none"/>
        <c:tickLblPos val="nextTo"/>
        <c:crossAx val="1578959647"/>
        <c:crosses val="autoZero"/>
        <c:auto val="1"/>
        <c:lblAlgn val="ctr"/>
        <c:lblOffset val="100"/>
        <c:noMultiLvlLbl val="0"/>
      </c:cat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7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Electrical</a:t>
            </a:r>
            <a:r>
              <a:rPr lang="en-US" baseline="0"/>
              <a:t> Components Segment Revenue Forecast</a:t>
            </a:r>
            <a:endParaRPr 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'Miscellaneous Charts'!$D$26</c:f>
              <c:strCache>
                <c:ptCount val="1"/>
                <c:pt idx="0">
                  <c:v>Electrical Components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numRef>
              <c:f>'Miscellaneous Charts'!$E$25:$M$25</c:f>
              <c:numCache>
                <c:formatCode>General</c:formatCode>
                <c:ptCount val="9"/>
                <c:pt idx="0">
                  <c:v>2021</c:v>
                </c:pt>
                <c:pt idx="1">
                  <c:v>2022</c:v>
                </c:pt>
                <c:pt idx="2">
                  <c:v>2023</c:v>
                </c:pt>
                <c:pt idx="3">
                  <c:v>2024</c:v>
                </c:pt>
                <c:pt idx="4">
                  <c:v>2025</c:v>
                </c:pt>
                <c:pt idx="5">
                  <c:v>2026</c:v>
                </c:pt>
                <c:pt idx="6">
                  <c:v>2027</c:v>
                </c:pt>
                <c:pt idx="7">
                  <c:v>2028</c:v>
                </c:pt>
                <c:pt idx="8">
                  <c:v>2029</c:v>
                </c:pt>
              </c:numCache>
            </c:numRef>
          </c:cat>
          <c:val>
            <c:numRef>
              <c:f>'Miscellaneous Charts'!$E$26:$M$26</c:f>
              <c:numCache>
                <c:formatCode>0.00</c:formatCode>
                <c:ptCount val="9"/>
                <c:pt idx="0">
                  <c:v>657.5</c:v>
                </c:pt>
                <c:pt idx="1">
                  <c:v>791.4</c:v>
                </c:pt>
                <c:pt idx="2">
                  <c:v>1063</c:v>
                </c:pt>
                <c:pt idx="3">
                  <c:v>1182.8</c:v>
                </c:pt>
                <c:pt idx="4">
                  <c:v>1539.1421560000001</c:v>
                </c:pt>
                <c:pt idx="5">
                  <c:v>1715.1430615386</c:v>
                </c:pt>
                <c:pt idx="6">
                  <c:v>1904.2718869344617</c:v>
                </c:pt>
                <c:pt idx="7">
                  <c:v>2102.6018039586857</c:v>
                </c:pt>
                <c:pt idx="8">
                  <c:v>2298.0806936727245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EC3C-4233-AC60-310A04C3966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axId val="1580678319"/>
        <c:axId val="1580672079"/>
      </c:barChart>
      <c:lineChart>
        <c:grouping val="standard"/>
        <c:varyColors val="0"/>
        <c:ser>
          <c:idx val="1"/>
          <c:order val="1"/>
          <c:tx>
            <c:strRef>
              <c:f>'Miscellaneous Charts'!$D$27</c:f>
              <c:strCache>
                <c:ptCount val="1"/>
                <c:pt idx="0">
                  <c:v>% growth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numRef>
              <c:f>'Miscellaneous Charts'!$E$25:$M$25</c:f>
              <c:numCache>
                <c:formatCode>General</c:formatCode>
                <c:ptCount val="9"/>
                <c:pt idx="0">
                  <c:v>2021</c:v>
                </c:pt>
                <c:pt idx="1">
                  <c:v>2022</c:v>
                </c:pt>
                <c:pt idx="2">
                  <c:v>2023</c:v>
                </c:pt>
                <c:pt idx="3">
                  <c:v>2024</c:v>
                </c:pt>
                <c:pt idx="4">
                  <c:v>2025</c:v>
                </c:pt>
                <c:pt idx="5">
                  <c:v>2026</c:v>
                </c:pt>
                <c:pt idx="6">
                  <c:v>2027</c:v>
                </c:pt>
                <c:pt idx="7">
                  <c:v>2028</c:v>
                </c:pt>
                <c:pt idx="8">
                  <c:v>2029</c:v>
                </c:pt>
              </c:numCache>
            </c:numRef>
          </c:cat>
          <c:val>
            <c:numRef>
              <c:f>'Miscellaneous Charts'!$E$27:$M$27</c:f>
              <c:numCache>
                <c:formatCode>0%</c:formatCode>
                <c:ptCount val="9"/>
                <c:pt idx="1">
                  <c:v>0.20365019011406837</c:v>
                </c:pt>
                <c:pt idx="2">
                  <c:v>0.34318928481172617</c:v>
                </c:pt>
                <c:pt idx="3">
                  <c:v>0.11269990592662271</c:v>
                </c:pt>
                <c:pt idx="4">
                  <c:v>0.30127000000000004</c:v>
                </c:pt>
                <c:pt idx="5">
                  <c:v>0.11435000000000001</c:v>
                </c:pt>
                <c:pt idx="6">
                  <c:v>0.11027000000000001</c:v>
                </c:pt>
                <c:pt idx="7">
                  <c:v>0.10414999999999999</c:v>
                </c:pt>
                <c:pt idx="8">
                  <c:v>9.2969999999999997E-2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EC3C-4233-AC60-310A04C3966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580679279"/>
        <c:axId val="1580675439"/>
      </c:lineChart>
      <c:catAx>
        <c:axId val="1580678319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580672079"/>
        <c:crosses val="autoZero"/>
        <c:auto val="1"/>
        <c:lblAlgn val="ctr"/>
        <c:lblOffset val="100"/>
        <c:noMultiLvlLbl val="0"/>
      </c:catAx>
      <c:valAx>
        <c:axId val="1580672079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Revenue ($MM)	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0" sourceLinked="0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580678319"/>
        <c:crosses val="autoZero"/>
        <c:crossBetween val="between"/>
      </c:valAx>
      <c:valAx>
        <c:axId val="1580675439"/>
        <c:scaling>
          <c:orientation val="minMax"/>
        </c:scaling>
        <c:delete val="0"/>
        <c:axPos val="r"/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Revenue Growth (%)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0%" sourceLinked="0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580679279"/>
        <c:crosses val="max"/>
        <c:crossBetween val="between"/>
      </c:valAx>
      <c:catAx>
        <c:axId val="1580679279"/>
        <c:scaling>
          <c:orientation val="minMax"/>
        </c:scaling>
        <c:delete val="1"/>
        <c:axPos val="b"/>
        <c:numFmt formatCode="General" sourceLinked="1"/>
        <c:majorTickMark val="none"/>
        <c:minorTickMark val="none"/>
        <c:tickLblPos val="nextTo"/>
        <c:crossAx val="1580675439"/>
        <c:crosses val="autoZero"/>
        <c:auto val="1"/>
        <c:lblAlgn val="ctr"/>
        <c:lblOffset val="100"/>
        <c:noMultiLvlLbl val="0"/>
      </c:cat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7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6.xml><?xml version="1.0" encoding="utf-8"?>
<cs:chartStyle xmlns:cs="http://schemas.microsoft.com/office/drawing/2012/chartStyle" xmlns:a="http://schemas.openxmlformats.org/drawingml/2006/main" id="32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7.xml><?xml version="1.0" encoding="utf-8"?>
<cs:chartStyle xmlns:cs="http://schemas.microsoft.com/office/drawing/2012/chartStyle" xmlns:a="http://schemas.openxmlformats.org/drawingml/2006/main" id="32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38713ED869BA4C4085C50B1602C2532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10F93E-5711-4609-8605-5507B86F9053}"/>
      </w:docPartPr>
      <w:docPartBody>
        <w:p w:rsidR="00993D23" w:rsidRDefault="003F60D2" w:rsidP="003F60D2">
          <w:pPr>
            <w:pStyle w:val="38713ED869BA4C4085C50B1602C25325"/>
          </w:pPr>
          <w:r>
            <w:rPr>
              <w:rFonts w:asciiTheme="majorHAnsi" w:eastAsiaTheme="majorEastAsia" w:hAnsiTheme="majorHAnsi" w:cstheme="majorBidi"/>
              <w:color w:val="156082" w:themeColor="accent1"/>
              <w:sz w:val="27"/>
              <w:szCs w:val="27"/>
            </w:rPr>
            <w:t>[Document title]</w:t>
          </w:r>
        </w:p>
      </w:docPartBody>
    </w:docPart>
    <w:docPart>
      <w:docPartPr>
        <w:name w:val="1BEC4C92A1B4431D95D3C349689B21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F190F0-E614-4AA6-8BBA-92FC473A6FC5}"/>
      </w:docPartPr>
      <w:docPartBody>
        <w:p w:rsidR="00993D23" w:rsidRDefault="003F60D2" w:rsidP="003F60D2">
          <w:pPr>
            <w:pStyle w:val="1BEC4C92A1B4431D95D3C349689B2149"/>
          </w:pPr>
          <w:r>
            <w:rPr>
              <w:rFonts w:asciiTheme="majorHAnsi" w:eastAsiaTheme="majorEastAsia" w:hAnsiTheme="majorHAnsi" w:cstheme="majorBidi"/>
              <w:color w:val="156082" w:themeColor="accent1"/>
              <w:sz w:val="27"/>
              <w:szCs w:val="27"/>
            </w:rPr>
            <w:t>[Date]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0D2"/>
    <w:rsid w:val="000B1BEF"/>
    <w:rsid w:val="00127EAF"/>
    <w:rsid w:val="00222FBD"/>
    <w:rsid w:val="00301556"/>
    <w:rsid w:val="003F60D2"/>
    <w:rsid w:val="006A4567"/>
    <w:rsid w:val="009024E6"/>
    <w:rsid w:val="00993D23"/>
    <w:rsid w:val="00CB125D"/>
    <w:rsid w:val="00FC36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38713ED869BA4C4085C50B1602C25325">
    <w:name w:val="38713ED869BA4C4085C50B1602C25325"/>
    <w:rsid w:val="003F60D2"/>
  </w:style>
  <w:style w:type="paragraph" w:customStyle="1" w:styleId="1BEC4C92A1B4431D95D3C349689B2149">
    <w:name w:val="1BEC4C92A1B4431D95D3C349689B2149"/>
    <w:rsid w:val="003F60D2"/>
  </w:style>
  <w:style w:type="character" w:styleId="PlaceholderText">
    <w:name w:val="Placeholder Text"/>
    <w:basedOn w:val="DefaultParagraphFont"/>
    <w:uiPriority w:val="99"/>
    <w:semiHidden/>
    <w:rsid w:val="003F60D2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2025-11-18T00:00:00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20ED8880-1A40-4D00-A24A-62B71B9D0C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19</Pages>
  <Words>4234</Words>
  <Characters>24136</Characters>
  <Application>Microsoft Office Word</Application>
  <DocSecurity>0</DocSecurity>
  <Lines>201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Equity Research | nVent Electric</vt:lpstr>
    </vt:vector>
  </TitlesOfParts>
  <Company/>
  <LinksUpToDate>false</LinksUpToDate>
  <CharactersWithSpaces>28314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Equity Research | nVent Electric</dc:title>
  <dc:subject/>
  <dc:creator>Bryam Alvarado</dc:creator>
  <cp:keywords/>
  <dc:description/>
  <cp:lastModifiedBy>Bryam Alvarado</cp:lastModifiedBy>
  <cp:revision>2</cp:revision>
  <dcterms:created xsi:type="dcterms:W3CDTF">2025-12-17T05:41:00Z</dcterms:created>
  <dcterms:modified xsi:type="dcterms:W3CDTF">2025-12-17T05:41:00Z</dcterms:modified>
</cp:coreProperties>
</file>