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u w:val="single"/>
        </w:rPr>
      </w:pPr>
      <w:bookmarkStart w:colFirst="0" w:colLast="0" w:name="_k9tilv506xxl" w:id="0"/>
      <w:bookmarkEnd w:id="0"/>
      <w:r w:rsidDel="00000000" w:rsidR="00000000" w:rsidRPr="00000000">
        <w:rPr>
          <w:b w:val="1"/>
          <w:u w:val="single"/>
          <w:rtl w:val="0"/>
        </w:rPr>
        <w:t xml:space="preserve">Contributions by Each Member (GAN)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3495"/>
        <w:gridCol w:w="3495"/>
        <w:tblGridChange w:id="0">
          <w:tblGrid>
            <w:gridCol w:w="1710"/>
            <w:gridCol w:w="3495"/>
            <w:gridCol w:w="34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 Wen Tao Bryan (2214449)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Ryan Yeo (2214452)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GAN (%)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Bryan: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(GAN)</w:t>
      </w:r>
      <w:r w:rsidDel="00000000" w:rsidR="00000000" w:rsidRPr="00000000">
        <w:rPr>
          <w:rtl w:val="0"/>
        </w:rPr>
        <w:t xml:space="preserve"> Background Research, FE, Application of GAN, Explanation of Architecture, Evaluation and improvements of GAN performance, Presentation/Demo, Quality of report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Ryan: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(GAN)</w:t>
      </w:r>
      <w:r w:rsidDel="00000000" w:rsidR="00000000" w:rsidRPr="00000000">
        <w:rPr>
          <w:rtl w:val="0"/>
        </w:rPr>
        <w:t xml:space="preserve"> Application of GAN, Explanation of Architecture, Evaluation and improvements of GAN performance, Presentation/Demo, Quality of report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