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7E72F" w14:textId="14C6502A" w:rsidR="00EA7108" w:rsidRDefault="00EA7108" w:rsidP="00EA7108">
      <w:pPr>
        <w:rPr>
          <w:b/>
          <w:bCs/>
        </w:rPr>
      </w:pPr>
      <w:r>
        <w:rPr>
          <w:b/>
          <w:bCs/>
        </w:rPr>
        <w:t xml:space="preserve"> Data</w:t>
      </w:r>
      <w:r w:rsidR="00A229D6">
        <w:rPr>
          <w:b/>
          <w:bCs/>
        </w:rPr>
        <w:t xml:space="preserve"> source</w:t>
      </w:r>
      <w:r>
        <w:rPr>
          <w:b/>
          <w:bCs/>
        </w:rPr>
        <w:t>:1</w:t>
      </w:r>
    </w:p>
    <w:p w14:paraId="0005BAC5" w14:textId="01D52563" w:rsidR="00EA7108" w:rsidRPr="00EA7108" w:rsidRDefault="00EA7108" w:rsidP="00EA7108">
      <w:pPr>
        <w:rPr>
          <w:b/>
          <w:bCs/>
        </w:rPr>
      </w:pPr>
      <w:r w:rsidRPr="00EA7108">
        <w:rPr>
          <w:b/>
          <w:bCs/>
        </w:rPr>
        <w:t>Data Cleaning &amp; Documentation – FDI by Economic Activity (Panama, 2017–2023)</w:t>
      </w:r>
    </w:p>
    <w:p w14:paraId="76DACB44" w14:textId="77777777" w:rsidR="00EA7108" w:rsidRPr="00EA7108" w:rsidRDefault="00EA7108" w:rsidP="00EA7108">
      <w:r w:rsidRPr="00EA7108">
        <w:rPr>
          <w:b/>
          <w:bCs/>
        </w:rPr>
        <w:t>Source</w:t>
      </w:r>
      <w:r w:rsidRPr="00EA7108">
        <w:t>: INEC Panama – Table 7</w:t>
      </w:r>
      <w:r w:rsidRPr="00EA7108">
        <w:br/>
      </w:r>
      <w:r w:rsidRPr="00EA7108">
        <w:rPr>
          <w:b/>
          <w:bCs/>
        </w:rPr>
        <w:t>Topic</w:t>
      </w:r>
      <w:r w:rsidRPr="00EA7108">
        <w:t>: Foreign Direct Investment (IED) by Economic Activity</w:t>
      </w:r>
      <w:r w:rsidRPr="00EA7108">
        <w:br/>
      </w:r>
      <w:r w:rsidRPr="00EA7108">
        <w:rPr>
          <w:b/>
          <w:bCs/>
        </w:rPr>
        <w:t>Unit</w:t>
      </w:r>
      <w:r w:rsidRPr="00EA7108">
        <w:t>: Thousands of Balboas (B/.)</w:t>
      </w:r>
      <w:r w:rsidRPr="00EA7108">
        <w:br/>
      </w:r>
      <w:r w:rsidRPr="00EA7108">
        <w:rPr>
          <w:b/>
          <w:bCs/>
        </w:rPr>
        <w:t>Coverage</w:t>
      </w:r>
      <w:r w:rsidRPr="00EA7108">
        <w:t>: Annual data, 2017 to 2023 (as of December 31 each year)</w:t>
      </w:r>
      <w:r w:rsidRPr="00EA7108">
        <w:br/>
      </w:r>
      <w:r w:rsidRPr="00EA7108">
        <w:rPr>
          <w:b/>
          <w:bCs/>
        </w:rPr>
        <w:t>Format</w:t>
      </w:r>
      <w:r w:rsidRPr="00EA7108">
        <w:t>: Excel</w:t>
      </w:r>
      <w:r w:rsidRPr="00EA7108">
        <w:br/>
      </w:r>
      <w:r w:rsidRPr="00EA7108">
        <w:rPr>
          <w:b/>
          <w:bCs/>
        </w:rPr>
        <w:t>Primary Key</w:t>
      </w:r>
      <w:r w:rsidRPr="00EA7108">
        <w:t xml:space="preserve">: Combination of </w:t>
      </w:r>
      <w:r w:rsidRPr="00EA7108">
        <w:rPr>
          <w:i/>
          <w:iCs/>
        </w:rPr>
        <w:t>Economic Sector</w:t>
      </w:r>
      <w:r w:rsidRPr="00EA7108">
        <w:t xml:space="preserve"> and </w:t>
      </w:r>
      <w:r w:rsidRPr="00EA7108">
        <w:rPr>
          <w:i/>
          <w:iCs/>
        </w:rPr>
        <w:t>Year</w:t>
      </w:r>
    </w:p>
    <w:p w14:paraId="42B4D648" w14:textId="77777777" w:rsidR="00EA7108" w:rsidRPr="00EA7108" w:rsidRDefault="00000000" w:rsidP="00EA7108">
      <w:r>
        <w:pict w14:anchorId="6602445E">
          <v:rect id="_x0000_i1025" style="width:0;height:1.5pt" o:hralign="center" o:hrstd="t" o:hr="t" fillcolor="#a0a0a0" stroked="f"/>
        </w:pict>
      </w:r>
    </w:p>
    <w:p w14:paraId="2E8D630C" w14:textId="77777777" w:rsidR="00EA7108" w:rsidRPr="00EA7108" w:rsidRDefault="00EA7108" w:rsidP="00EA7108">
      <w:pPr>
        <w:rPr>
          <w:b/>
          <w:bCs/>
        </w:rPr>
      </w:pPr>
      <w:r w:rsidRPr="00EA7108">
        <w:rPr>
          <w:rFonts w:ascii="Segoe UI Emoji" w:hAnsi="Segoe UI Emoji" w:cs="Segoe UI Emoji"/>
          <w:b/>
          <w:bCs/>
        </w:rPr>
        <w:t>🔍</w:t>
      </w:r>
      <w:r w:rsidRPr="00EA7108">
        <w:rPr>
          <w:b/>
          <w:bCs/>
        </w:rPr>
        <w:t xml:space="preserve"> Raw Data Overview</w:t>
      </w:r>
    </w:p>
    <w:p w14:paraId="011D8381" w14:textId="77777777" w:rsidR="00EA7108" w:rsidRPr="00EA7108" w:rsidRDefault="00EA7108" w:rsidP="00EA7108">
      <w:r w:rsidRPr="00EA7108">
        <w:t>The dataset includes FDI values by economic sector along with sector participation and year-over-year variation for 2023.</w:t>
      </w:r>
    </w:p>
    <w:p w14:paraId="3BE185FC" w14:textId="77777777" w:rsidR="00BC1DF4" w:rsidRDefault="00BC1DF4" w:rsidP="00AD4ADE"/>
    <w:p w14:paraId="760A95E3" w14:textId="77777777" w:rsidR="00135564" w:rsidRPr="00135564" w:rsidRDefault="00135564" w:rsidP="00135564">
      <w:pPr>
        <w:rPr>
          <w:b/>
          <w:bCs/>
        </w:rPr>
      </w:pPr>
      <w:r w:rsidRPr="00135564">
        <w:rPr>
          <w:b/>
          <w:bCs/>
        </w:rPr>
        <w:t xml:space="preserve">Data Cleaning Summary – </w:t>
      </w:r>
      <w:r w:rsidRPr="00135564">
        <w:rPr>
          <w:b/>
          <w:bCs/>
          <w:i/>
          <w:iCs/>
        </w:rPr>
        <w:t>FDI by Economic Activity (Panama)</w:t>
      </w:r>
    </w:p>
    <w:p w14:paraId="0F252213" w14:textId="77777777" w:rsidR="00135564" w:rsidRPr="00135564" w:rsidRDefault="00135564" w:rsidP="00135564">
      <w:r w:rsidRPr="00135564">
        <w:t>To prepare the dataset for analysis, I first removed irrelevant rows (1–9, 11, 30–34) that contained notes or were entirely empty. I promoted the correct header row, which included the years 2017–2023, to use as column names.</w:t>
      </w:r>
    </w:p>
    <w:p w14:paraId="1E98E914" w14:textId="77777777" w:rsidR="00135564" w:rsidRPr="00135564" w:rsidRDefault="00135564" w:rsidP="00135564">
      <w:r w:rsidRPr="00135564">
        <w:t xml:space="preserve">I renamed the first column to </w:t>
      </w:r>
      <w:r w:rsidRPr="00135564">
        <w:rPr>
          <w:b/>
          <w:bCs/>
        </w:rPr>
        <w:t>"Economic Sector"</w:t>
      </w:r>
      <w:r w:rsidRPr="00135564">
        <w:t xml:space="preserve"> for clarity, then filtered out rows containing non-data text like explanatory notes and footnotes (e.g., rows 19–21). I also excluded data from 2020 to 2023 that appeared inconsistent or labeled as provisional.</w:t>
      </w:r>
    </w:p>
    <w:p w14:paraId="6B326441" w14:textId="77777777" w:rsidR="00135564" w:rsidRPr="00135564" w:rsidRDefault="00135564" w:rsidP="00135564">
      <w:r w:rsidRPr="00135564">
        <w:t>Next, I removed the last two columns—participation percentage and year-over-year variation—since they weren't needed for our core analysis and could be recalculated later if needed.</w:t>
      </w:r>
    </w:p>
    <w:p w14:paraId="073CF01A" w14:textId="77777777" w:rsidR="00135564" w:rsidRPr="00135564" w:rsidRDefault="00135564" w:rsidP="00135564">
      <w:r w:rsidRPr="00135564">
        <w:t xml:space="preserve">I checked for and confirmed there were no duplicate rows. Then I used </w:t>
      </w:r>
      <w:proofErr w:type="gramStart"/>
      <w:r w:rsidRPr="00135564">
        <w:rPr>
          <w:i/>
          <w:iCs/>
        </w:rPr>
        <w:t>fill</w:t>
      </w:r>
      <w:proofErr w:type="gramEnd"/>
      <w:r w:rsidRPr="00135564">
        <w:rPr>
          <w:i/>
          <w:iCs/>
        </w:rPr>
        <w:t xml:space="preserve"> down</w:t>
      </w:r>
      <w:r w:rsidRPr="00135564">
        <w:t xml:space="preserve"> to complete any missing sector names, corrected the data types (ensuring years were numeric and FDI values were in number format), and unpivoted the dataset from wide to long format for easier analysis.</w:t>
      </w:r>
    </w:p>
    <w:p w14:paraId="47D3CADE" w14:textId="77777777" w:rsidR="00135564" w:rsidRPr="00135564" w:rsidRDefault="00135564" w:rsidP="00135564">
      <w:r w:rsidRPr="00135564">
        <w:t>Finally, I renamed the columns to:</w:t>
      </w:r>
    </w:p>
    <w:p w14:paraId="231A940C" w14:textId="77777777" w:rsidR="00135564" w:rsidRPr="00135564" w:rsidRDefault="00135564" w:rsidP="00135564">
      <w:pPr>
        <w:numPr>
          <w:ilvl w:val="0"/>
          <w:numId w:val="3"/>
        </w:numPr>
      </w:pPr>
      <w:r w:rsidRPr="00135564">
        <w:rPr>
          <w:b/>
          <w:bCs/>
        </w:rPr>
        <w:t>Economic Sector</w:t>
      </w:r>
    </w:p>
    <w:p w14:paraId="4DAE4B54" w14:textId="77777777" w:rsidR="00135564" w:rsidRPr="00135564" w:rsidRDefault="00135564" w:rsidP="00135564">
      <w:pPr>
        <w:numPr>
          <w:ilvl w:val="0"/>
          <w:numId w:val="3"/>
        </w:numPr>
      </w:pPr>
      <w:r w:rsidRPr="00135564">
        <w:rPr>
          <w:b/>
          <w:bCs/>
        </w:rPr>
        <w:t>Year</w:t>
      </w:r>
    </w:p>
    <w:p w14:paraId="328CAD7C" w14:textId="654FA829" w:rsidR="00135564" w:rsidRPr="00135564" w:rsidRDefault="00135564" w:rsidP="00135564">
      <w:pPr>
        <w:numPr>
          <w:ilvl w:val="0"/>
          <w:numId w:val="3"/>
        </w:numPr>
      </w:pPr>
      <w:r w:rsidRPr="00135564">
        <w:rPr>
          <w:b/>
          <w:bCs/>
        </w:rPr>
        <w:t xml:space="preserve">FDI </w:t>
      </w:r>
      <w:r w:rsidR="00EA7108">
        <w:rPr>
          <w:b/>
          <w:bCs/>
        </w:rPr>
        <w:t>Economic value</w:t>
      </w:r>
    </w:p>
    <w:p w14:paraId="59E82AF6" w14:textId="5F6E8FBB" w:rsidR="00135564" w:rsidRDefault="00135564" w:rsidP="00E7313C">
      <w:r w:rsidRPr="00135564">
        <w:lastRenderedPageBreak/>
        <w:t xml:space="preserve">The cleaned dataset now has </w:t>
      </w:r>
      <w:r w:rsidRPr="00135564">
        <w:rPr>
          <w:b/>
          <w:bCs/>
        </w:rPr>
        <w:t>119 rows and 3 columns</w:t>
      </w:r>
      <w:r w:rsidR="00D45844">
        <w:t>.</w:t>
      </w:r>
    </w:p>
    <w:p w14:paraId="4936BF53" w14:textId="5466D289" w:rsidR="00D45844" w:rsidRPr="00135564" w:rsidRDefault="00D45844" w:rsidP="00E7313C">
      <w:r>
        <w:t>Cleaned file name</w:t>
      </w:r>
      <w:r w:rsidR="009E5DFC">
        <w:t>:</w:t>
      </w:r>
      <w:r w:rsidR="009E5DFC" w:rsidRPr="009E5DFC">
        <w:rPr>
          <w:b/>
          <w:bCs/>
        </w:rPr>
        <w:t xml:space="preserve"> </w:t>
      </w:r>
      <w:r w:rsidR="009E5DFC" w:rsidRPr="00EA7108">
        <w:rPr>
          <w:b/>
          <w:bCs/>
        </w:rPr>
        <w:t>FDI by Economic Activity (Panama, 2017–2023)</w:t>
      </w:r>
    </w:p>
    <w:p w14:paraId="68DEDEEE" w14:textId="16FE116F" w:rsidR="00361743" w:rsidRDefault="00135564" w:rsidP="00BD4F61">
      <w:pPr>
        <w:rPr>
          <w:b/>
          <w:bCs/>
        </w:rPr>
      </w:pPr>
      <w:r w:rsidRPr="00AD4ADE">
        <w:br/>
      </w:r>
      <w:r w:rsidR="00BD4F61" w:rsidRPr="00BD4F61">
        <w:rPr>
          <w:b/>
          <w:bCs/>
        </w:rPr>
        <w:t xml:space="preserve">Data Source 2: </w:t>
      </w:r>
    </w:p>
    <w:p w14:paraId="256E77D9" w14:textId="23E37A7D" w:rsidR="00BD4F61" w:rsidRPr="00BD4F61" w:rsidRDefault="00BD4F61" w:rsidP="00BD4F61">
      <w:pPr>
        <w:rPr>
          <w:b/>
          <w:bCs/>
        </w:rPr>
      </w:pPr>
      <w:r w:rsidRPr="00BD4F61">
        <w:rPr>
          <w:b/>
          <w:bCs/>
        </w:rPr>
        <w:t>Foreign Direct Investment (FDI) by Country of Origin – Panama (2017–2023)</w:t>
      </w:r>
    </w:p>
    <w:p w14:paraId="19F886CB" w14:textId="77777777" w:rsidR="00BD4F61" w:rsidRPr="00BD4F61" w:rsidRDefault="00BD4F61" w:rsidP="00BD4F61">
      <w:pPr>
        <w:numPr>
          <w:ilvl w:val="0"/>
          <w:numId w:val="5"/>
        </w:numPr>
      </w:pPr>
      <w:r w:rsidRPr="00BD4F61">
        <w:rPr>
          <w:b/>
          <w:bCs/>
        </w:rPr>
        <w:t>Source</w:t>
      </w:r>
      <w:r w:rsidRPr="00BD4F61">
        <w:t>: INEC Panama – Table 2</w:t>
      </w:r>
    </w:p>
    <w:p w14:paraId="6E57CDBE" w14:textId="77777777" w:rsidR="00BD4F61" w:rsidRPr="00BD4F61" w:rsidRDefault="00BD4F61" w:rsidP="00BD4F61">
      <w:pPr>
        <w:numPr>
          <w:ilvl w:val="0"/>
          <w:numId w:val="5"/>
        </w:numPr>
      </w:pPr>
      <w:r w:rsidRPr="00BD4F61">
        <w:rPr>
          <w:b/>
          <w:bCs/>
        </w:rPr>
        <w:t>Topic</w:t>
      </w:r>
      <w:r w:rsidRPr="00BD4F61">
        <w:t>: FDI Position by Country of Origin (Top 10)</w:t>
      </w:r>
    </w:p>
    <w:p w14:paraId="397CF479" w14:textId="77777777" w:rsidR="00BD4F61" w:rsidRPr="00BD4F61" w:rsidRDefault="00BD4F61" w:rsidP="00BD4F61">
      <w:pPr>
        <w:numPr>
          <w:ilvl w:val="0"/>
          <w:numId w:val="5"/>
        </w:numPr>
      </w:pPr>
      <w:r w:rsidRPr="00BD4F61">
        <w:rPr>
          <w:b/>
          <w:bCs/>
        </w:rPr>
        <w:t>Unit</w:t>
      </w:r>
      <w:r w:rsidRPr="00BD4F61">
        <w:t>: Thousands of Balboas (B/.)</w:t>
      </w:r>
    </w:p>
    <w:p w14:paraId="09BBA8F1" w14:textId="77777777" w:rsidR="00BD4F61" w:rsidRPr="00BD4F61" w:rsidRDefault="00BD4F61" w:rsidP="00BD4F61">
      <w:pPr>
        <w:numPr>
          <w:ilvl w:val="0"/>
          <w:numId w:val="5"/>
        </w:numPr>
      </w:pPr>
      <w:r w:rsidRPr="00BD4F61">
        <w:rPr>
          <w:b/>
          <w:bCs/>
        </w:rPr>
        <w:t>Period Covered</w:t>
      </w:r>
      <w:r w:rsidRPr="00BD4F61">
        <w:t>: 2017 to 2023 (as of December 31)</w:t>
      </w:r>
    </w:p>
    <w:p w14:paraId="7F4CD700" w14:textId="77777777" w:rsidR="00BD4F61" w:rsidRPr="00BD4F61" w:rsidRDefault="00BD4F61" w:rsidP="00BD4F61">
      <w:pPr>
        <w:numPr>
          <w:ilvl w:val="0"/>
          <w:numId w:val="5"/>
        </w:numPr>
      </w:pPr>
      <w:r w:rsidRPr="00BD4F61">
        <w:rPr>
          <w:b/>
          <w:bCs/>
        </w:rPr>
        <w:t>Format</w:t>
      </w:r>
      <w:r w:rsidRPr="00BD4F61">
        <w:t>: Excel</w:t>
      </w:r>
    </w:p>
    <w:p w14:paraId="41E116B5" w14:textId="77777777" w:rsidR="00BD4F61" w:rsidRPr="00BD4F61" w:rsidRDefault="00BD4F61" w:rsidP="00BD4F61">
      <w:pPr>
        <w:numPr>
          <w:ilvl w:val="0"/>
          <w:numId w:val="5"/>
        </w:numPr>
      </w:pPr>
      <w:r w:rsidRPr="00BD4F61">
        <w:rPr>
          <w:b/>
          <w:bCs/>
        </w:rPr>
        <w:t>Primary Key</w:t>
      </w:r>
      <w:r w:rsidRPr="00BD4F61">
        <w:t xml:space="preserve">: Composite — </w:t>
      </w:r>
      <w:r w:rsidRPr="00BD4F61">
        <w:rPr>
          <w:i/>
          <w:iCs/>
        </w:rPr>
        <w:t>Country + Year</w:t>
      </w:r>
    </w:p>
    <w:p w14:paraId="7330F365" w14:textId="77777777" w:rsidR="00BD4F61" w:rsidRPr="00BD4F61" w:rsidRDefault="00000000" w:rsidP="00BD4F61">
      <w:r>
        <w:pict w14:anchorId="7761837E">
          <v:rect id="_x0000_i1026" style="width:0;height:1.5pt" o:hralign="center" o:hrstd="t" o:hr="t" fillcolor="#a0a0a0" stroked="f"/>
        </w:pict>
      </w:r>
    </w:p>
    <w:p w14:paraId="37F65B22" w14:textId="77777777" w:rsidR="00BD4F61" w:rsidRPr="00BD4F61" w:rsidRDefault="00BD4F61" w:rsidP="00BD4F61">
      <w:pPr>
        <w:rPr>
          <w:b/>
          <w:bCs/>
        </w:rPr>
      </w:pPr>
      <w:r w:rsidRPr="00BD4F61">
        <w:rPr>
          <w:rFonts w:ascii="Segoe UI Emoji" w:hAnsi="Segoe UI Emoji" w:cs="Segoe UI Emoji"/>
          <w:b/>
          <w:bCs/>
        </w:rPr>
        <w:t>🧹</w:t>
      </w:r>
      <w:r w:rsidRPr="00BD4F61">
        <w:rPr>
          <w:b/>
          <w:bCs/>
        </w:rPr>
        <w:t xml:space="preserve"> Data Cleaning Summary</w:t>
      </w:r>
    </w:p>
    <w:p w14:paraId="0113017F" w14:textId="77777777" w:rsidR="00BD4F61" w:rsidRPr="00BD4F61" w:rsidRDefault="00BD4F61" w:rsidP="00BD4F61">
      <w:pPr>
        <w:numPr>
          <w:ilvl w:val="0"/>
          <w:numId w:val="6"/>
        </w:numPr>
      </w:pPr>
      <w:r w:rsidRPr="00BD4F61">
        <w:rPr>
          <w:b/>
          <w:bCs/>
        </w:rPr>
        <w:t>Removed irrelevant rows and notes</w:t>
      </w:r>
      <w:r w:rsidRPr="00BD4F61">
        <w:t>: Rows 1–8, 10, and 24–28 contained metadata, footnotes, or were completely empty — not needed for analysis.</w:t>
      </w:r>
    </w:p>
    <w:p w14:paraId="512D05F4" w14:textId="77777777" w:rsidR="00BD4F61" w:rsidRPr="00BD4F61" w:rsidRDefault="00BD4F61" w:rsidP="00BD4F61">
      <w:pPr>
        <w:numPr>
          <w:ilvl w:val="0"/>
          <w:numId w:val="6"/>
        </w:numPr>
      </w:pPr>
      <w:r w:rsidRPr="00BD4F61">
        <w:rPr>
          <w:b/>
          <w:bCs/>
        </w:rPr>
        <w:t>Promoted header row</w:t>
      </w:r>
      <w:r w:rsidRPr="00BD4F61">
        <w:t>: Used the row containing year labels (2017–2023) as column headers to enable structured time-series analysis.</w:t>
      </w:r>
    </w:p>
    <w:p w14:paraId="474A50E9" w14:textId="77777777" w:rsidR="00BD4F61" w:rsidRPr="00BD4F61" w:rsidRDefault="00BD4F61" w:rsidP="00BD4F61">
      <w:pPr>
        <w:numPr>
          <w:ilvl w:val="0"/>
          <w:numId w:val="6"/>
        </w:numPr>
      </w:pPr>
      <w:r w:rsidRPr="00BD4F61">
        <w:rPr>
          <w:b/>
          <w:bCs/>
        </w:rPr>
        <w:t>Dropped percentage columns</w:t>
      </w:r>
      <w:r w:rsidRPr="00BD4F61">
        <w:t>: Columns 9 and 10 (participation %, variation %) were removed — can be recalculated dynamically when required.</w:t>
      </w:r>
    </w:p>
    <w:p w14:paraId="090ED5D6" w14:textId="1D94887A" w:rsidR="00BD4F61" w:rsidRPr="00BD4F61" w:rsidRDefault="00BD4F61" w:rsidP="00BD4F61">
      <w:pPr>
        <w:numPr>
          <w:ilvl w:val="0"/>
          <w:numId w:val="6"/>
        </w:numPr>
      </w:pPr>
      <w:r w:rsidRPr="00BD4F61">
        <w:rPr>
          <w:b/>
          <w:bCs/>
        </w:rPr>
        <w:t>Deleted extra empty columns</w:t>
      </w:r>
      <w:r w:rsidRPr="00BD4F61">
        <w:t xml:space="preserve">: Columns 11 and 12 had no data and were dropped for a cleaner </w:t>
      </w:r>
      <w:r w:rsidR="008133C5" w:rsidRPr="00BD4F61">
        <w:t>scheme</w:t>
      </w:r>
      <w:r w:rsidRPr="00BD4F61">
        <w:t>.</w:t>
      </w:r>
    </w:p>
    <w:p w14:paraId="192E2865" w14:textId="77777777" w:rsidR="00BD4F61" w:rsidRPr="00BD4F61" w:rsidRDefault="00BD4F61" w:rsidP="00BD4F61">
      <w:pPr>
        <w:numPr>
          <w:ilvl w:val="0"/>
          <w:numId w:val="6"/>
        </w:numPr>
      </w:pPr>
      <w:r w:rsidRPr="00BD4F61">
        <w:rPr>
          <w:b/>
          <w:bCs/>
        </w:rPr>
        <w:t>Removed total FDI rows</w:t>
      </w:r>
      <w:r w:rsidRPr="00BD4F61">
        <w:t>: National-level totals were excluded, as we’re focusing on country-level breakdowns and can compute totals separately.</w:t>
      </w:r>
    </w:p>
    <w:p w14:paraId="1AD06045" w14:textId="77777777" w:rsidR="00BD4F61" w:rsidRPr="00BD4F61" w:rsidRDefault="00BD4F61" w:rsidP="00BD4F61">
      <w:pPr>
        <w:numPr>
          <w:ilvl w:val="0"/>
          <w:numId w:val="6"/>
        </w:numPr>
      </w:pPr>
      <w:r w:rsidRPr="00BD4F61">
        <w:rPr>
          <w:b/>
          <w:bCs/>
        </w:rPr>
        <w:t>Excluded '</w:t>
      </w:r>
      <w:proofErr w:type="spellStart"/>
      <w:r w:rsidRPr="00BD4F61">
        <w:rPr>
          <w:b/>
          <w:bCs/>
        </w:rPr>
        <w:t>Otros</w:t>
      </w:r>
      <w:proofErr w:type="spellEnd"/>
      <w:r w:rsidRPr="00BD4F61">
        <w:rPr>
          <w:b/>
          <w:bCs/>
        </w:rPr>
        <w:t xml:space="preserve"> </w:t>
      </w:r>
      <w:proofErr w:type="spellStart"/>
      <w:r w:rsidRPr="00BD4F61">
        <w:rPr>
          <w:b/>
          <w:bCs/>
        </w:rPr>
        <w:t>países</w:t>
      </w:r>
      <w:proofErr w:type="spellEnd"/>
      <w:r w:rsidRPr="00BD4F61">
        <w:rPr>
          <w:b/>
          <w:bCs/>
        </w:rPr>
        <w:t>'</w:t>
      </w:r>
      <w:r w:rsidRPr="00BD4F61">
        <w:t>: Limited scope to only the top 10 countries for focused analysis.</w:t>
      </w:r>
    </w:p>
    <w:p w14:paraId="4709E5AC" w14:textId="77777777" w:rsidR="00BD4F61" w:rsidRPr="00BD4F61" w:rsidRDefault="00BD4F61" w:rsidP="00BD4F61">
      <w:pPr>
        <w:numPr>
          <w:ilvl w:val="0"/>
          <w:numId w:val="6"/>
        </w:numPr>
      </w:pPr>
      <w:r w:rsidRPr="00BD4F61">
        <w:rPr>
          <w:b/>
          <w:bCs/>
        </w:rPr>
        <w:t>Checked for duplicates</w:t>
      </w:r>
      <w:r w:rsidRPr="00BD4F61">
        <w:t>: Ensured no duplicate entries for the same country-year combination.</w:t>
      </w:r>
    </w:p>
    <w:p w14:paraId="61BCD093" w14:textId="77777777" w:rsidR="00BD4F61" w:rsidRPr="00BD4F61" w:rsidRDefault="00BD4F61" w:rsidP="00BD4F61">
      <w:pPr>
        <w:numPr>
          <w:ilvl w:val="0"/>
          <w:numId w:val="6"/>
        </w:numPr>
      </w:pPr>
      <w:r w:rsidRPr="00BD4F61">
        <w:rPr>
          <w:b/>
          <w:bCs/>
        </w:rPr>
        <w:t>Applied fill-down</w:t>
      </w:r>
      <w:r w:rsidRPr="00BD4F61">
        <w:t>: Filled missing country names in merged cells for consistency.</w:t>
      </w:r>
    </w:p>
    <w:p w14:paraId="239A701F" w14:textId="77777777" w:rsidR="00BD4F61" w:rsidRPr="00BD4F61" w:rsidRDefault="00BD4F61" w:rsidP="00BD4F61">
      <w:pPr>
        <w:numPr>
          <w:ilvl w:val="0"/>
          <w:numId w:val="6"/>
        </w:numPr>
      </w:pPr>
      <w:r w:rsidRPr="00BD4F61">
        <w:rPr>
          <w:b/>
          <w:bCs/>
        </w:rPr>
        <w:lastRenderedPageBreak/>
        <w:t>Validated data types</w:t>
      </w:r>
      <w:r w:rsidRPr="00BD4F61">
        <w:t>: Ensured country = text, year = integer, value = numeric.</w:t>
      </w:r>
    </w:p>
    <w:p w14:paraId="76CC0B22" w14:textId="77777777" w:rsidR="00BD4F61" w:rsidRPr="00BD4F61" w:rsidRDefault="00BD4F61" w:rsidP="00BD4F61">
      <w:pPr>
        <w:numPr>
          <w:ilvl w:val="0"/>
          <w:numId w:val="6"/>
        </w:numPr>
      </w:pPr>
      <w:r w:rsidRPr="00BD4F61">
        <w:rPr>
          <w:b/>
          <w:bCs/>
        </w:rPr>
        <w:t xml:space="preserve">Renamed ‘País de </w:t>
      </w:r>
      <w:proofErr w:type="spellStart"/>
      <w:r w:rsidRPr="00BD4F61">
        <w:rPr>
          <w:b/>
          <w:bCs/>
        </w:rPr>
        <w:t>origen</w:t>
      </w:r>
      <w:proofErr w:type="spellEnd"/>
      <w:r w:rsidRPr="00BD4F61">
        <w:rPr>
          <w:b/>
          <w:bCs/>
        </w:rPr>
        <w:t>’ to ‘Country’</w:t>
      </w:r>
      <w:r w:rsidRPr="00BD4F61">
        <w:t>: Aligned with English-language reporting standards.</w:t>
      </w:r>
    </w:p>
    <w:p w14:paraId="0CD40832" w14:textId="170D4836" w:rsidR="00BD4F61" w:rsidRPr="00BD4F61" w:rsidRDefault="00BD4F61" w:rsidP="00BD4F61">
      <w:pPr>
        <w:numPr>
          <w:ilvl w:val="0"/>
          <w:numId w:val="6"/>
        </w:numPr>
      </w:pPr>
      <w:r w:rsidRPr="00BD4F61">
        <w:rPr>
          <w:b/>
          <w:bCs/>
        </w:rPr>
        <w:t>Corrected spelling inconsistencies</w:t>
      </w:r>
      <w:r w:rsidRPr="00BD4F61">
        <w:t xml:space="preserve">: Standardized </w:t>
      </w:r>
      <w:proofErr w:type="spellStart"/>
      <w:proofErr w:type="gramStart"/>
      <w:r w:rsidRPr="00BD4F61">
        <w:t>country</w:t>
      </w:r>
      <w:r w:rsidR="00570A99">
        <w:t>,year</w:t>
      </w:r>
      <w:proofErr w:type="spellEnd"/>
      <w:proofErr w:type="gramEnd"/>
      <w:r w:rsidRPr="00BD4F61">
        <w:t xml:space="preserve"> names for consistency across </w:t>
      </w:r>
      <w:r w:rsidR="00BD489D">
        <w:t>the table</w:t>
      </w:r>
      <w:r w:rsidRPr="00BD4F61">
        <w:t>.</w:t>
      </w:r>
    </w:p>
    <w:p w14:paraId="3D4B2EEC" w14:textId="18DB9DF7" w:rsidR="00BD4F61" w:rsidRPr="00BD4F61" w:rsidRDefault="00BD4F61" w:rsidP="00BD4F61">
      <w:pPr>
        <w:numPr>
          <w:ilvl w:val="0"/>
          <w:numId w:val="6"/>
        </w:numPr>
      </w:pPr>
      <w:r w:rsidRPr="00BD4F61">
        <w:rPr>
          <w:b/>
          <w:bCs/>
        </w:rPr>
        <w:t>Unpivoted yearly columns</w:t>
      </w:r>
      <w:r w:rsidRPr="00BD4F61">
        <w:t xml:space="preserve">: Transformed the table from wide to long format — one row per country-year entry — to support </w:t>
      </w:r>
      <w:r w:rsidR="00C0774D">
        <w:t xml:space="preserve">easy </w:t>
      </w:r>
      <w:r w:rsidRPr="00BD4F61">
        <w:t>analysis.</w:t>
      </w:r>
    </w:p>
    <w:p w14:paraId="0853D586" w14:textId="77777777" w:rsidR="00BD4F61" w:rsidRPr="00BD4F61" w:rsidRDefault="00BD4F61" w:rsidP="00BD4F61">
      <w:pPr>
        <w:numPr>
          <w:ilvl w:val="0"/>
          <w:numId w:val="6"/>
        </w:numPr>
      </w:pPr>
      <w:r w:rsidRPr="00BD4F61">
        <w:rPr>
          <w:b/>
          <w:bCs/>
        </w:rPr>
        <w:t>Renamed columns for clarity</w:t>
      </w:r>
      <w:r w:rsidRPr="00BD4F61">
        <w:t xml:space="preserve">: Renamed unpivoted fields as </w:t>
      </w:r>
      <w:r w:rsidRPr="00BD4F61">
        <w:rPr>
          <w:i/>
          <w:iCs/>
        </w:rPr>
        <w:t>Year</w:t>
      </w:r>
      <w:r w:rsidRPr="00BD4F61">
        <w:t xml:space="preserve"> and </w:t>
      </w:r>
      <w:proofErr w:type="spellStart"/>
      <w:r w:rsidRPr="00BD4F61">
        <w:rPr>
          <w:i/>
          <w:iCs/>
        </w:rPr>
        <w:t>FDI_Value</w:t>
      </w:r>
      <w:proofErr w:type="spellEnd"/>
      <w:r w:rsidRPr="00BD4F61">
        <w:t>.</w:t>
      </w:r>
    </w:p>
    <w:p w14:paraId="13333B97" w14:textId="77777777" w:rsidR="00BD4F61" w:rsidRPr="00BD4F61" w:rsidRDefault="00000000" w:rsidP="00BD4F61">
      <w:r>
        <w:pict w14:anchorId="72FE6B7C">
          <v:rect id="_x0000_i1027" style="width:0;height:1.5pt" o:hralign="center" o:hrstd="t" o:hr="t" fillcolor="#a0a0a0" stroked="f"/>
        </w:pict>
      </w:r>
    </w:p>
    <w:p w14:paraId="2F81D564" w14:textId="77777777" w:rsidR="00BD4F61" w:rsidRPr="00BD4F61" w:rsidRDefault="00BD4F61" w:rsidP="00BD4F61">
      <w:pPr>
        <w:rPr>
          <w:b/>
          <w:bCs/>
        </w:rPr>
      </w:pPr>
      <w:r w:rsidRPr="00BD4F61">
        <w:rPr>
          <w:rFonts w:ascii="Segoe UI Emoji" w:hAnsi="Segoe UI Emoji" w:cs="Segoe UI Emoji"/>
          <w:b/>
          <w:bCs/>
        </w:rPr>
        <w:t>✅</w:t>
      </w:r>
      <w:r w:rsidRPr="00BD4F61">
        <w:rPr>
          <w:b/>
          <w:bCs/>
        </w:rPr>
        <w:t xml:space="preserve"> Cleaned Dataset Overview</w:t>
      </w:r>
    </w:p>
    <w:p w14:paraId="22E42663" w14:textId="77777777" w:rsidR="00BD4F61" w:rsidRPr="00BD4F61" w:rsidRDefault="00BD4F61" w:rsidP="00BD4F61">
      <w:pPr>
        <w:numPr>
          <w:ilvl w:val="0"/>
          <w:numId w:val="7"/>
        </w:numPr>
      </w:pPr>
      <w:r w:rsidRPr="00BD4F61">
        <w:rPr>
          <w:b/>
          <w:bCs/>
        </w:rPr>
        <w:t>Final Columns</w:t>
      </w:r>
      <w:r w:rsidRPr="00BD4F61">
        <w:t xml:space="preserve">: 3 — </w:t>
      </w:r>
      <w:r w:rsidRPr="00BD4F61">
        <w:rPr>
          <w:i/>
          <w:iCs/>
        </w:rPr>
        <w:t xml:space="preserve">Country, Year, </w:t>
      </w:r>
      <w:proofErr w:type="spellStart"/>
      <w:r w:rsidRPr="00BD4F61">
        <w:rPr>
          <w:i/>
          <w:iCs/>
        </w:rPr>
        <w:t>FDI_Value</w:t>
      </w:r>
      <w:proofErr w:type="spellEnd"/>
    </w:p>
    <w:p w14:paraId="51AEAA57" w14:textId="10172E05" w:rsidR="00BD4F61" w:rsidRDefault="00BD4F61" w:rsidP="00545D28">
      <w:pPr>
        <w:numPr>
          <w:ilvl w:val="0"/>
          <w:numId w:val="7"/>
        </w:numPr>
      </w:pPr>
      <w:r w:rsidRPr="00BD4F61">
        <w:rPr>
          <w:b/>
          <w:bCs/>
        </w:rPr>
        <w:t>Total Rows</w:t>
      </w:r>
      <w:r w:rsidRPr="00BD4F61">
        <w:t>: 70 (10 countries × 7 years)</w:t>
      </w:r>
    </w:p>
    <w:p w14:paraId="7F35F3EA" w14:textId="25D0A454" w:rsidR="00545D28" w:rsidRPr="00A37C14" w:rsidRDefault="00545D28" w:rsidP="00545D28">
      <w:pPr>
        <w:numPr>
          <w:ilvl w:val="0"/>
          <w:numId w:val="7"/>
        </w:numPr>
      </w:pPr>
      <w:r>
        <w:rPr>
          <w:b/>
          <w:bCs/>
        </w:rPr>
        <w:t>Cleaned file name</w:t>
      </w:r>
      <w:r w:rsidRPr="00545D28">
        <w:t xml:space="preserve">: </w:t>
      </w:r>
      <w:r w:rsidRPr="00BD4F61">
        <w:t>FDI Position by Country of Origin (Top 10)</w:t>
      </w:r>
    </w:p>
    <w:p w14:paraId="3FEBCA39" w14:textId="2059CE8D" w:rsidR="00A86FA2" w:rsidRPr="00A229D6" w:rsidRDefault="006A00CB" w:rsidP="00361743">
      <w:pPr>
        <w:rPr>
          <w:b/>
          <w:bCs/>
        </w:rPr>
      </w:pPr>
      <w:r w:rsidRPr="00A229D6">
        <w:rPr>
          <w:b/>
          <w:bCs/>
        </w:rPr>
        <w:t>Data Source 3</w:t>
      </w:r>
    </w:p>
    <w:p w14:paraId="4331C375" w14:textId="77777777" w:rsidR="00ED4FC4" w:rsidRPr="00ED4FC4" w:rsidRDefault="00ED4FC4" w:rsidP="00ED4FC4">
      <w:pPr>
        <w:rPr>
          <w:b/>
          <w:bCs/>
        </w:rPr>
      </w:pPr>
      <w:r w:rsidRPr="00ED4FC4">
        <w:rPr>
          <w:b/>
          <w:bCs/>
        </w:rPr>
        <w:t>Dataset Summary: Gross Value Added (GVA) by Economic Sector – Panama (2018–2022)</w:t>
      </w:r>
    </w:p>
    <w:p w14:paraId="67244973" w14:textId="4F19AFE9" w:rsidR="00ED4FC4" w:rsidRDefault="00ED4FC4" w:rsidP="00ED4FC4">
      <w:r w:rsidRPr="00ED4FC4">
        <w:rPr>
          <w:b/>
          <w:bCs/>
        </w:rPr>
        <w:t>Source</w:t>
      </w:r>
      <w:r w:rsidRPr="00ED4FC4">
        <w:t>: INEC Panama</w:t>
      </w:r>
      <w:r w:rsidRPr="00ED4FC4">
        <w:br/>
      </w:r>
      <w:r w:rsidRPr="00ED4FC4">
        <w:rPr>
          <w:b/>
          <w:bCs/>
        </w:rPr>
        <w:t>Topic</w:t>
      </w:r>
      <w:r w:rsidRPr="00ED4FC4">
        <w:t>: Sector-wise Gross Value Added (Valor Agregado Bruto) at basic prices</w:t>
      </w:r>
      <w:r w:rsidRPr="00ED4FC4">
        <w:br/>
      </w:r>
      <w:r w:rsidRPr="00ED4FC4">
        <w:rPr>
          <w:b/>
          <w:bCs/>
        </w:rPr>
        <w:t>Reference Year</w:t>
      </w:r>
      <w:r w:rsidRPr="00ED4FC4">
        <w:t>: 2018 (for price adjustments)</w:t>
      </w:r>
      <w:r w:rsidRPr="00ED4FC4">
        <w:br/>
      </w:r>
      <w:r w:rsidRPr="00ED4FC4">
        <w:rPr>
          <w:b/>
          <w:bCs/>
        </w:rPr>
        <w:t>Format</w:t>
      </w:r>
      <w:r w:rsidRPr="00ED4FC4">
        <w:t xml:space="preserve">: Excel </w:t>
      </w:r>
      <w:r w:rsidR="00532EB4" w:rsidRPr="00ED4FC4">
        <w:t>(Table</w:t>
      </w:r>
      <w:r>
        <w:t xml:space="preserve"> 2</w:t>
      </w:r>
      <w:r w:rsidRPr="00ED4FC4">
        <w:t>)</w:t>
      </w:r>
      <w:r w:rsidRPr="00ED4FC4">
        <w:br/>
      </w:r>
      <w:r w:rsidRPr="00ED4FC4">
        <w:rPr>
          <w:b/>
          <w:bCs/>
        </w:rPr>
        <w:t>Years Covered</w:t>
      </w:r>
      <w:r w:rsidRPr="00ED4FC4">
        <w:t>: 2018 to 2022</w:t>
      </w:r>
    </w:p>
    <w:p w14:paraId="6F35C4C7" w14:textId="77777777" w:rsidR="00790FFE" w:rsidRPr="00790FFE" w:rsidRDefault="00790FFE" w:rsidP="00790FFE">
      <w:pPr>
        <w:rPr>
          <w:b/>
          <w:bCs/>
        </w:rPr>
      </w:pPr>
      <w:r w:rsidRPr="00790FFE">
        <w:rPr>
          <w:b/>
          <w:bCs/>
        </w:rPr>
        <w:t>Data Cleaning Summary: Gross Value Added (GVA) by Economic Sector</w:t>
      </w:r>
    </w:p>
    <w:p w14:paraId="7CCAED04" w14:textId="4C42323E" w:rsidR="00790FFE" w:rsidRPr="00790FFE" w:rsidRDefault="00790FFE" w:rsidP="00790FFE">
      <w:pPr>
        <w:numPr>
          <w:ilvl w:val="0"/>
          <w:numId w:val="8"/>
        </w:numPr>
      </w:pPr>
      <w:r w:rsidRPr="00790FFE">
        <w:rPr>
          <w:b/>
          <w:bCs/>
        </w:rPr>
        <w:t>Removed metadata and notes</w:t>
      </w:r>
      <w:r w:rsidRPr="00790FFE">
        <w:t xml:space="preserve"> from column </w:t>
      </w:r>
      <w:r w:rsidR="00545D28" w:rsidRPr="00790FFE">
        <w:t>1 and</w:t>
      </w:r>
      <w:r w:rsidRPr="00790FFE">
        <w:t xml:space="preserve"> eliminated the first 6 rows and the last 13 rows from columns 2 to 7 due to nulls and non-data text.</w:t>
      </w:r>
    </w:p>
    <w:p w14:paraId="0FF3B3DC" w14:textId="77777777" w:rsidR="00790FFE" w:rsidRPr="00790FFE" w:rsidRDefault="00790FFE" w:rsidP="00790FFE">
      <w:pPr>
        <w:numPr>
          <w:ilvl w:val="0"/>
          <w:numId w:val="8"/>
        </w:numPr>
      </w:pPr>
      <w:r w:rsidRPr="00790FFE">
        <w:rPr>
          <w:b/>
          <w:bCs/>
        </w:rPr>
        <w:t>Dropped non-data rows</w:t>
      </w:r>
      <w:r w:rsidRPr="00790FFE">
        <w:t xml:space="preserve"> (e.g. rows 6, 9, 14, and 23) used for category labels or totals to retain only usable records.</w:t>
      </w:r>
    </w:p>
    <w:p w14:paraId="1347A6B6" w14:textId="77777777" w:rsidR="00790FFE" w:rsidRPr="00790FFE" w:rsidRDefault="00790FFE" w:rsidP="00790FFE">
      <w:pPr>
        <w:numPr>
          <w:ilvl w:val="0"/>
          <w:numId w:val="8"/>
        </w:numPr>
      </w:pPr>
      <w:r w:rsidRPr="00790FFE">
        <w:rPr>
          <w:b/>
          <w:bCs/>
        </w:rPr>
        <w:t>Promoted proper headers</w:t>
      </w:r>
      <w:r w:rsidRPr="00790FFE">
        <w:t>, aligning column names with sector names and year values for clarity.</w:t>
      </w:r>
    </w:p>
    <w:p w14:paraId="3ED358E7" w14:textId="76009E1C" w:rsidR="00790FFE" w:rsidRPr="00790FFE" w:rsidRDefault="00790FFE" w:rsidP="00790FFE">
      <w:pPr>
        <w:numPr>
          <w:ilvl w:val="0"/>
          <w:numId w:val="8"/>
        </w:numPr>
      </w:pPr>
      <w:r w:rsidRPr="00790FFE">
        <w:rPr>
          <w:b/>
          <w:bCs/>
        </w:rPr>
        <w:t xml:space="preserve">Renamed column </w:t>
      </w:r>
      <w:r w:rsidR="00770311">
        <w:rPr>
          <w:b/>
          <w:bCs/>
        </w:rPr>
        <w:t xml:space="preserve">1 sector- category to </w:t>
      </w:r>
      <w:r w:rsidRPr="00790FFE">
        <w:rPr>
          <w:b/>
          <w:bCs/>
        </w:rPr>
        <w:t>Sector</w:t>
      </w:r>
      <w:r w:rsidRPr="00790FFE">
        <w:t xml:space="preserve"> for clear identification of economic activities.</w:t>
      </w:r>
    </w:p>
    <w:p w14:paraId="4D066604" w14:textId="387BD98F" w:rsidR="00790FFE" w:rsidRPr="00790FFE" w:rsidRDefault="00790FFE" w:rsidP="00790FFE">
      <w:pPr>
        <w:numPr>
          <w:ilvl w:val="0"/>
          <w:numId w:val="8"/>
        </w:numPr>
      </w:pPr>
      <w:r w:rsidRPr="00790FFE">
        <w:rPr>
          <w:b/>
          <w:bCs/>
        </w:rPr>
        <w:lastRenderedPageBreak/>
        <w:t>Unpivoted year columns</w:t>
      </w:r>
      <w:r w:rsidRPr="00790FFE">
        <w:t xml:space="preserve"> into long format (Sector, Year, </w:t>
      </w:r>
      <w:proofErr w:type="spellStart"/>
      <w:r w:rsidRPr="00790FFE">
        <w:t>GVA_Value</w:t>
      </w:r>
      <w:proofErr w:type="spellEnd"/>
      <w:r w:rsidRPr="00790FFE">
        <w:t xml:space="preserve">) to make the data </w:t>
      </w:r>
      <w:r w:rsidR="00532EB4" w:rsidRPr="00790FFE">
        <w:t>analysis ready</w:t>
      </w:r>
      <w:r w:rsidRPr="00790FFE">
        <w:t>.</w:t>
      </w:r>
    </w:p>
    <w:p w14:paraId="098487F7" w14:textId="397D39E9" w:rsidR="00790FFE" w:rsidRPr="00790FFE" w:rsidRDefault="00790FFE" w:rsidP="00790FFE">
      <w:pPr>
        <w:numPr>
          <w:ilvl w:val="0"/>
          <w:numId w:val="8"/>
        </w:numPr>
      </w:pPr>
      <w:r w:rsidRPr="00790FFE">
        <w:rPr>
          <w:b/>
          <w:bCs/>
        </w:rPr>
        <w:t>Standardized sector names</w:t>
      </w:r>
      <w:r w:rsidRPr="00790FFE">
        <w:t xml:space="preserve"> and corrected spelling inconsistencies</w:t>
      </w:r>
      <w:r w:rsidR="00770311">
        <w:t xml:space="preserve"> </w:t>
      </w:r>
      <w:r w:rsidR="00C47E0D">
        <w:t xml:space="preserve">year and across the </w:t>
      </w:r>
      <w:r w:rsidR="00C051B9">
        <w:t>sector column</w:t>
      </w:r>
      <w:r w:rsidRPr="00790FFE">
        <w:t xml:space="preserve"> to ensure uniform labeling across all records.</w:t>
      </w:r>
    </w:p>
    <w:p w14:paraId="3C60C069" w14:textId="77777777" w:rsidR="00790FFE" w:rsidRPr="00790FFE" w:rsidRDefault="00790FFE" w:rsidP="00790FFE">
      <w:pPr>
        <w:numPr>
          <w:ilvl w:val="0"/>
          <w:numId w:val="8"/>
        </w:numPr>
      </w:pPr>
      <w:r w:rsidRPr="00790FFE">
        <w:rPr>
          <w:b/>
          <w:bCs/>
        </w:rPr>
        <w:t>Validated data types</w:t>
      </w:r>
      <w:r w:rsidRPr="00790FFE">
        <w:t xml:space="preserve">: confirmed that Year is numeric and </w:t>
      </w:r>
      <w:proofErr w:type="spellStart"/>
      <w:r w:rsidRPr="00790FFE">
        <w:t>GVA_Value</w:t>
      </w:r>
      <w:proofErr w:type="spellEnd"/>
      <w:r w:rsidRPr="00790FFE">
        <w:t xml:space="preserve"> is a float; also reviewed for alias values and corrected them.</w:t>
      </w:r>
    </w:p>
    <w:p w14:paraId="66C24007" w14:textId="77777777" w:rsidR="00790FFE" w:rsidRPr="00790FFE" w:rsidRDefault="00790FFE" w:rsidP="00790FFE">
      <w:pPr>
        <w:numPr>
          <w:ilvl w:val="0"/>
          <w:numId w:val="8"/>
        </w:numPr>
      </w:pPr>
      <w:r w:rsidRPr="00790FFE">
        <w:rPr>
          <w:b/>
          <w:bCs/>
        </w:rPr>
        <w:t>Checked for and removed duplicates</w:t>
      </w:r>
      <w:r w:rsidRPr="00790FFE">
        <w:t xml:space="preserve"> based on unique Sector-Year pairs.</w:t>
      </w:r>
    </w:p>
    <w:p w14:paraId="451F3C1C" w14:textId="0321D785" w:rsidR="00790FFE" w:rsidRPr="00790FFE" w:rsidRDefault="00790FFE" w:rsidP="00790FFE">
      <w:pPr>
        <w:numPr>
          <w:ilvl w:val="0"/>
          <w:numId w:val="8"/>
        </w:numPr>
      </w:pPr>
      <w:r w:rsidRPr="00790FFE">
        <w:rPr>
          <w:b/>
          <w:bCs/>
        </w:rPr>
        <w:t>Removed subtotal and total rows</w:t>
      </w:r>
      <w:r w:rsidRPr="00790FFE">
        <w:t xml:space="preserve">, </w:t>
      </w:r>
      <w:r w:rsidR="003A2CB2">
        <w:t>in</w:t>
      </w:r>
      <w:r w:rsidR="004B4846">
        <w:t xml:space="preserve"> row 26 to 29 </w:t>
      </w:r>
      <w:r w:rsidRPr="00790FFE">
        <w:t>retaining only granular, sector-level data points for accurate analysis.</w:t>
      </w:r>
    </w:p>
    <w:p w14:paraId="5A51E9C5" w14:textId="77777777" w:rsidR="00790FFE" w:rsidRPr="00790FFE" w:rsidRDefault="00000000" w:rsidP="00790FFE">
      <w:r>
        <w:pict w14:anchorId="5354F749">
          <v:rect id="_x0000_i1028" style="width:0;height:1.5pt" o:hralign="center" o:hrstd="t" o:hr="t" fillcolor="#a0a0a0" stroked="f"/>
        </w:pict>
      </w:r>
    </w:p>
    <w:p w14:paraId="1381FE1D" w14:textId="77777777" w:rsidR="00790FFE" w:rsidRPr="00790FFE" w:rsidRDefault="00790FFE" w:rsidP="00790FFE">
      <w:pPr>
        <w:rPr>
          <w:b/>
          <w:bCs/>
        </w:rPr>
      </w:pPr>
      <w:r w:rsidRPr="00790FFE">
        <w:rPr>
          <w:rFonts w:ascii="Segoe UI Emoji" w:hAnsi="Segoe UI Emoji" w:cs="Segoe UI Emoji"/>
          <w:b/>
          <w:bCs/>
        </w:rPr>
        <w:t>✅</w:t>
      </w:r>
      <w:r w:rsidRPr="00790FFE">
        <w:rPr>
          <w:b/>
          <w:bCs/>
        </w:rPr>
        <w:t xml:space="preserve"> Final Dataset Structure:</w:t>
      </w:r>
    </w:p>
    <w:p w14:paraId="7CFE6650" w14:textId="77777777" w:rsidR="00790FFE" w:rsidRPr="00790FFE" w:rsidRDefault="00790FFE" w:rsidP="00790FFE">
      <w:pPr>
        <w:numPr>
          <w:ilvl w:val="0"/>
          <w:numId w:val="9"/>
        </w:numPr>
      </w:pPr>
      <w:r w:rsidRPr="00790FFE">
        <w:rPr>
          <w:b/>
          <w:bCs/>
        </w:rPr>
        <w:t>Columns</w:t>
      </w:r>
      <w:r w:rsidRPr="00790FFE">
        <w:t xml:space="preserve">: 3 — Sector, Year, </w:t>
      </w:r>
      <w:proofErr w:type="spellStart"/>
      <w:r w:rsidRPr="00790FFE">
        <w:t>GVA_Value</w:t>
      </w:r>
      <w:proofErr w:type="spellEnd"/>
    </w:p>
    <w:p w14:paraId="46A80BB7" w14:textId="77777777" w:rsidR="00790FFE" w:rsidRPr="00790FFE" w:rsidRDefault="00790FFE" w:rsidP="00790FFE">
      <w:pPr>
        <w:numPr>
          <w:ilvl w:val="0"/>
          <w:numId w:val="9"/>
        </w:numPr>
      </w:pPr>
      <w:r w:rsidRPr="00790FFE">
        <w:rPr>
          <w:b/>
          <w:bCs/>
        </w:rPr>
        <w:t>Rows</w:t>
      </w:r>
      <w:r w:rsidRPr="00790FFE">
        <w:t>: 95</w:t>
      </w:r>
    </w:p>
    <w:p w14:paraId="37D640AD" w14:textId="77777777" w:rsidR="00790FFE" w:rsidRPr="00BF65A7" w:rsidRDefault="00790FFE" w:rsidP="00790FFE">
      <w:pPr>
        <w:numPr>
          <w:ilvl w:val="0"/>
          <w:numId w:val="9"/>
        </w:numPr>
      </w:pPr>
      <w:r w:rsidRPr="00790FFE">
        <w:rPr>
          <w:b/>
          <w:bCs/>
        </w:rPr>
        <w:t>Cleaned File Name</w:t>
      </w:r>
      <w:r w:rsidRPr="00790FFE">
        <w:t xml:space="preserve">: </w:t>
      </w:r>
      <w:r w:rsidRPr="00790FFE">
        <w:rPr>
          <w:i/>
          <w:iCs/>
        </w:rPr>
        <w:t>Gross Value Added (GVA) by Economic Sector</w:t>
      </w:r>
    </w:p>
    <w:p w14:paraId="4B91A833" w14:textId="0BEE76CF" w:rsidR="00BF65A7" w:rsidRDefault="00564828" w:rsidP="00564828">
      <w:pPr>
        <w:numPr>
          <w:ilvl w:val="0"/>
          <w:numId w:val="9"/>
        </w:numPr>
      </w:pPr>
      <w:r w:rsidRPr="00564828">
        <w:t>to Identify Sectoral Growth Drivers and Investment Opportunities (2018–2022)</w:t>
      </w:r>
    </w:p>
    <w:p w14:paraId="70726427" w14:textId="77777777" w:rsidR="00564828" w:rsidRDefault="00564828" w:rsidP="00564828"/>
    <w:p w14:paraId="11FC4010" w14:textId="77777777" w:rsidR="00564828" w:rsidRDefault="00564828" w:rsidP="00564828"/>
    <w:p w14:paraId="46C946DE" w14:textId="61CA4377" w:rsidR="00564828" w:rsidRPr="00A229D6" w:rsidRDefault="00564828" w:rsidP="00564828">
      <w:pPr>
        <w:rPr>
          <w:b/>
          <w:bCs/>
        </w:rPr>
      </w:pPr>
      <w:r w:rsidRPr="00A229D6">
        <w:rPr>
          <w:b/>
          <w:bCs/>
        </w:rPr>
        <w:t>Data source</w:t>
      </w:r>
      <w:r w:rsidR="00205E73" w:rsidRPr="00A229D6">
        <w:rPr>
          <w:b/>
          <w:bCs/>
        </w:rPr>
        <w:t xml:space="preserve"> 4</w:t>
      </w:r>
    </w:p>
    <w:p w14:paraId="1D53B89A" w14:textId="77777777" w:rsidR="00EB5898" w:rsidRPr="00EB5898" w:rsidRDefault="00EB5898" w:rsidP="00EB5898">
      <w:pPr>
        <w:rPr>
          <w:b/>
          <w:bCs/>
        </w:rPr>
      </w:pPr>
      <w:r w:rsidRPr="00EB5898">
        <w:rPr>
          <w:b/>
          <w:bCs/>
        </w:rPr>
        <w:t>Data Cleaning Summary: Panama’s GDP by Economic Activity (1996–2022)</w:t>
      </w:r>
    </w:p>
    <w:p w14:paraId="2FDDBF1E" w14:textId="77777777" w:rsidR="00EB5898" w:rsidRPr="00EB5898" w:rsidRDefault="00EB5898" w:rsidP="00EB5898">
      <w:r w:rsidRPr="00EB5898">
        <w:rPr>
          <w:b/>
          <w:bCs/>
        </w:rPr>
        <w:t>Source:</w:t>
      </w:r>
      <w:r w:rsidRPr="00EB5898">
        <w:t xml:space="preserve"> INEC Panama – Cuadro 1</w:t>
      </w:r>
      <w:r w:rsidRPr="00EB5898">
        <w:br/>
      </w:r>
      <w:r w:rsidRPr="00EB5898">
        <w:rPr>
          <w:b/>
          <w:bCs/>
        </w:rPr>
        <w:t>Topic:</w:t>
      </w:r>
      <w:r w:rsidRPr="00EB5898">
        <w:t xml:space="preserve"> GDP at Purchaser Prices by Economic Activity</w:t>
      </w:r>
      <w:r w:rsidRPr="00EB5898">
        <w:br/>
      </w:r>
      <w:r w:rsidRPr="00EB5898">
        <w:rPr>
          <w:b/>
          <w:bCs/>
        </w:rPr>
        <w:t>Unit:</w:t>
      </w:r>
      <w:r w:rsidRPr="00EB5898">
        <w:t xml:space="preserve"> Millions of Balboas (B/.)</w:t>
      </w:r>
      <w:r w:rsidRPr="00EB5898">
        <w:br/>
      </w:r>
      <w:r w:rsidRPr="00EB5898">
        <w:rPr>
          <w:b/>
          <w:bCs/>
        </w:rPr>
        <w:t>Period:</w:t>
      </w:r>
      <w:r w:rsidRPr="00EB5898">
        <w:t xml:space="preserve"> 1996–2022</w:t>
      </w:r>
    </w:p>
    <w:p w14:paraId="68F9AD33" w14:textId="77777777" w:rsidR="00EB5898" w:rsidRPr="00EB5898" w:rsidRDefault="00000000" w:rsidP="00EB5898">
      <w:r>
        <w:pict w14:anchorId="57F99B65">
          <v:rect id="_x0000_i1029" style="width:0;height:1.5pt" o:hralign="center" o:hrstd="t" o:hr="t" fillcolor="#a0a0a0" stroked="f"/>
        </w:pict>
      </w:r>
    </w:p>
    <w:p w14:paraId="4D766C6C" w14:textId="77777777" w:rsidR="00EB5898" w:rsidRPr="00EB5898" w:rsidRDefault="00EB5898" w:rsidP="00EB5898">
      <w:pPr>
        <w:rPr>
          <w:b/>
          <w:bCs/>
        </w:rPr>
      </w:pPr>
      <w:r w:rsidRPr="00EB5898">
        <w:rPr>
          <w:b/>
          <w:bCs/>
        </w:rPr>
        <w:t>Cleaning Actions:</w:t>
      </w:r>
    </w:p>
    <w:p w14:paraId="532A3E7B" w14:textId="77777777" w:rsidR="00EB5898" w:rsidRPr="00EB5898" w:rsidRDefault="00EB5898" w:rsidP="00EB5898">
      <w:pPr>
        <w:numPr>
          <w:ilvl w:val="0"/>
          <w:numId w:val="10"/>
        </w:numPr>
      </w:pPr>
      <w:r w:rsidRPr="00EB5898">
        <w:rPr>
          <w:b/>
          <w:bCs/>
        </w:rPr>
        <w:t>Removed Column 1</w:t>
      </w:r>
      <w:r w:rsidRPr="00EB5898">
        <w:t xml:space="preserve"> containing metadata and notes irrelevant to analysis (e.g., titles, footnotes).</w:t>
      </w:r>
    </w:p>
    <w:p w14:paraId="16ABC6F5" w14:textId="77777777" w:rsidR="00EB5898" w:rsidRPr="00EB5898" w:rsidRDefault="00EB5898" w:rsidP="00EB5898">
      <w:pPr>
        <w:numPr>
          <w:ilvl w:val="0"/>
          <w:numId w:val="10"/>
        </w:numPr>
      </w:pPr>
      <w:r w:rsidRPr="00EB5898">
        <w:rPr>
          <w:b/>
          <w:bCs/>
        </w:rPr>
        <w:t>Dropped non-data rows</w:t>
      </w:r>
      <w:r w:rsidRPr="00EB5898">
        <w:t>: The first 6 rows (columns 2–29) and the last ~24 rows included totals, labels, or nulls not usable in analysis.</w:t>
      </w:r>
    </w:p>
    <w:p w14:paraId="56FC696A" w14:textId="77777777" w:rsidR="00EB5898" w:rsidRPr="00EB5898" w:rsidRDefault="00EB5898" w:rsidP="00EB5898">
      <w:pPr>
        <w:numPr>
          <w:ilvl w:val="0"/>
          <w:numId w:val="10"/>
        </w:numPr>
      </w:pPr>
      <w:r w:rsidRPr="00EB5898">
        <w:rPr>
          <w:b/>
          <w:bCs/>
        </w:rPr>
        <w:lastRenderedPageBreak/>
        <w:t>Promoted headers</w:t>
      </w:r>
      <w:r w:rsidRPr="00EB5898">
        <w:t xml:space="preserve"> to correctly reflect year and sector labels for alignment and clarity.</w:t>
      </w:r>
    </w:p>
    <w:p w14:paraId="2C64DB21" w14:textId="77777777" w:rsidR="00EB5898" w:rsidRPr="00EB5898" w:rsidRDefault="00EB5898" w:rsidP="00EB5898">
      <w:pPr>
        <w:numPr>
          <w:ilvl w:val="0"/>
          <w:numId w:val="10"/>
        </w:numPr>
      </w:pPr>
      <w:r w:rsidRPr="00EB5898">
        <w:rPr>
          <w:b/>
          <w:bCs/>
        </w:rPr>
        <w:t>Renamed key column</w:t>
      </w:r>
      <w:r w:rsidRPr="00EB5898">
        <w:t xml:space="preserve">: </w:t>
      </w:r>
      <w:proofErr w:type="spellStart"/>
      <w:r w:rsidRPr="00EB5898">
        <w:t>Descripción</w:t>
      </w:r>
      <w:proofErr w:type="spellEnd"/>
      <w:r w:rsidRPr="00EB5898">
        <w:t xml:space="preserve"> → Sector for better understanding.</w:t>
      </w:r>
    </w:p>
    <w:p w14:paraId="34374FBD" w14:textId="77777777" w:rsidR="00EB5898" w:rsidRPr="00EB5898" w:rsidRDefault="00EB5898" w:rsidP="00EB5898">
      <w:pPr>
        <w:numPr>
          <w:ilvl w:val="0"/>
          <w:numId w:val="10"/>
        </w:numPr>
      </w:pPr>
      <w:r w:rsidRPr="00EB5898">
        <w:rPr>
          <w:b/>
          <w:bCs/>
        </w:rPr>
        <w:t>Filtered nulls</w:t>
      </w:r>
      <w:r w:rsidRPr="00EB5898">
        <w:t xml:space="preserve"> in column 2, row 7 to clean inconsistencies.</w:t>
      </w:r>
    </w:p>
    <w:p w14:paraId="48FADBD4" w14:textId="12006F8D" w:rsidR="00EB5898" w:rsidRPr="00EB5898" w:rsidRDefault="00EB5898" w:rsidP="00EB5898">
      <w:pPr>
        <w:numPr>
          <w:ilvl w:val="0"/>
          <w:numId w:val="10"/>
        </w:numPr>
      </w:pPr>
      <w:r w:rsidRPr="00EB5898">
        <w:rPr>
          <w:b/>
          <w:bCs/>
        </w:rPr>
        <w:t>Unpivoted year columns</w:t>
      </w:r>
      <w:r w:rsidRPr="00EB5898">
        <w:t xml:space="preserve"> into long format (Sector, Year, </w:t>
      </w:r>
      <w:proofErr w:type="spellStart"/>
      <w:r w:rsidRPr="00EB5898">
        <w:t>GDP_Value</w:t>
      </w:r>
      <w:proofErr w:type="spellEnd"/>
      <w:r w:rsidRPr="00EB5898">
        <w:t xml:space="preserve">) for </w:t>
      </w:r>
      <w:proofErr w:type="gramStart"/>
      <w:r w:rsidRPr="00EB5898">
        <w:t>efficient  analysis</w:t>
      </w:r>
      <w:proofErr w:type="gramEnd"/>
      <w:r w:rsidRPr="00EB5898">
        <w:t>.</w:t>
      </w:r>
    </w:p>
    <w:p w14:paraId="5AD02982" w14:textId="2ADB144E" w:rsidR="00EB5898" w:rsidRPr="00EB5898" w:rsidRDefault="00EB5898" w:rsidP="00EB5898">
      <w:pPr>
        <w:numPr>
          <w:ilvl w:val="0"/>
          <w:numId w:val="10"/>
        </w:numPr>
      </w:pPr>
      <w:r w:rsidRPr="00EB5898">
        <w:rPr>
          <w:b/>
          <w:bCs/>
        </w:rPr>
        <w:t>Standardized sector descriptions</w:t>
      </w:r>
      <w:r w:rsidRPr="00EB5898">
        <w:t xml:space="preserve"> and corrected inconsistent labels across years</w:t>
      </w:r>
      <w:r w:rsidR="00D22B27">
        <w:t xml:space="preserve"> </w:t>
      </w:r>
      <w:r w:rsidR="006103AD">
        <w:t>columns 1996- 2022.</w:t>
      </w:r>
    </w:p>
    <w:p w14:paraId="7ED543BA" w14:textId="1B60583B" w:rsidR="00EB5898" w:rsidRPr="00EB5898" w:rsidRDefault="00EB5898" w:rsidP="00EB5898">
      <w:pPr>
        <w:numPr>
          <w:ilvl w:val="0"/>
          <w:numId w:val="10"/>
        </w:numPr>
      </w:pPr>
      <w:r w:rsidRPr="00EB5898">
        <w:rPr>
          <w:b/>
          <w:bCs/>
        </w:rPr>
        <w:t>Validated data types</w:t>
      </w:r>
      <w:r w:rsidRPr="00EB5898">
        <w:t xml:space="preserve">: Ensured Year is </w:t>
      </w:r>
      <w:r w:rsidR="006103AD" w:rsidRPr="00EB5898">
        <w:t>numeric,</w:t>
      </w:r>
      <w:r w:rsidRPr="00EB5898">
        <w:t xml:space="preserve"> and </w:t>
      </w:r>
      <w:proofErr w:type="spellStart"/>
      <w:r w:rsidRPr="00EB5898">
        <w:t>GDP_Value</w:t>
      </w:r>
      <w:proofErr w:type="spellEnd"/>
      <w:r w:rsidRPr="00EB5898">
        <w:t xml:space="preserve"> is in float format.</w:t>
      </w:r>
    </w:p>
    <w:p w14:paraId="56943F2A" w14:textId="3430DAA6" w:rsidR="00EB5898" w:rsidRPr="00EB5898" w:rsidRDefault="00EB5898" w:rsidP="00EB5898">
      <w:pPr>
        <w:numPr>
          <w:ilvl w:val="0"/>
          <w:numId w:val="10"/>
        </w:numPr>
      </w:pPr>
      <w:r w:rsidRPr="00EB5898">
        <w:rPr>
          <w:b/>
          <w:bCs/>
        </w:rPr>
        <w:t>Removed duplicates and totals</w:t>
      </w:r>
      <w:r w:rsidRPr="00EB5898">
        <w:t xml:space="preserve"> to focus on granular sector-level data. Also applied trimming and </w:t>
      </w:r>
      <w:r w:rsidR="00F62141">
        <w:t>check</w:t>
      </w:r>
      <w:r w:rsidR="00D22B27">
        <w:t xml:space="preserve"> </w:t>
      </w:r>
      <w:r w:rsidRPr="00EB5898">
        <w:t>alias rows in numeric columns for accuracy.</w:t>
      </w:r>
    </w:p>
    <w:p w14:paraId="10480D32" w14:textId="77777777" w:rsidR="00EB5898" w:rsidRPr="00EB5898" w:rsidRDefault="00000000" w:rsidP="00EB5898">
      <w:r>
        <w:pict w14:anchorId="1DCB5A4B">
          <v:rect id="_x0000_i1030" style="width:0;height:1.5pt" o:hralign="center" o:hrstd="t" o:hr="t" fillcolor="#a0a0a0" stroked="f"/>
        </w:pict>
      </w:r>
    </w:p>
    <w:p w14:paraId="372EEFF6" w14:textId="77777777" w:rsidR="00EB5898" w:rsidRPr="00EB5898" w:rsidRDefault="00EB5898" w:rsidP="00EB5898">
      <w:pPr>
        <w:rPr>
          <w:b/>
          <w:bCs/>
        </w:rPr>
      </w:pPr>
      <w:r w:rsidRPr="00EB5898">
        <w:rPr>
          <w:rFonts w:ascii="Segoe UI Emoji" w:hAnsi="Segoe UI Emoji" w:cs="Segoe UI Emoji"/>
          <w:b/>
          <w:bCs/>
        </w:rPr>
        <w:t>✅</w:t>
      </w:r>
      <w:r w:rsidRPr="00EB5898">
        <w:rPr>
          <w:b/>
          <w:bCs/>
        </w:rPr>
        <w:t xml:space="preserve"> Final Dataset Structure:</w:t>
      </w:r>
    </w:p>
    <w:p w14:paraId="1EB87E12" w14:textId="77777777" w:rsidR="00EB5898" w:rsidRPr="00EB5898" w:rsidRDefault="00EB5898" w:rsidP="00EB5898">
      <w:pPr>
        <w:numPr>
          <w:ilvl w:val="0"/>
          <w:numId w:val="11"/>
        </w:numPr>
      </w:pPr>
      <w:r w:rsidRPr="00EB5898">
        <w:rPr>
          <w:b/>
          <w:bCs/>
        </w:rPr>
        <w:t>Columns</w:t>
      </w:r>
      <w:r w:rsidRPr="00EB5898">
        <w:t xml:space="preserve">: 3 — Sector, Year, </w:t>
      </w:r>
      <w:proofErr w:type="spellStart"/>
      <w:r w:rsidRPr="00EB5898">
        <w:t>GDP_Value</w:t>
      </w:r>
      <w:proofErr w:type="spellEnd"/>
    </w:p>
    <w:p w14:paraId="26C939E1" w14:textId="11FC6A7C" w:rsidR="00EB5898" w:rsidRPr="00EB5898" w:rsidRDefault="00EB5898" w:rsidP="00EB5898">
      <w:pPr>
        <w:numPr>
          <w:ilvl w:val="0"/>
          <w:numId w:val="11"/>
        </w:numPr>
      </w:pPr>
      <w:r w:rsidRPr="00EB5898">
        <w:rPr>
          <w:b/>
          <w:bCs/>
        </w:rPr>
        <w:t>Rows</w:t>
      </w:r>
      <w:r w:rsidRPr="00EB5898">
        <w:t xml:space="preserve">: </w:t>
      </w:r>
      <w:r w:rsidR="00C42A7A">
        <w:t>433</w:t>
      </w:r>
    </w:p>
    <w:p w14:paraId="10BE2F34" w14:textId="77777777" w:rsidR="00EB5898" w:rsidRPr="00381F92" w:rsidRDefault="00EB5898" w:rsidP="00EB5898">
      <w:pPr>
        <w:numPr>
          <w:ilvl w:val="0"/>
          <w:numId w:val="11"/>
        </w:numPr>
      </w:pPr>
      <w:r w:rsidRPr="00EB5898">
        <w:rPr>
          <w:b/>
          <w:bCs/>
        </w:rPr>
        <w:t>File Name</w:t>
      </w:r>
      <w:r w:rsidRPr="00EB5898">
        <w:t xml:space="preserve">: </w:t>
      </w:r>
      <w:r w:rsidRPr="00EB5898">
        <w:rPr>
          <w:i/>
          <w:iCs/>
        </w:rPr>
        <w:t>Panama’s GDP by Economic Activity (1996–2022)</w:t>
      </w:r>
    </w:p>
    <w:p w14:paraId="32BD79C0" w14:textId="77777777" w:rsidR="00381F92" w:rsidRPr="00381F92" w:rsidRDefault="00381F92" w:rsidP="00381F92">
      <w:r w:rsidRPr="00381F92">
        <w:rPr>
          <w:b/>
          <w:bCs/>
        </w:rPr>
        <w:t>Insights You Can Derive:</w:t>
      </w:r>
    </w:p>
    <w:p w14:paraId="29F4938B" w14:textId="77777777" w:rsidR="00381F92" w:rsidRPr="00381F92" w:rsidRDefault="00381F92" w:rsidP="00381F92">
      <w:pPr>
        <w:numPr>
          <w:ilvl w:val="0"/>
          <w:numId w:val="12"/>
        </w:numPr>
      </w:pPr>
      <w:r w:rsidRPr="00381F92">
        <w:t xml:space="preserve">Fastest-growing sectors </w:t>
      </w:r>
      <w:proofErr w:type="gramStart"/>
      <w:r w:rsidRPr="00381F92">
        <w:t>post</w:t>
      </w:r>
      <w:proofErr w:type="gramEnd"/>
      <w:r w:rsidRPr="00381F92">
        <w:t>-COVID (e.g. logistics, construction, fintech, tourism).</w:t>
      </w:r>
    </w:p>
    <w:p w14:paraId="26CCF857" w14:textId="77777777" w:rsidR="00381F92" w:rsidRPr="00381F92" w:rsidRDefault="00381F92" w:rsidP="00381F92">
      <w:pPr>
        <w:numPr>
          <w:ilvl w:val="0"/>
          <w:numId w:val="12"/>
        </w:numPr>
      </w:pPr>
      <w:r w:rsidRPr="00381F92">
        <w:t>Underperforming or shrinking sectors (for risk mitigation).</w:t>
      </w:r>
    </w:p>
    <w:p w14:paraId="205FE7F7" w14:textId="77777777" w:rsidR="00381F92" w:rsidRPr="00381F92" w:rsidRDefault="00381F92" w:rsidP="00381F92">
      <w:pPr>
        <w:numPr>
          <w:ilvl w:val="0"/>
          <w:numId w:val="12"/>
        </w:numPr>
      </w:pPr>
      <w:r w:rsidRPr="00381F92">
        <w:t>Sectors contributing the most to GDP and employment (for policy and investment alignment).</w:t>
      </w:r>
    </w:p>
    <w:p w14:paraId="6829E97F" w14:textId="56E7E796" w:rsidR="00381F92" w:rsidRDefault="00000000" w:rsidP="00A229D6">
      <w:r>
        <w:pict w14:anchorId="496E97AC">
          <v:rect id="_x0000_i1031" style="width:0;height:1.5pt" o:hralign="center" o:hrstd="t" o:hr="t" fillcolor="#a0a0a0" stroked="f"/>
        </w:pict>
      </w:r>
      <w:r w:rsidR="000E6FA1">
        <w:t xml:space="preserve"> </w:t>
      </w:r>
      <w:r w:rsidR="000E6FA1" w:rsidRPr="00A229D6">
        <w:rPr>
          <w:b/>
          <w:bCs/>
        </w:rPr>
        <w:t>Data sourc</w:t>
      </w:r>
      <w:r w:rsidR="00841E62" w:rsidRPr="00A229D6">
        <w:rPr>
          <w:b/>
          <w:bCs/>
        </w:rPr>
        <w:t>e 5</w:t>
      </w:r>
    </w:p>
    <w:p w14:paraId="26409E92" w14:textId="77777777" w:rsidR="00841E62" w:rsidRPr="00841E62" w:rsidRDefault="00841E62" w:rsidP="00841E62">
      <w:pPr>
        <w:rPr>
          <w:b/>
          <w:bCs/>
        </w:rPr>
      </w:pPr>
      <w:r w:rsidRPr="00841E62">
        <w:rPr>
          <w:b/>
          <w:bCs/>
        </w:rPr>
        <w:t xml:space="preserve">Data Cleaning Summary: </w:t>
      </w:r>
      <w:r w:rsidRPr="00841E62">
        <w:rPr>
          <w:b/>
          <w:bCs/>
          <w:i/>
          <w:iCs/>
        </w:rPr>
        <w:t>Panama’s Annual GDP (2018–2023)</w:t>
      </w:r>
    </w:p>
    <w:p w14:paraId="180FFC8A" w14:textId="77777777" w:rsidR="00841E62" w:rsidRPr="00841E62" w:rsidRDefault="00841E62" w:rsidP="00841E62">
      <w:r w:rsidRPr="00841E62">
        <w:rPr>
          <w:b/>
          <w:bCs/>
        </w:rPr>
        <w:t>Source:</w:t>
      </w:r>
      <w:r w:rsidRPr="00841E62">
        <w:t xml:space="preserve"> INEC Panama – PIB </w:t>
      </w:r>
      <w:proofErr w:type="spellStart"/>
      <w:r w:rsidRPr="00841E62">
        <w:t>Anual</w:t>
      </w:r>
      <w:proofErr w:type="spellEnd"/>
      <w:r w:rsidRPr="00841E62">
        <w:br/>
      </w:r>
      <w:r w:rsidRPr="00841E62">
        <w:rPr>
          <w:b/>
          <w:bCs/>
        </w:rPr>
        <w:t>Topic:</w:t>
      </w:r>
      <w:r w:rsidRPr="00841E62">
        <w:t xml:space="preserve"> GDP by Economic Activity (Annual)</w:t>
      </w:r>
      <w:r w:rsidRPr="00841E62">
        <w:br/>
      </w:r>
      <w:r w:rsidRPr="00841E62">
        <w:rPr>
          <w:b/>
          <w:bCs/>
        </w:rPr>
        <w:t>Unit:</w:t>
      </w:r>
      <w:r w:rsidRPr="00841E62">
        <w:t xml:space="preserve"> Millions of Balboas (B/.)</w:t>
      </w:r>
      <w:r w:rsidRPr="00841E62">
        <w:br/>
      </w:r>
      <w:r w:rsidRPr="00841E62">
        <w:rPr>
          <w:b/>
          <w:bCs/>
        </w:rPr>
        <w:t>Period Covered:</w:t>
      </w:r>
      <w:r w:rsidRPr="00841E62">
        <w:t xml:space="preserve"> 2018–2023</w:t>
      </w:r>
      <w:r w:rsidRPr="00841E62">
        <w:br/>
      </w:r>
      <w:r w:rsidRPr="00841E62">
        <w:rPr>
          <w:b/>
          <w:bCs/>
        </w:rPr>
        <w:t>Format:</w:t>
      </w:r>
      <w:r w:rsidRPr="00841E62">
        <w:t xml:space="preserve"> CSV</w:t>
      </w:r>
    </w:p>
    <w:p w14:paraId="38580822" w14:textId="77777777" w:rsidR="00841E62" w:rsidRPr="00841E62" w:rsidRDefault="00000000" w:rsidP="00841E62">
      <w:r>
        <w:lastRenderedPageBreak/>
        <w:pict w14:anchorId="5D241AB7">
          <v:rect id="_x0000_i1032" style="width:0;height:1.5pt" o:hralign="center" o:hrstd="t" o:hr="t" fillcolor="#a0a0a0" stroked="f"/>
        </w:pict>
      </w:r>
    </w:p>
    <w:p w14:paraId="243CDD90" w14:textId="77777777" w:rsidR="00841E62" w:rsidRPr="00841E62" w:rsidRDefault="00841E62" w:rsidP="00841E62">
      <w:pPr>
        <w:rPr>
          <w:b/>
          <w:bCs/>
        </w:rPr>
      </w:pPr>
      <w:r w:rsidRPr="00841E62">
        <w:rPr>
          <w:rFonts w:ascii="Segoe UI Emoji" w:hAnsi="Segoe UI Emoji" w:cs="Segoe UI Emoji"/>
          <w:b/>
          <w:bCs/>
        </w:rPr>
        <w:t>✅</w:t>
      </w:r>
      <w:r w:rsidRPr="00841E62">
        <w:rPr>
          <w:b/>
          <w:bCs/>
        </w:rPr>
        <w:t xml:space="preserve"> Cleaning Procedures</w:t>
      </w:r>
    </w:p>
    <w:p w14:paraId="4E0CB5A7" w14:textId="77777777" w:rsidR="00841E62" w:rsidRPr="00841E62" w:rsidRDefault="00841E62" w:rsidP="00841E62">
      <w:pPr>
        <w:numPr>
          <w:ilvl w:val="0"/>
          <w:numId w:val="13"/>
        </w:numPr>
      </w:pPr>
      <w:r w:rsidRPr="00841E62">
        <w:rPr>
          <w:b/>
          <w:bCs/>
        </w:rPr>
        <w:t>Removed metadata and non-tabular content:</w:t>
      </w:r>
      <w:r w:rsidRPr="00841E62">
        <w:br/>
        <w:t>Dropped irrelevant titles, footnotes, and calculated totals from columns 1–2 and the last 3 rows.</w:t>
      </w:r>
    </w:p>
    <w:p w14:paraId="58A1A76D" w14:textId="77777777" w:rsidR="00841E62" w:rsidRPr="00841E62" w:rsidRDefault="00841E62" w:rsidP="00841E62">
      <w:pPr>
        <w:numPr>
          <w:ilvl w:val="0"/>
          <w:numId w:val="13"/>
        </w:numPr>
      </w:pPr>
      <w:r w:rsidRPr="00841E62">
        <w:rPr>
          <w:b/>
          <w:bCs/>
        </w:rPr>
        <w:t>Eliminated null values:</w:t>
      </w:r>
      <w:r w:rsidRPr="00841E62">
        <w:br/>
        <w:t>Removed empty rows (e.g., column 2, row 1) to maintain data integrity.</w:t>
      </w:r>
    </w:p>
    <w:p w14:paraId="52B2034E" w14:textId="7DACB5DF" w:rsidR="00841E62" w:rsidRPr="00841E62" w:rsidRDefault="00841E62" w:rsidP="00841E62">
      <w:pPr>
        <w:numPr>
          <w:ilvl w:val="0"/>
          <w:numId w:val="13"/>
        </w:numPr>
      </w:pPr>
      <w:r w:rsidRPr="00841E62">
        <w:rPr>
          <w:b/>
          <w:bCs/>
        </w:rPr>
        <w:t>Promoted and renamed headers:</w:t>
      </w:r>
      <w:r w:rsidRPr="00841E62">
        <w:br/>
        <w:t>Promoted header rows to reflect actual column names. Renamed "</w:t>
      </w:r>
      <w:proofErr w:type="spellStart"/>
      <w:r w:rsidRPr="00841E62">
        <w:t>Descripción</w:t>
      </w:r>
      <w:proofErr w:type="spellEnd"/>
      <w:r w:rsidRPr="00841E62">
        <w:t>" to sector for clarity.</w:t>
      </w:r>
      <w:r w:rsidR="00F33F93">
        <w:t xml:space="preserve">  </w:t>
      </w:r>
    </w:p>
    <w:p w14:paraId="1235B329" w14:textId="77777777" w:rsidR="00841E62" w:rsidRPr="00841E62" w:rsidRDefault="00841E62" w:rsidP="00841E62">
      <w:pPr>
        <w:numPr>
          <w:ilvl w:val="0"/>
          <w:numId w:val="13"/>
        </w:numPr>
      </w:pPr>
      <w:r w:rsidRPr="00841E62">
        <w:rPr>
          <w:b/>
          <w:bCs/>
        </w:rPr>
        <w:t>Standardized text fields:</w:t>
      </w:r>
      <w:r w:rsidRPr="00841E62">
        <w:br/>
        <w:t>Trimmed white spaces, corrected spelling inconsistencies, and ensured consistent naming across sectors.</w:t>
      </w:r>
    </w:p>
    <w:p w14:paraId="3126EDFC" w14:textId="77777777" w:rsidR="00841E62" w:rsidRPr="00841E62" w:rsidRDefault="00841E62" w:rsidP="00841E62">
      <w:pPr>
        <w:numPr>
          <w:ilvl w:val="0"/>
          <w:numId w:val="13"/>
        </w:numPr>
      </w:pPr>
      <w:r w:rsidRPr="00841E62">
        <w:rPr>
          <w:b/>
          <w:bCs/>
        </w:rPr>
        <w:t>Unpivoted the data:</w:t>
      </w:r>
      <w:r w:rsidRPr="00841E62">
        <w:br/>
        <w:t xml:space="preserve">Transformed year columns (2018–2023) into a long-format structure with columns: sector, Year, and </w:t>
      </w:r>
      <w:proofErr w:type="spellStart"/>
      <w:r w:rsidRPr="00841E62">
        <w:t>GDP_Value</w:t>
      </w:r>
      <w:proofErr w:type="spellEnd"/>
      <w:r w:rsidRPr="00841E62">
        <w:t>.</w:t>
      </w:r>
    </w:p>
    <w:p w14:paraId="3D8497F7" w14:textId="77777777" w:rsidR="00841E62" w:rsidRPr="00841E62" w:rsidRDefault="00841E62" w:rsidP="00841E62">
      <w:pPr>
        <w:numPr>
          <w:ilvl w:val="0"/>
          <w:numId w:val="13"/>
        </w:numPr>
      </w:pPr>
      <w:r w:rsidRPr="00841E62">
        <w:rPr>
          <w:b/>
          <w:bCs/>
        </w:rPr>
        <w:t>Validated data types and values:</w:t>
      </w:r>
      <w:r w:rsidRPr="00841E62">
        <w:br/>
        <w:t xml:space="preserve">Ensured Year is integer and </w:t>
      </w:r>
      <w:proofErr w:type="spellStart"/>
      <w:r w:rsidRPr="00841E62">
        <w:t>GDP_Value</w:t>
      </w:r>
      <w:proofErr w:type="spellEnd"/>
      <w:r w:rsidRPr="00841E62">
        <w:t xml:space="preserve"> is float. Checked for formatting issues like misplaced commas or decimal points.</w:t>
      </w:r>
    </w:p>
    <w:p w14:paraId="22C6BA25" w14:textId="77777777" w:rsidR="00841E62" w:rsidRPr="00841E62" w:rsidRDefault="00841E62" w:rsidP="00841E62">
      <w:pPr>
        <w:numPr>
          <w:ilvl w:val="0"/>
          <w:numId w:val="13"/>
        </w:numPr>
      </w:pPr>
      <w:r w:rsidRPr="00841E62">
        <w:rPr>
          <w:b/>
          <w:bCs/>
        </w:rPr>
        <w:t>Filtered totals and duplicates:</w:t>
      </w:r>
      <w:r w:rsidRPr="00841E62">
        <w:br/>
        <w:t>Removed aggregated total rows and checked for duplicate sector-year entries.</w:t>
      </w:r>
    </w:p>
    <w:p w14:paraId="3CDFE7FF" w14:textId="77777777" w:rsidR="00841E62" w:rsidRPr="00841E62" w:rsidRDefault="00000000" w:rsidP="00841E62">
      <w:r>
        <w:pict w14:anchorId="4D21D6F7">
          <v:rect id="_x0000_i1033" style="width:0;height:1.5pt" o:hralign="center" o:hrstd="t" o:hr="t" fillcolor="#a0a0a0" stroked="f"/>
        </w:pict>
      </w:r>
    </w:p>
    <w:p w14:paraId="74D3F135" w14:textId="77777777" w:rsidR="00841E62" w:rsidRPr="00841E62" w:rsidRDefault="00841E62" w:rsidP="00841E62">
      <w:pPr>
        <w:rPr>
          <w:b/>
          <w:bCs/>
        </w:rPr>
      </w:pPr>
      <w:r w:rsidRPr="00841E62">
        <w:rPr>
          <w:rFonts w:ascii="Segoe UI Emoji" w:hAnsi="Segoe UI Emoji" w:cs="Segoe UI Emoji"/>
          <w:b/>
          <w:bCs/>
        </w:rPr>
        <w:t>📊</w:t>
      </w:r>
      <w:r w:rsidRPr="00841E62">
        <w:rPr>
          <w:b/>
          <w:bCs/>
        </w:rPr>
        <w:t xml:space="preserve"> Final Dataset</w:t>
      </w:r>
    </w:p>
    <w:p w14:paraId="01D97AB7" w14:textId="77777777" w:rsidR="00841E62" w:rsidRPr="00841E62" w:rsidRDefault="00841E62" w:rsidP="00841E62">
      <w:pPr>
        <w:numPr>
          <w:ilvl w:val="0"/>
          <w:numId w:val="14"/>
        </w:numPr>
      </w:pPr>
      <w:r w:rsidRPr="00841E62">
        <w:rPr>
          <w:b/>
          <w:bCs/>
        </w:rPr>
        <w:t>Columns:</w:t>
      </w:r>
      <w:r w:rsidRPr="00841E62">
        <w:t xml:space="preserve"> 3 → sector, Year, </w:t>
      </w:r>
      <w:proofErr w:type="spellStart"/>
      <w:r w:rsidRPr="00841E62">
        <w:t>GDP_Value</w:t>
      </w:r>
      <w:proofErr w:type="spellEnd"/>
    </w:p>
    <w:p w14:paraId="0F4566B8" w14:textId="77777777" w:rsidR="00841E62" w:rsidRPr="00841E62" w:rsidRDefault="00841E62" w:rsidP="00841E62">
      <w:pPr>
        <w:numPr>
          <w:ilvl w:val="0"/>
          <w:numId w:val="14"/>
        </w:numPr>
      </w:pPr>
      <w:r w:rsidRPr="00841E62">
        <w:rPr>
          <w:b/>
          <w:bCs/>
        </w:rPr>
        <w:t>Rows:</w:t>
      </w:r>
      <w:r w:rsidRPr="00841E62">
        <w:t xml:space="preserve"> 139 (cleaned and analysis-ready)</w:t>
      </w:r>
    </w:p>
    <w:p w14:paraId="74826913" w14:textId="77777777" w:rsidR="00841E62" w:rsidRPr="00731C76" w:rsidRDefault="00841E62" w:rsidP="00841E62">
      <w:pPr>
        <w:numPr>
          <w:ilvl w:val="0"/>
          <w:numId w:val="14"/>
        </w:numPr>
      </w:pPr>
      <w:r w:rsidRPr="00841E62">
        <w:rPr>
          <w:b/>
          <w:bCs/>
        </w:rPr>
        <w:t>File Name:</w:t>
      </w:r>
      <w:r w:rsidRPr="00841E62">
        <w:t xml:space="preserve"> </w:t>
      </w:r>
      <w:r w:rsidRPr="00841E62">
        <w:rPr>
          <w:i/>
          <w:iCs/>
        </w:rPr>
        <w:t>Panama’s Annual GDP (2018–2023)</w:t>
      </w:r>
    </w:p>
    <w:p w14:paraId="6016A156" w14:textId="77777777" w:rsidR="00731C76" w:rsidRDefault="00731C76" w:rsidP="00731C76"/>
    <w:p w14:paraId="0F6E9762" w14:textId="5CB4EDF6" w:rsidR="00731C76" w:rsidRDefault="00921A3B" w:rsidP="00731C76">
      <w:r>
        <w:t xml:space="preserve"> </w:t>
      </w:r>
      <w:r w:rsidRPr="00A229D6">
        <w:rPr>
          <w:b/>
          <w:bCs/>
        </w:rPr>
        <w:t>Data source</w:t>
      </w:r>
      <w:r w:rsidR="00A229D6" w:rsidRPr="00A229D6">
        <w:rPr>
          <w:b/>
          <w:bCs/>
        </w:rPr>
        <w:t xml:space="preserve"> </w:t>
      </w:r>
      <w:r w:rsidRPr="00A229D6">
        <w:rPr>
          <w:b/>
          <w:bCs/>
        </w:rPr>
        <w:t>6</w:t>
      </w:r>
    </w:p>
    <w:p w14:paraId="3E82793B" w14:textId="77777777" w:rsidR="00921A3B" w:rsidRDefault="00921A3B" w:rsidP="00731C76"/>
    <w:p w14:paraId="5DA3A8F1" w14:textId="77777777" w:rsidR="00921A3B" w:rsidRPr="00921A3B" w:rsidRDefault="00921A3B" w:rsidP="00921A3B">
      <w:pPr>
        <w:rPr>
          <w:b/>
          <w:bCs/>
        </w:rPr>
      </w:pPr>
      <w:r w:rsidRPr="00921A3B">
        <w:rPr>
          <w:b/>
          <w:bCs/>
        </w:rPr>
        <w:t xml:space="preserve">Data Cleaning Summary: </w:t>
      </w:r>
      <w:r w:rsidRPr="00921A3B">
        <w:rPr>
          <w:b/>
          <w:bCs/>
          <w:i/>
          <w:iCs/>
        </w:rPr>
        <w:t>Panama’s Provincial GDP (2018–2023)</w:t>
      </w:r>
    </w:p>
    <w:p w14:paraId="6A95145E" w14:textId="77777777" w:rsidR="00921A3B" w:rsidRPr="00921A3B" w:rsidRDefault="00921A3B" w:rsidP="00921A3B">
      <w:r w:rsidRPr="00921A3B">
        <w:rPr>
          <w:b/>
          <w:bCs/>
        </w:rPr>
        <w:lastRenderedPageBreak/>
        <w:t>Source:</w:t>
      </w:r>
      <w:r w:rsidRPr="00921A3B">
        <w:t xml:space="preserve"> INEC Panama – PIB Provincial</w:t>
      </w:r>
      <w:r w:rsidRPr="00921A3B">
        <w:br/>
      </w:r>
      <w:r w:rsidRPr="00921A3B">
        <w:rPr>
          <w:b/>
          <w:bCs/>
        </w:rPr>
        <w:t>Topic:</w:t>
      </w:r>
      <w:r w:rsidRPr="00921A3B">
        <w:t xml:space="preserve"> GDP by Province</w:t>
      </w:r>
      <w:r w:rsidRPr="00921A3B">
        <w:br/>
      </w:r>
      <w:r w:rsidRPr="00921A3B">
        <w:rPr>
          <w:b/>
          <w:bCs/>
        </w:rPr>
        <w:t>Unit:</w:t>
      </w:r>
      <w:r w:rsidRPr="00921A3B">
        <w:t xml:space="preserve"> Millions of Balboas (B/.)</w:t>
      </w:r>
      <w:r w:rsidRPr="00921A3B">
        <w:br/>
      </w:r>
      <w:r w:rsidRPr="00921A3B">
        <w:rPr>
          <w:b/>
          <w:bCs/>
        </w:rPr>
        <w:t>Period Covered:</w:t>
      </w:r>
      <w:r w:rsidRPr="00921A3B">
        <w:t xml:space="preserve"> 2018–2023</w:t>
      </w:r>
      <w:r w:rsidRPr="00921A3B">
        <w:br/>
      </w:r>
      <w:r w:rsidRPr="00921A3B">
        <w:rPr>
          <w:b/>
          <w:bCs/>
        </w:rPr>
        <w:t>File Format:</w:t>
      </w:r>
      <w:r w:rsidRPr="00921A3B">
        <w:t xml:space="preserve"> CSV</w:t>
      </w:r>
    </w:p>
    <w:p w14:paraId="743B4CC9" w14:textId="77777777" w:rsidR="00921A3B" w:rsidRPr="00921A3B" w:rsidRDefault="00000000" w:rsidP="00921A3B">
      <w:r>
        <w:pict w14:anchorId="20A74FF2">
          <v:rect id="_x0000_i1034" style="width:0;height:1.5pt" o:hralign="center" o:hrstd="t" o:hr="t" fillcolor="#a0a0a0" stroked="f"/>
        </w:pict>
      </w:r>
    </w:p>
    <w:p w14:paraId="21FDB7C7" w14:textId="77777777" w:rsidR="00921A3B" w:rsidRPr="00921A3B" w:rsidRDefault="00921A3B" w:rsidP="00921A3B">
      <w:pPr>
        <w:rPr>
          <w:b/>
          <w:bCs/>
        </w:rPr>
      </w:pPr>
      <w:r w:rsidRPr="00921A3B">
        <w:rPr>
          <w:rFonts w:ascii="Segoe UI Emoji" w:hAnsi="Segoe UI Emoji" w:cs="Segoe UI Emoji"/>
          <w:b/>
          <w:bCs/>
        </w:rPr>
        <w:t>✅</w:t>
      </w:r>
      <w:r w:rsidRPr="00921A3B">
        <w:rPr>
          <w:b/>
          <w:bCs/>
        </w:rPr>
        <w:t xml:space="preserve"> Cleaning Steps:</w:t>
      </w:r>
    </w:p>
    <w:p w14:paraId="1D801168" w14:textId="77777777" w:rsidR="00921A3B" w:rsidRPr="00921A3B" w:rsidRDefault="00921A3B" w:rsidP="00921A3B">
      <w:pPr>
        <w:numPr>
          <w:ilvl w:val="0"/>
          <w:numId w:val="15"/>
        </w:numPr>
      </w:pPr>
      <w:r w:rsidRPr="00921A3B">
        <w:rPr>
          <w:b/>
          <w:bCs/>
        </w:rPr>
        <w:t>Removed Metadata &amp; Non-Tabular Content:</w:t>
      </w:r>
      <w:r w:rsidRPr="00921A3B">
        <w:br/>
        <w:t xml:space="preserve">All introductory rows, footnotes, and subtotals in </w:t>
      </w:r>
      <w:r w:rsidRPr="00921A3B">
        <w:rPr>
          <w:b/>
          <w:bCs/>
        </w:rPr>
        <w:t>column 1</w:t>
      </w:r>
      <w:r w:rsidRPr="00921A3B">
        <w:t xml:space="preserve"> were excluded to isolate the actual dataset.</w:t>
      </w:r>
    </w:p>
    <w:p w14:paraId="55287A87" w14:textId="77777777" w:rsidR="00921A3B" w:rsidRPr="00921A3B" w:rsidRDefault="00921A3B" w:rsidP="00921A3B">
      <w:pPr>
        <w:numPr>
          <w:ilvl w:val="0"/>
          <w:numId w:val="15"/>
        </w:numPr>
      </w:pPr>
      <w:r w:rsidRPr="00921A3B">
        <w:rPr>
          <w:b/>
          <w:bCs/>
        </w:rPr>
        <w:t>Filtered Sector Rows:</w:t>
      </w:r>
      <w:r w:rsidRPr="00921A3B">
        <w:br/>
        <w:t xml:space="preserve">In </w:t>
      </w:r>
      <w:r w:rsidRPr="00921A3B">
        <w:rPr>
          <w:b/>
          <w:bCs/>
        </w:rPr>
        <w:t>column 2</w:t>
      </w:r>
      <w:r w:rsidRPr="00921A3B">
        <w:t>, any rows containing national sectors or categories not related to specific provinces were removed — to focus only on GDP by province.</w:t>
      </w:r>
    </w:p>
    <w:p w14:paraId="0CF16C48" w14:textId="77777777" w:rsidR="00921A3B" w:rsidRPr="00921A3B" w:rsidRDefault="00921A3B" w:rsidP="00921A3B">
      <w:pPr>
        <w:numPr>
          <w:ilvl w:val="0"/>
          <w:numId w:val="15"/>
        </w:numPr>
      </w:pPr>
      <w:r w:rsidRPr="00921A3B">
        <w:rPr>
          <w:b/>
          <w:bCs/>
        </w:rPr>
        <w:t>Promoted &amp; Renamed Headers:</w:t>
      </w:r>
      <w:r w:rsidRPr="00921A3B">
        <w:br/>
        <w:t>The row with actual column names was promoted. The column "</w:t>
      </w:r>
      <w:proofErr w:type="spellStart"/>
      <w:r w:rsidRPr="00921A3B">
        <w:t>Descripción</w:t>
      </w:r>
      <w:proofErr w:type="spellEnd"/>
      <w:r w:rsidRPr="00921A3B">
        <w:t xml:space="preserve">" was renamed to </w:t>
      </w:r>
      <w:r w:rsidRPr="00921A3B">
        <w:rPr>
          <w:b/>
          <w:bCs/>
        </w:rPr>
        <w:t>province</w:t>
      </w:r>
      <w:r w:rsidRPr="00921A3B">
        <w:t xml:space="preserve"> for clarity.</w:t>
      </w:r>
    </w:p>
    <w:p w14:paraId="24D3B477" w14:textId="77777777" w:rsidR="00921A3B" w:rsidRPr="00921A3B" w:rsidRDefault="00921A3B" w:rsidP="00921A3B">
      <w:pPr>
        <w:numPr>
          <w:ilvl w:val="0"/>
          <w:numId w:val="15"/>
        </w:numPr>
      </w:pPr>
      <w:r w:rsidRPr="00921A3B">
        <w:rPr>
          <w:b/>
          <w:bCs/>
        </w:rPr>
        <w:t>Dropped Irrelevant Columns:</w:t>
      </w:r>
      <w:r w:rsidRPr="00921A3B">
        <w:br/>
        <w:t>Retained only columns with year-based GDP values and the province name; any non-essential columns were excluded.</w:t>
      </w:r>
    </w:p>
    <w:p w14:paraId="68BEF672" w14:textId="77777777" w:rsidR="00921A3B" w:rsidRPr="00921A3B" w:rsidRDefault="00921A3B" w:rsidP="00921A3B">
      <w:pPr>
        <w:numPr>
          <w:ilvl w:val="0"/>
          <w:numId w:val="15"/>
        </w:numPr>
      </w:pPr>
      <w:r w:rsidRPr="00921A3B">
        <w:rPr>
          <w:b/>
          <w:bCs/>
        </w:rPr>
        <w:t>Reshaped the Data (Unpivoted):</w:t>
      </w:r>
      <w:r w:rsidRPr="00921A3B">
        <w:br/>
        <w:t xml:space="preserve">Year columns (2018–2023) were transformed into a </w:t>
      </w:r>
      <w:r w:rsidRPr="00921A3B">
        <w:rPr>
          <w:b/>
          <w:bCs/>
        </w:rPr>
        <w:t>long format</w:t>
      </w:r>
      <w:r w:rsidRPr="00921A3B">
        <w:t xml:space="preserve"> with three columns: province, Year, </w:t>
      </w:r>
      <w:proofErr w:type="spellStart"/>
      <w:r w:rsidRPr="00921A3B">
        <w:t>GDP_Value</w:t>
      </w:r>
      <w:proofErr w:type="spellEnd"/>
      <w:r w:rsidRPr="00921A3B">
        <w:t xml:space="preserve"> — enabling easier time-series analysis.</w:t>
      </w:r>
    </w:p>
    <w:p w14:paraId="01015C9E" w14:textId="77777777" w:rsidR="00921A3B" w:rsidRPr="00921A3B" w:rsidRDefault="00921A3B" w:rsidP="00921A3B">
      <w:pPr>
        <w:numPr>
          <w:ilvl w:val="0"/>
          <w:numId w:val="15"/>
        </w:numPr>
      </w:pPr>
      <w:r w:rsidRPr="00921A3B">
        <w:rPr>
          <w:b/>
          <w:bCs/>
        </w:rPr>
        <w:t>Standardized Province Names:</w:t>
      </w:r>
      <w:r w:rsidRPr="00921A3B">
        <w:br/>
        <w:t>Cleaned and harmonized province names by fixing typos, trimming whitespace, and ensuring uniform formatting across all rows.</w:t>
      </w:r>
    </w:p>
    <w:p w14:paraId="2C4ACDC6" w14:textId="77777777" w:rsidR="00921A3B" w:rsidRPr="00921A3B" w:rsidRDefault="00921A3B" w:rsidP="00921A3B">
      <w:pPr>
        <w:numPr>
          <w:ilvl w:val="0"/>
          <w:numId w:val="15"/>
        </w:numPr>
      </w:pPr>
      <w:r w:rsidRPr="00921A3B">
        <w:rPr>
          <w:b/>
          <w:bCs/>
        </w:rPr>
        <w:t>Validated Data Types:</w:t>
      </w:r>
      <w:r w:rsidRPr="00921A3B">
        <w:br/>
        <w:t xml:space="preserve">Confirmed that </w:t>
      </w:r>
      <w:r w:rsidRPr="00921A3B">
        <w:rPr>
          <w:b/>
          <w:bCs/>
        </w:rPr>
        <w:t>Year</w:t>
      </w:r>
      <w:r w:rsidRPr="00921A3B">
        <w:t xml:space="preserve"> is stored as an integer and </w:t>
      </w:r>
      <w:proofErr w:type="spellStart"/>
      <w:r w:rsidRPr="00921A3B">
        <w:rPr>
          <w:b/>
          <w:bCs/>
        </w:rPr>
        <w:t>GDP_Value</w:t>
      </w:r>
      <w:proofErr w:type="spellEnd"/>
      <w:r w:rsidRPr="00921A3B">
        <w:t xml:space="preserve"> as a float. Cleaned number formatting issues (e.g., commas, decimal symbols).</w:t>
      </w:r>
    </w:p>
    <w:p w14:paraId="4CC4FD7F" w14:textId="341BFCC7" w:rsidR="00921A3B" w:rsidRPr="00921A3B" w:rsidRDefault="00921A3B" w:rsidP="00921A3B">
      <w:pPr>
        <w:numPr>
          <w:ilvl w:val="0"/>
          <w:numId w:val="15"/>
        </w:numPr>
      </w:pPr>
      <w:r w:rsidRPr="00921A3B">
        <w:rPr>
          <w:b/>
          <w:bCs/>
        </w:rPr>
        <w:t>Removed Duplicates:</w:t>
      </w:r>
      <w:r w:rsidRPr="00921A3B">
        <w:br/>
        <w:t>Duplicate records were removed, and any total or summary rows were filtered out — keeping only</w:t>
      </w:r>
      <w:r w:rsidR="002F5897">
        <w:t xml:space="preserve"> value </w:t>
      </w:r>
      <w:proofErr w:type="gramStart"/>
      <w:r w:rsidR="002F5897">
        <w:t xml:space="preserve">records </w:t>
      </w:r>
      <w:r w:rsidRPr="00921A3B">
        <w:t>,</w:t>
      </w:r>
      <w:proofErr w:type="gramEnd"/>
      <w:r w:rsidRPr="00921A3B">
        <w:t xml:space="preserve"> year-by-year entries for each province.</w:t>
      </w:r>
    </w:p>
    <w:p w14:paraId="3C3DCAF0" w14:textId="77777777" w:rsidR="00921A3B" w:rsidRPr="00921A3B" w:rsidRDefault="00000000" w:rsidP="00921A3B">
      <w:r>
        <w:pict w14:anchorId="4DB2C105">
          <v:rect id="_x0000_i1035" style="width:0;height:1.5pt" o:hralign="center" o:hrstd="t" o:hr="t" fillcolor="#a0a0a0" stroked="f"/>
        </w:pict>
      </w:r>
    </w:p>
    <w:p w14:paraId="299F3A99" w14:textId="77777777" w:rsidR="00921A3B" w:rsidRPr="00921A3B" w:rsidRDefault="00921A3B" w:rsidP="00921A3B">
      <w:pPr>
        <w:rPr>
          <w:b/>
          <w:bCs/>
        </w:rPr>
      </w:pPr>
      <w:r w:rsidRPr="00921A3B">
        <w:rPr>
          <w:rFonts w:ascii="Segoe UI Emoji" w:hAnsi="Segoe UI Emoji" w:cs="Segoe UI Emoji"/>
          <w:b/>
          <w:bCs/>
        </w:rPr>
        <w:lastRenderedPageBreak/>
        <w:t>📊</w:t>
      </w:r>
      <w:r w:rsidRPr="00921A3B">
        <w:rPr>
          <w:b/>
          <w:bCs/>
        </w:rPr>
        <w:t xml:space="preserve"> Final Dataset Overview:</w:t>
      </w:r>
    </w:p>
    <w:p w14:paraId="5C97B827" w14:textId="2705185E" w:rsidR="00921A3B" w:rsidRPr="00921A3B" w:rsidRDefault="00921A3B" w:rsidP="00921A3B">
      <w:pPr>
        <w:numPr>
          <w:ilvl w:val="0"/>
          <w:numId w:val="16"/>
        </w:numPr>
      </w:pPr>
      <w:r w:rsidRPr="00921A3B">
        <w:rPr>
          <w:b/>
          <w:bCs/>
        </w:rPr>
        <w:t>Columns:</w:t>
      </w:r>
      <w:r w:rsidRPr="00921A3B">
        <w:t xml:space="preserve"> 3 — province, Year, </w:t>
      </w:r>
      <w:proofErr w:type="spellStart"/>
      <w:r w:rsidR="00DE75E7">
        <w:t>P_</w:t>
      </w:r>
      <w:r w:rsidRPr="00921A3B">
        <w:t>GDP_Value</w:t>
      </w:r>
      <w:proofErr w:type="spellEnd"/>
    </w:p>
    <w:p w14:paraId="43808F54" w14:textId="2F396534" w:rsidR="00921A3B" w:rsidRPr="00921A3B" w:rsidRDefault="00921A3B" w:rsidP="00921A3B">
      <w:pPr>
        <w:numPr>
          <w:ilvl w:val="0"/>
          <w:numId w:val="16"/>
        </w:numPr>
      </w:pPr>
      <w:r w:rsidRPr="00921A3B">
        <w:rPr>
          <w:b/>
          <w:bCs/>
        </w:rPr>
        <w:t>Rows:</w:t>
      </w:r>
      <w:r w:rsidRPr="00921A3B">
        <w:t xml:space="preserve"> </w:t>
      </w:r>
      <w:r w:rsidR="00DE75E7">
        <w:t>60</w:t>
      </w:r>
    </w:p>
    <w:p w14:paraId="36075738" w14:textId="220340B2" w:rsidR="00921A3B" w:rsidRPr="00921A3B" w:rsidRDefault="00921A3B" w:rsidP="00DE75E7">
      <w:pPr>
        <w:numPr>
          <w:ilvl w:val="0"/>
          <w:numId w:val="16"/>
        </w:numPr>
      </w:pPr>
      <w:r w:rsidRPr="00921A3B">
        <w:rPr>
          <w:b/>
          <w:bCs/>
        </w:rPr>
        <w:t>File Name:</w:t>
      </w:r>
      <w:r w:rsidRPr="00921A3B">
        <w:t xml:space="preserve"> </w:t>
      </w:r>
      <w:r w:rsidR="00DE75E7" w:rsidRPr="00DE75E7">
        <w:rPr>
          <w:i/>
          <w:iCs/>
        </w:rPr>
        <w:t>Panama’s Provincial GDP (2018–2023</w:t>
      </w:r>
      <w:r w:rsidR="001020C9">
        <w:rPr>
          <w:i/>
          <w:iCs/>
        </w:rPr>
        <w:t>)</w:t>
      </w:r>
    </w:p>
    <w:p w14:paraId="5985F748" w14:textId="77777777" w:rsidR="00921A3B" w:rsidRPr="00841E62" w:rsidRDefault="00921A3B" w:rsidP="00731C76"/>
    <w:p w14:paraId="6E19F666" w14:textId="77777777" w:rsidR="00841E62" w:rsidRPr="00EB5898" w:rsidRDefault="00841E62" w:rsidP="00381F92"/>
    <w:p w14:paraId="621A3883" w14:textId="77777777" w:rsidR="00EB5898" w:rsidRPr="00790FFE" w:rsidRDefault="00EB5898" w:rsidP="00564828"/>
    <w:p w14:paraId="317BF47B" w14:textId="77777777" w:rsidR="00790FFE" w:rsidRPr="00790FFE" w:rsidRDefault="00000000" w:rsidP="00790FFE">
      <w:r>
        <w:pict w14:anchorId="7D9F9C22">
          <v:rect id="_x0000_i1036" style="width:0;height:1.5pt" o:hralign="center" o:hrstd="t" o:hr="t" fillcolor="#a0a0a0" stroked="f"/>
        </w:pict>
      </w:r>
    </w:p>
    <w:p w14:paraId="0402D8FE" w14:textId="43A53A78" w:rsidR="000102B8" w:rsidRPr="00A45E58" w:rsidRDefault="00984505" w:rsidP="00ED4FC4">
      <w:pPr>
        <w:rPr>
          <w:b/>
          <w:bCs/>
        </w:rPr>
      </w:pPr>
      <w:r w:rsidRPr="00A45E58">
        <w:rPr>
          <w:b/>
          <w:bCs/>
        </w:rPr>
        <w:t>Data source 6</w:t>
      </w:r>
    </w:p>
    <w:p w14:paraId="754190B0" w14:textId="77777777" w:rsidR="00D13E72" w:rsidRPr="00D13E72" w:rsidRDefault="00D13E72" w:rsidP="00D13E72">
      <w:pPr>
        <w:rPr>
          <w:b/>
          <w:bCs/>
        </w:rPr>
      </w:pPr>
      <w:r w:rsidRPr="00D13E72">
        <w:rPr>
          <w:b/>
          <w:bCs/>
        </w:rPr>
        <w:t xml:space="preserve">Data Cleaning Summary: </w:t>
      </w:r>
      <w:r w:rsidRPr="00D13E72">
        <w:rPr>
          <w:b/>
          <w:bCs/>
          <w:i/>
          <w:iCs/>
        </w:rPr>
        <w:t>Panama’s Quarterly GDP (2018–2023)</w:t>
      </w:r>
    </w:p>
    <w:p w14:paraId="6F5893F7" w14:textId="77777777" w:rsidR="00D13E72" w:rsidRPr="00D13E72" w:rsidRDefault="00D13E72" w:rsidP="00D13E72">
      <w:r w:rsidRPr="00D13E72">
        <w:rPr>
          <w:b/>
          <w:bCs/>
        </w:rPr>
        <w:t>Source:</w:t>
      </w:r>
      <w:r w:rsidRPr="00D13E72">
        <w:t xml:space="preserve"> INEC Panama – PIB Trimestral</w:t>
      </w:r>
      <w:r w:rsidRPr="00D13E72">
        <w:br/>
      </w:r>
      <w:r w:rsidRPr="00D13E72">
        <w:rPr>
          <w:b/>
          <w:bCs/>
        </w:rPr>
        <w:t>Topic:</w:t>
      </w:r>
      <w:r w:rsidRPr="00D13E72">
        <w:t xml:space="preserve"> Quarterly GDP by Economic Activity</w:t>
      </w:r>
      <w:r w:rsidRPr="00D13E72">
        <w:br/>
      </w:r>
      <w:r w:rsidRPr="00D13E72">
        <w:rPr>
          <w:b/>
          <w:bCs/>
        </w:rPr>
        <w:t>Unit:</w:t>
      </w:r>
      <w:r w:rsidRPr="00D13E72">
        <w:t xml:space="preserve"> Millions of Balboas (B/.)</w:t>
      </w:r>
      <w:r w:rsidRPr="00D13E72">
        <w:br/>
      </w:r>
      <w:r w:rsidRPr="00D13E72">
        <w:rPr>
          <w:b/>
          <w:bCs/>
        </w:rPr>
        <w:t>Period Covered:</w:t>
      </w:r>
      <w:r w:rsidRPr="00D13E72">
        <w:t xml:space="preserve"> 2018–2023</w:t>
      </w:r>
      <w:r w:rsidRPr="00D13E72">
        <w:br/>
      </w:r>
      <w:r w:rsidRPr="00D13E72">
        <w:rPr>
          <w:b/>
          <w:bCs/>
        </w:rPr>
        <w:t>File Format:</w:t>
      </w:r>
      <w:r w:rsidRPr="00D13E72">
        <w:t xml:space="preserve"> CSV</w:t>
      </w:r>
    </w:p>
    <w:p w14:paraId="34315774" w14:textId="77777777" w:rsidR="00D13E72" w:rsidRPr="00D13E72" w:rsidRDefault="00000000" w:rsidP="00D13E72">
      <w:r>
        <w:pict w14:anchorId="26545AB7">
          <v:rect id="_x0000_i1037" style="width:0;height:1.5pt" o:hralign="center" o:hrstd="t" o:hr="t" fillcolor="#a0a0a0" stroked="f"/>
        </w:pict>
      </w:r>
    </w:p>
    <w:p w14:paraId="63F4C632" w14:textId="3725CC87" w:rsidR="00D13E72" w:rsidRPr="00D13E72" w:rsidRDefault="00D13E72" w:rsidP="00D13E72">
      <w:pPr>
        <w:rPr>
          <w:b/>
          <w:bCs/>
        </w:rPr>
      </w:pPr>
      <w:r w:rsidRPr="00D13E72">
        <w:rPr>
          <w:rFonts w:ascii="Segoe UI Emoji" w:hAnsi="Segoe UI Emoji" w:cs="Segoe UI Emoji"/>
          <w:b/>
          <w:bCs/>
        </w:rPr>
        <w:t>✅</w:t>
      </w:r>
      <w:r w:rsidRPr="00D13E72">
        <w:rPr>
          <w:b/>
          <w:bCs/>
        </w:rPr>
        <w:t xml:space="preserve"> Cleaning Steps:</w:t>
      </w:r>
    </w:p>
    <w:p w14:paraId="406449D3" w14:textId="77777777" w:rsidR="00D13E72" w:rsidRPr="00D13E72" w:rsidRDefault="00D13E72" w:rsidP="00D13E72">
      <w:pPr>
        <w:numPr>
          <w:ilvl w:val="0"/>
          <w:numId w:val="17"/>
        </w:numPr>
      </w:pPr>
      <w:r w:rsidRPr="00D13E72">
        <w:rPr>
          <w:b/>
          <w:bCs/>
        </w:rPr>
        <w:t>Removed Metadata and Footnotes:</w:t>
      </w:r>
      <w:r w:rsidRPr="00D13E72">
        <w:br/>
        <w:t>The first few rows (columns 1 and 2) contained metadata like titles, descriptions, and footnotes that were not part of the tabular data. These rows were removed to ensure the dataset begins with clean, structured values suitable for analysis.</w:t>
      </w:r>
    </w:p>
    <w:p w14:paraId="6270FF70" w14:textId="77777777" w:rsidR="00D13E72" w:rsidRPr="00D13E72" w:rsidRDefault="00D13E72" w:rsidP="00D13E72">
      <w:pPr>
        <w:numPr>
          <w:ilvl w:val="0"/>
          <w:numId w:val="17"/>
        </w:numPr>
      </w:pPr>
      <w:r w:rsidRPr="00D13E72">
        <w:rPr>
          <w:b/>
          <w:bCs/>
        </w:rPr>
        <w:t>Promoted Headers &amp; Renamed Columns:</w:t>
      </w:r>
      <w:r w:rsidRPr="00D13E72">
        <w:br/>
        <w:t>Promoted the row with the actual Year-Quarter values as headers. Renamed "</w:t>
      </w:r>
      <w:proofErr w:type="spellStart"/>
      <w:r w:rsidRPr="00D13E72">
        <w:t>Descripción</w:t>
      </w:r>
      <w:proofErr w:type="spellEnd"/>
      <w:r w:rsidRPr="00D13E72">
        <w:t xml:space="preserve">" to sector to make the column name more intuitive and </w:t>
      </w:r>
      <w:proofErr w:type="gramStart"/>
      <w:r w:rsidRPr="00D13E72">
        <w:t>analysis-friendly</w:t>
      </w:r>
      <w:proofErr w:type="gramEnd"/>
      <w:r w:rsidRPr="00D13E72">
        <w:t>.</w:t>
      </w:r>
    </w:p>
    <w:p w14:paraId="24045916" w14:textId="77777777" w:rsidR="00D13E72" w:rsidRPr="00D13E72" w:rsidRDefault="00D13E72" w:rsidP="00D13E72">
      <w:pPr>
        <w:numPr>
          <w:ilvl w:val="0"/>
          <w:numId w:val="17"/>
        </w:numPr>
      </w:pPr>
      <w:proofErr w:type="spellStart"/>
      <w:r w:rsidRPr="00D13E72">
        <w:rPr>
          <w:b/>
          <w:bCs/>
          <w:lang w:val="es-PA"/>
        </w:rPr>
        <w:t>Excluded</w:t>
      </w:r>
      <w:proofErr w:type="spellEnd"/>
      <w:r w:rsidRPr="00D13E72">
        <w:rPr>
          <w:b/>
          <w:bCs/>
          <w:lang w:val="es-PA"/>
        </w:rPr>
        <w:t xml:space="preserve"> Non-Granular </w:t>
      </w:r>
      <w:proofErr w:type="spellStart"/>
      <w:r w:rsidRPr="00D13E72">
        <w:rPr>
          <w:b/>
          <w:bCs/>
          <w:lang w:val="es-PA"/>
        </w:rPr>
        <w:t>Totals</w:t>
      </w:r>
      <w:proofErr w:type="spellEnd"/>
      <w:r w:rsidRPr="00D13E72">
        <w:rPr>
          <w:b/>
          <w:bCs/>
          <w:lang w:val="es-PA"/>
        </w:rPr>
        <w:t xml:space="preserve"> and </w:t>
      </w:r>
      <w:proofErr w:type="spellStart"/>
      <w:r w:rsidRPr="00D13E72">
        <w:rPr>
          <w:b/>
          <w:bCs/>
          <w:lang w:val="es-PA"/>
        </w:rPr>
        <w:t>Aggregates</w:t>
      </w:r>
      <w:proofErr w:type="spellEnd"/>
      <w:r w:rsidRPr="00D13E72">
        <w:rPr>
          <w:b/>
          <w:bCs/>
          <w:lang w:val="es-PA"/>
        </w:rPr>
        <w:t>:</w:t>
      </w:r>
      <w:r w:rsidRPr="00D13E72">
        <w:rPr>
          <w:lang w:val="es-PA"/>
        </w:rPr>
        <w:br/>
      </w:r>
      <w:proofErr w:type="spellStart"/>
      <w:r w:rsidRPr="00D13E72">
        <w:rPr>
          <w:lang w:val="es-PA"/>
        </w:rPr>
        <w:t>Rows</w:t>
      </w:r>
      <w:proofErr w:type="spellEnd"/>
      <w:r w:rsidRPr="00D13E72">
        <w:rPr>
          <w:lang w:val="es-PA"/>
        </w:rPr>
        <w:t xml:space="preserve"> </w:t>
      </w:r>
      <w:proofErr w:type="spellStart"/>
      <w:r w:rsidRPr="00D13E72">
        <w:rPr>
          <w:lang w:val="es-PA"/>
        </w:rPr>
        <w:t>like</w:t>
      </w:r>
      <w:proofErr w:type="spellEnd"/>
      <w:r w:rsidRPr="00D13E72">
        <w:rPr>
          <w:lang w:val="es-PA"/>
        </w:rPr>
        <w:t xml:space="preserve"> "Valor Agregado Bruto", "Impuestos sobre la producción netos" and "Producto Interno Bruto a precios de comprador" (</w:t>
      </w:r>
      <w:proofErr w:type="spellStart"/>
      <w:r w:rsidRPr="00D13E72">
        <w:rPr>
          <w:lang w:val="es-PA"/>
        </w:rPr>
        <w:t>rows</w:t>
      </w:r>
      <w:proofErr w:type="spellEnd"/>
      <w:r w:rsidRPr="00D13E72">
        <w:rPr>
          <w:lang w:val="es-PA"/>
        </w:rPr>
        <w:t xml:space="preserve"> 19, 20, 21) </w:t>
      </w:r>
      <w:proofErr w:type="spellStart"/>
      <w:r w:rsidRPr="00D13E72">
        <w:rPr>
          <w:lang w:val="es-PA"/>
        </w:rPr>
        <w:t>were</w:t>
      </w:r>
      <w:proofErr w:type="spellEnd"/>
      <w:r w:rsidRPr="00D13E72">
        <w:rPr>
          <w:lang w:val="es-PA"/>
        </w:rPr>
        <w:t xml:space="preserve"> removed. </w:t>
      </w:r>
      <w:r w:rsidRPr="00D13E72">
        <w:t>These rows are national-level totals and not individual sector activities. Including them would have caused duplication or skewed sector-level analysis.</w:t>
      </w:r>
    </w:p>
    <w:p w14:paraId="55DA5BF6" w14:textId="0CE36BB6" w:rsidR="00D13E72" w:rsidRPr="00D13E72" w:rsidRDefault="00D13E72" w:rsidP="00D13E72">
      <w:pPr>
        <w:numPr>
          <w:ilvl w:val="0"/>
          <w:numId w:val="17"/>
        </w:numPr>
      </w:pPr>
      <w:r w:rsidRPr="00D13E72">
        <w:rPr>
          <w:b/>
          <w:bCs/>
        </w:rPr>
        <w:lastRenderedPageBreak/>
        <w:t>Filtered Only Sector-Level Records:</w:t>
      </w:r>
      <w:r w:rsidRPr="00D13E72">
        <w:br/>
      </w:r>
      <w:r w:rsidR="00BF620E" w:rsidRPr="00D13E72">
        <w:t>Removed totals</w:t>
      </w:r>
      <w:r w:rsidRPr="00D13E72">
        <w:t>, summaries, or duplicate groupings to ensure the dataset focused solely on specific economic activity categories. This makes time-series and comparative sector analysis more precise.</w:t>
      </w:r>
    </w:p>
    <w:p w14:paraId="3506C456" w14:textId="48207897" w:rsidR="00D13E72" w:rsidRPr="00D13E72" w:rsidRDefault="00D13E72" w:rsidP="00D13E72">
      <w:pPr>
        <w:numPr>
          <w:ilvl w:val="0"/>
          <w:numId w:val="17"/>
        </w:numPr>
      </w:pPr>
      <w:r w:rsidRPr="00D13E72">
        <w:rPr>
          <w:b/>
          <w:bCs/>
        </w:rPr>
        <w:t>Unpivoted Wide Data to Tidy Format:</w:t>
      </w:r>
      <w:r w:rsidRPr="00D13E72">
        <w:br/>
        <w:t xml:space="preserve">Converted quarter-based columns into rows (long format), resulting in three columns: sector, Quarter, and </w:t>
      </w:r>
      <w:proofErr w:type="spellStart"/>
      <w:r w:rsidRPr="00D13E72">
        <w:t>Q_GDP_Value</w:t>
      </w:r>
      <w:proofErr w:type="spellEnd"/>
      <w:r w:rsidRPr="00D13E72">
        <w:t>. This structure supports easier filtering, visualization, and aggregation</w:t>
      </w:r>
      <w:r w:rsidR="009C2647">
        <w:t>.</w:t>
      </w:r>
    </w:p>
    <w:p w14:paraId="5FA6D428" w14:textId="4B9DEB28" w:rsidR="00D13E72" w:rsidRPr="00D13E72" w:rsidRDefault="00D13E72" w:rsidP="00D13E72">
      <w:pPr>
        <w:numPr>
          <w:ilvl w:val="0"/>
          <w:numId w:val="17"/>
        </w:numPr>
      </w:pPr>
      <w:r w:rsidRPr="00D13E72">
        <w:rPr>
          <w:b/>
          <w:bCs/>
        </w:rPr>
        <w:t>Standardized Sector Names:</w:t>
      </w:r>
      <w:r w:rsidRPr="00D13E72">
        <w:br/>
        <w:t>Cleaned up inconsistent spelling, extra spaces, and symbols — for example, "</w:t>
      </w:r>
      <w:proofErr w:type="spellStart"/>
      <w:r w:rsidRPr="00D13E72">
        <w:t>Otra</w:t>
      </w:r>
      <w:proofErr w:type="spellEnd"/>
      <w:r w:rsidRPr="00D13E72">
        <w:t xml:space="preserve"> </w:t>
      </w:r>
      <w:proofErr w:type="spellStart"/>
      <w:r w:rsidRPr="00D13E72">
        <w:t>producción</w:t>
      </w:r>
      <w:proofErr w:type="spellEnd"/>
      <w:r w:rsidRPr="00D13E72">
        <w:t xml:space="preserve"> </w:t>
      </w:r>
      <w:proofErr w:type="gramStart"/>
      <w:r w:rsidRPr="00D13E72">
        <w:t>no</w:t>
      </w:r>
      <w:proofErr w:type="gramEnd"/>
      <w:r w:rsidRPr="00D13E72">
        <w:t xml:space="preserve"> de mercado (1)" </w:t>
      </w:r>
      <w:r w:rsidR="009C2647">
        <w:t>in column row 18</w:t>
      </w:r>
      <w:r w:rsidRPr="00D13E72">
        <w:t>— to improve consistency, avoid duplicate groupings, and simplify data filtering.</w:t>
      </w:r>
    </w:p>
    <w:p w14:paraId="1E25F639" w14:textId="4E046A33" w:rsidR="00D13E72" w:rsidRPr="00D13E72" w:rsidRDefault="00D13E72" w:rsidP="00D13E72">
      <w:pPr>
        <w:numPr>
          <w:ilvl w:val="0"/>
          <w:numId w:val="17"/>
        </w:numPr>
      </w:pPr>
      <w:r w:rsidRPr="00D13E72">
        <w:rPr>
          <w:b/>
          <w:bCs/>
        </w:rPr>
        <w:t>Validated Data Types:</w:t>
      </w:r>
      <w:r w:rsidRPr="00D13E72">
        <w:br/>
        <w:t xml:space="preserve">Ensured that the Quarter field is in text format (e.g., 2018Q1) for consistency and Confirmed that </w:t>
      </w:r>
      <w:proofErr w:type="spellStart"/>
      <w:r w:rsidRPr="00D13E72">
        <w:t>Q_GDP_Value</w:t>
      </w:r>
      <w:proofErr w:type="spellEnd"/>
      <w:r w:rsidRPr="00D13E72">
        <w:t xml:space="preserve"> is numeric (float), removing thousands of separators and handling currency symbols to ensure smooth calculation and aggregation.</w:t>
      </w:r>
    </w:p>
    <w:p w14:paraId="3163AD91" w14:textId="77777777" w:rsidR="00D13E72" w:rsidRPr="00D13E72" w:rsidRDefault="00D13E72" w:rsidP="00D13E72">
      <w:pPr>
        <w:numPr>
          <w:ilvl w:val="0"/>
          <w:numId w:val="17"/>
        </w:numPr>
      </w:pPr>
      <w:r w:rsidRPr="00D13E72">
        <w:rPr>
          <w:b/>
          <w:bCs/>
        </w:rPr>
        <w:t>Removed Duplicates and Total Rows:</w:t>
      </w:r>
      <w:r w:rsidRPr="00D13E72">
        <w:br/>
        <w:t>Checked for duplicate records (e.g., repeated sectors for the same quarter) and removed subtotal or total rows to maintain one clean, unique entry per sector per quarter.</w:t>
      </w:r>
    </w:p>
    <w:p w14:paraId="58066ABE" w14:textId="77777777" w:rsidR="00D13E72" w:rsidRPr="00D13E72" w:rsidRDefault="00000000" w:rsidP="00D13E72">
      <w:r>
        <w:pict w14:anchorId="0D28E764">
          <v:rect id="_x0000_i1038" style="width:0;height:1.5pt" o:hralign="center" o:hrstd="t" o:hr="t" fillcolor="#a0a0a0" stroked="f"/>
        </w:pict>
      </w:r>
    </w:p>
    <w:p w14:paraId="0939D76A" w14:textId="77777777" w:rsidR="00D13E72" w:rsidRPr="00D13E72" w:rsidRDefault="00D13E72" w:rsidP="00D13E72">
      <w:pPr>
        <w:rPr>
          <w:b/>
          <w:bCs/>
        </w:rPr>
      </w:pPr>
      <w:r w:rsidRPr="00D13E72">
        <w:rPr>
          <w:rFonts w:ascii="Segoe UI Emoji" w:hAnsi="Segoe UI Emoji" w:cs="Segoe UI Emoji"/>
          <w:b/>
          <w:bCs/>
        </w:rPr>
        <w:t>📊</w:t>
      </w:r>
      <w:r w:rsidRPr="00D13E72">
        <w:rPr>
          <w:b/>
          <w:bCs/>
        </w:rPr>
        <w:t xml:space="preserve"> Final Dataset Overview:</w:t>
      </w:r>
    </w:p>
    <w:p w14:paraId="0B09AF90" w14:textId="77777777" w:rsidR="00D13E72" w:rsidRPr="00D13E72" w:rsidRDefault="00D13E72" w:rsidP="00D13E72">
      <w:pPr>
        <w:numPr>
          <w:ilvl w:val="0"/>
          <w:numId w:val="18"/>
        </w:numPr>
      </w:pPr>
      <w:r w:rsidRPr="00D13E72">
        <w:rPr>
          <w:b/>
          <w:bCs/>
        </w:rPr>
        <w:t>Columns:</w:t>
      </w:r>
      <w:r w:rsidRPr="00D13E72">
        <w:t xml:space="preserve"> 3 — sector, Quarter, </w:t>
      </w:r>
      <w:proofErr w:type="spellStart"/>
      <w:r w:rsidRPr="00D13E72">
        <w:t>Q_GDP_Value</w:t>
      </w:r>
      <w:proofErr w:type="spellEnd"/>
    </w:p>
    <w:p w14:paraId="0DA0E7AE" w14:textId="7CC5F7EC" w:rsidR="00D13E72" w:rsidRPr="00D13E72" w:rsidRDefault="00D13E72" w:rsidP="00D13E72">
      <w:pPr>
        <w:numPr>
          <w:ilvl w:val="0"/>
          <w:numId w:val="18"/>
        </w:numPr>
      </w:pPr>
      <w:r w:rsidRPr="00D13E72">
        <w:rPr>
          <w:b/>
          <w:bCs/>
        </w:rPr>
        <w:t>Rows:</w:t>
      </w:r>
      <w:r w:rsidRPr="00D13E72">
        <w:t xml:space="preserve"> 486 </w:t>
      </w:r>
      <w:proofErr w:type="gramStart"/>
      <w:r w:rsidRPr="00D13E72">
        <w:t>( sector</w:t>
      </w:r>
      <w:proofErr w:type="gramEnd"/>
      <w:r w:rsidRPr="00D13E72">
        <w:t>-by-quarter records)</w:t>
      </w:r>
    </w:p>
    <w:p w14:paraId="70E4B2CF" w14:textId="77777777" w:rsidR="00D13E72" w:rsidRPr="00D13E72" w:rsidRDefault="00D13E72" w:rsidP="00D13E72">
      <w:pPr>
        <w:numPr>
          <w:ilvl w:val="0"/>
          <w:numId w:val="18"/>
        </w:numPr>
      </w:pPr>
      <w:r w:rsidRPr="00D13E72">
        <w:rPr>
          <w:b/>
          <w:bCs/>
        </w:rPr>
        <w:t>File Name:</w:t>
      </w:r>
      <w:r w:rsidRPr="00D13E72">
        <w:t xml:space="preserve"> </w:t>
      </w:r>
      <w:r w:rsidRPr="00D13E72">
        <w:rPr>
          <w:i/>
          <w:iCs/>
        </w:rPr>
        <w:t>Panama’s Quarterly GDP (2018–2023)</w:t>
      </w:r>
    </w:p>
    <w:p w14:paraId="42B28941" w14:textId="77777777" w:rsidR="00D13E72" w:rsidRPr="00ED4FC4" w:rsidRDefault="00D13E72" w:rsidP="00ED4FC4"/>
    <w:p w14:paraId="55542D46" w14:textId="77777777" w:rsidR="00ED4FC4" w:rsidRPr="00A37C14" w:rsidRDefault="00ED4FC4" w:rsidP="00361743"/>
    <w:sectPr w:rsidR="00ED4FC4" w:rsidRPr="00A37C14" w:rsidSect="003D2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A1D7A"/>
    <w:multiLevelType w:val="multilevel"/>
    <w:tmpl w:val="0C84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25750"/>
    <w:multiLevelType w:val="multilevel"/>
    <w:tmpl w:val="B85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21E70"/>
    <w:multiLevelType w:val="hybridMultilevel"/>
    <w:tmpl w:val="FE4C7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47F23"/>
    <w:multiLevelType w:val="multilevel"/>
    <w:tmpl w:val="54F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472D5"/>
    <w:multiLevelType w:val="multilevel"/>
    <w:tmpl w:val="42EA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B4F08"/>
    <w:multiLevelType w:val="multilevel"/>
    <w:tmpl w:val="5624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C6EC4"/>
    <w:multiLevelType w:val="multilevel"/>
    <w:tmpl w:val="59E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F373F"/>
    <w:multiLevelType w:val="multilevel"/>
    <w:tmpl w:val="5E2A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C6FF0"/>
    <w:multiLevelType w:val="multilevel"/>
    <w:tmpl w:val="526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71375"/>
    <w:multiLevelType w:val="multilevel"/>
    <w:tmpl w:val="41DA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80176"/>
    <w:multiLevelType w:val="multilevel"/>
    <w:tmpl w:val="518A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703CE"/>
    <w:multiLevelType w:val="multilevel"/>
    <w:tmpl w:val="2C4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0145E"/>
    <w:multiLevelType w:val="multilevel"/>
    <w:tmpl w:val="2FD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2E52"/>
    <w:multiLevelType w:val="multilevel"/>
    <w:tmpl w:val="5364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342DF6"/>
    <w:multiLevelType w:val="multilevel"/>
    <w:tmpl w:val="F748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DD6C27"/>
    <w:multiLevelType w:val="multilevel"/>
    <w:tmpl w:val="C97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948DE"/>
    <w:multiLevelType w:val="multilevel"/>
    <w:tmpl w:val="524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71E02"/>
    <w:multiLevelType w:val="multilevel"/>
    <w:tmpl w:val="E10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326182">
    <w:abstractNumId w:val="10"/>
  </w:num>
  <w:num w:numId="2" w16cid:durableId="599997326">
    <w:abstractNumId w:val="6"/>
  </w:num>
  <w:num w:numId="3" w16cid:durableId="185869695">
    <w:abstractNumId w:val="8"/>
  </w:num>
  <w:num w:numId="4" w16cid:durableId="1646813086">
    <w:abstractNumId w:val="2"/>
  </w:num>
  <w:num w:numId="5" w16cid:durableId="39399926">
    <w:abstractNumId w:val="12"/>
  </w:num>
  <w:num w:numId="6" w16cid:durableId="227494272">
    <w:abstractNumId w:val="13"/>
  </w:num>
  <w:num w:numId="7" w16cid:durableId="197280374">
    <w:abstractNumId w:val="14"/>
  </w:num>
  <w:num w:numId="8" w16cid:durableId="180709000">
    <w:abstractNumId w:val="7"/>
  </w:num>
  <w:num w:numId="9" w16cid:durableId="1655597139">
    <w:abstractNumId w:val="3"/>
  </w:num>
  <w:num w:numId="10" w16cid:durableId="1489519457">
    <w:abstractNumId w:val="15"/>
  </w:num>
  <w:num w:numId="11" w16cid:durableId="1408191617">
    <w:abstractNumId w:val="1"/>
  </w:num>
  <w:num w:numId="12" w16cid:durableId="288780118">
    <w:abstractNumId w:val="9"/>
  </w:num>
  <w:num w:numId="13" w16cid:durableId="1672103544">
    <w:abstractNumId w:val="5"/>
  </w:num>
  <w:num w:numId="14" w16cid:durableId="1398894755">
    <w:abstractNumId w:val="0"/>
  </w:num>
  <w:num w:numId="15" w16cid:durableId="357703226">
    <w:abstractNumId w:val="16"/>
  </w:num>
  <w:num w:numId="16" w16cid:durableId="2041665188">
    <w:abstractNumId w:val="11"/>
  </w:num>
  <w:num w:numId="17" w16cid:durableId="171454586">
    <w:abstractNumId w:val="4"/>
  </w:num>
  <w:num w:numId="18" w16cid:durableId="1683698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DE"/>
    <w:rsid w:val="0000751A"/>
    <w:rsid w:val="000102B8"/>
    <w:rsid w:val="00021FA1"/>
    <w:rsid w:val="00022543"/>
    <w:rsid w:val="00056F83"/>
    <w:rsid w:val="000A5B6C"/>
    <w:rsid w:val="000E6FA1"/>
    <w:rsid w:val="001020C9"/>
    <w:rsid w:val="00135564"/>
    <w:rsid w:val="001424CC"/>
    <w:rsid w:val="00183DA7"/>
    <w:rsid w:val="0019029B"/>
    <w:rsid w:val="00191646"/>
    <w:rsid w:val="001A3DC1"/>
    <w:rsid w:val="001D38E0"/>
    <w:rsid w:val="00205E73"/>
    <w:rsid w:val="00221B24"/>
    <w:rsid w:val="00256115"/>
    <w:rsid w:val="00282B3A"/>
    <w:rsid w:val="002F14CF"/>
    <w:rsid w:val="002F5897"/>
    <w:rsid w:val="00361743"/>
    <w:rsid w:val="0036426F"/>
    <w:rsid w:val="00381F92"/>
    <w:rsid w:val="003A2A76"/>
    <w:rsid w:val="003A2CB2"/>
    <w:rsid w:val="003B4919"/>
    <w:rsid w:val="003D2147"/>
    <w:rsid w:val="003F4A58"/>
    <w:rsid w:val="00421395"/>
    <w:rsid w:val="004B40D3"/>
    <w:rsid w:val="004B4846"/>
    <w:rsid w:val="0052075F"/>
    <w:rsid w:val="00532EB4"/>
    <w:rsid w:val="00545D28"/>
    <w:rsid w:val="00564828"/>
    <w:rsid w:val="00570A99"/>
    <w:rsid w:val="00586D6A"/>
    <w:rsid w:val="00593F3B"/>
    <w:rsid w:val="005A07D2"/>
    <w:rsid w:val="006103AD"/>
    <w:rsid w:val="006A00CB"/>
    <w:rsid w:val="00717D80"/>
    <w:rsid w:val="00731C76"/>
    <w:rsid w:val="00737E26"/>
    <w:rsid w:val="00770311"/>
    <w:rsid w:val="00790FFE"/>
    <w:rsid w:val="007A7316"/>
    <w:rsid w:val="007D69D3"/>
    <w:rsid w:val="007E0FC2"/>
    <w:rsid w:val="00806A9D"/>
    <w:rsid w:val="008133C5"/>
    <w:rsid w:val="00822BA7"/>
    <w:rsid w:val="00825858"/>
    <w:rsid w:val="00841B3F"/>
    <w:rsid w:val="00841E62"/>
    <w:rsid w:val="00891FF1"/>
    <w:rsid w:val="00893F46"/>
    <w:rsid w:val="008E3CB4"/>
    <w:rsid w:val="00921A3B"/>
    <w:rsid w:val="00937CA4"/>
    <w:rsid w:val="009601C6"/>
    <w:rsid w:val="00961154"/>
    <w:rsid w:val="00980D15"/>
    <w:rsid w:val="00984505"/>
    <w:rsid w:val="009B04FD"/>
    <w:rsid w:val="009B38C5"/>
    <w:rsid w:val="009B6DE4"/>
    <w:rsid w:val="009C2647"/>
    <w:rsid w:val="009E5DFC"/>
    <w:rsid w:val="009F79D2"/>
    <w:rsid w:val="00A229D6"/>
    <w:rsid w:val="00A37C14"/>
    <w:rsid w:val="00A45E58"/>
    <w:rsid w:val="00A86FA2"/>
    <w:rsid w:val="00A9256B"/>
    <w:rsid w:val="00AD4ADE"/>
    <w:rsid w:val="00B434F5"/>
    <w:rsid w:val="00B7159C"/>
    <w:rsid w:val="00B7171E"/>
    <w:rsid w:val="00BA43F5"/>
    <w:rsid w:val="00BC1DF4"/>
    <w:rsid w:val="00BD489D"/>
    <w:rsid w:val="00BD4F61"/>
    <w:rsid w:val="00BD6F3E"/>
    <w:rsid w:val="00BF620E"/>
    <w:rsid w:val="00BF65A7"/>
    <w:rsid w:val="00C051B9"/>
    <w:rsid w:val="00C0774D"/>
    <w:rsid w:val="00C42A7A"/>
    <w:rsid w:val="00C47E0D"/>
    <w:rsid w:val="00C86C71"/>
    <w:rsid w:val="00D10A88"/>
    <w:rsid w:val="00D10DC7"/>
    <w:rsid w:val="00D13E72"/>
    <w:rsid w:val="00D22B27"/>
    <w:rsid w:val="00D45844"/>
    <w:rsid w:val="00D47069"/>
    <w:rsid w:val="00D5244D"/>
    <w:rsid w:val="00DB487C"/>
    <w:rsid w:val="00DC0DE5"/>
    <w:rsid w:val="00DE75E7"/>
    <w:rsid w:val="00E15BEB"/>
    <w:rsid w:val="00E271BC"/>
    <w:rsid w:val="00E37F03"/>
    <w:rsid w:val="00E7313C"/>
    <w:rsid w:val="00EA7108"/>
    <w:rsid w:val="00EB5898"/>
    <w:rsid w:val="00ED4FC4"/>
    <w:rsid w:val="00F33F93"/>
    <w:rsid w:val="00F62141"/>
    <w:rsid w:val="00F75022"/>
    <w:rsid w:val="00F97CA4"/>
    <w:rsid w:val="00FA22EF"/>
    <w:rsid w:val="00FE61EF"/>
    <w:rsid w:val="00FF5E3B"/>
  </w:rsids>
  <m:mathPr>
    <m:mathFont m:val="Cambria Math"/>
    <m:brkBin m:val="before"/>
    <m:brkBinSub m:val="--"/>
    <m:smallFrac m:val="0"/>
    <m:dispDef/>
    <m:lMargin m:val="0"/>
    <m:rMargin m:val="0"/>
    <m:defJc m:val="centerGroup"/>
    <m:wrapIndent m:val="1440"/>
    <m:intLim m:val="subSup"/>
    <m:naryLim m:val="undOvr"/>
  </m:mathPr>
  <w:themeFontLang w:val="es-P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43F8"/>
  <w15:chartTrackingRefBased/>
  <w15:docId w15:val="{BC3F3B3F-246D-48DF-BB9D-6D56C83E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A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A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A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A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A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A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A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A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A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ADE"/>
    <w:rPr>
      <w:rFonts w:eastAsiaTheme="majorEastAsia" w:cstheme="majorBidi"/>
      <w:color w:val="272727" w:themeColor="text1" w:themeTint="D8"/>
    </w:rPr>
  </w:style>
  <w:style w:type="paragraph" w:styleId="Title">
    <w:name w:val="Title"/>
    <w:basedOn w:val="Normal"/>
    <w:next w:val="Normal"/>
    <w:link w:val="TitleChar"/>
    <w:uiPriority w:val="10"/>
    <w:qFormat/>
    <w:rsid w:val="00AD4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ADE"/>
    <w:pPr>
      <w:spacing w:before="160"/>
      <w:jc w:val="center"/>
    </w:pPr>
    <w:rPr>
      <w:i/>
      <w:iCs/>
      <w:color w:val="404040" w:themeColor="text1" w:themeTint="BF"/>
    </w:rPr>
  </w:style>
  <w:style w:type="character" w:customStyle="1" w:styleId="QuoteChar">
    <w:name w:val="Quote Char"/>
    <w:basedOn w:val="DefaultParagraphFont"/>
    <w:link w:val="Quote"/>
    <w:uiPriority w:val="29"/>
    <w:rsid w:val="00AD4ADE"/>
    <w:rPr>
      <w:i/>
      <w:iCs/>
      <w:color w:val="404040" w:themeColor="text1" w:themeTint="BF"/>
    </w:rPr>
  </w:style>
  <w:style w:type="paragraph" w:styleId="ListParagraph">
    <w:name w:val="List Paragraph"/>
    <w:basedOn w:val="Normal"/>
    <w:uiPriority w:val="34"/>
    <w:qFormat/>
    <w:rsid w:val="00AD4ADE"/>
    <w:pPr>
      <w:ind w:left="720"/>
      <w:contextualSpacing/>
    </w:pPr>
  </w:style>
  <w:style w:type="character" w:styleId="IntenseEmphasis">
    <w:name w:val="Intense Emphasis"/>
    <w:basedOn w:val="DefaultParagraphFont"/>
    <w:uiPriority w:val="21"/>
    <w:qFormat/>
    <w:rsid w:val="00AD4ADE"/>
    <w:rPr>
      <w:i/>
      <w:iCs/>
      <w:color w:val="2F5496" w:themeColor="accent1" w:themeShade="BF"/>
    </w:rPr>
  </w:style>
  <w:style w:type="paragraph" w:styleId="IntenseQuote">
    <w:name w:val="Intense Quote"/>
    <w:basedOn w:val="Normal"/>
    <w:next w:val="Normal"/>
    <w:link w:val="IntenseQuoteChar"/>
    <w:uiPriority w:val="30"/>
    <w:qFormat/>
    <w:rsid w:val="00AD4A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ADE"/>
    <w:rPr>
      <w:i/>
      <w:iCs/>
      <w:color w:val="2F5496" w:themeColor="accent1" w:themeShade="BF"/>
    </w:rPr>
  </w:style>
  <w:style w:type="character" w:styleId="IntenseReference">
    <w:name w:val="Intense Reference"/>
    <w:basedOn w:val="DefaultParagraphFont"/>
    <w:uiPriority w:val="32"/>
    <w:qFormat/>
    <w:rsid w:val="00AD4A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95022">
      <w:bodyDiv w:val="1"/>
      <w:marLeft w:val="0"/>
      <w:marRight w:val="0"/>
      <w:marTop w:val="0"/>
      <w:marBottom w:val="0"/>
      <w:divBdr>
        <w:top w:val="none" w:sz="0" w:space="0" w:color="auto"/>
        <w:left w:val="none" w:sz="0" w:space="0" w:color="auto"/>
        <w:bottom w:val="none" w:sz="0" w:space="0" w:color="auto"/>
        <w:right w:val="none" w:sz="0" w:space="0" w:color="auto"/>
      </w:divBdr>
    </w:div>
    <w:div w:id="136650723">
      <w:bodyDiv w:val="1"/>
      <w:marLeft w:val="0"/>
      <w:marRight w:val="0"/>
      <w:marTop w:val="0"/>
      <w:marBottom w:val="0"/>
      <w:divBdr>
        <w:top w:val="none" w:sz="0" w:space="0" w:color="auto"/>
        <w:left w:val="none" w:sz="0" w:space="0" w:color="auto"/>
        <w:bottom w:val="none" w:sz="0" w:space="0" w:color="auto"/>
        <w:right w:val="none" w:sz="0" w:space="0" w:color="auto"/>
      </w:divBdr>
    </w:div>
    <w:div w:id="250160442">
      <w:bodyDiv w:val="1"/>
      <w:marLeft w:val="0"/>
      <w:marRight w:val="0"/>
      <w:marTop w:val="0"/>
      <w:marBottom w:val="0"/>
      <w:divBdr>
        <w:top w:val="none" w:sz="0" w:space="0" w:color="auto"/>
        <w:left w:val="none" w:sz="0" w:space="0" w:color="auto"/>
        <w:bottom w:val="none" w:sz="0" w:space="0" w:color="auto"/>
        <w:right w:val="none" w:sz="0" w:space="0" w:color="auto"/>
      </w:divBdr>
    </w:div>
    <w:div w:id="308443631">
      <w:bodyDiv w:val="1"/>
      <w:marLeft w:val="0"/>
      <w:marRight w:val="0"/>
      <w:marTop w:val="0"/>
      <w:marBottom w:val="0"/>
      <w:divBdr>
        <w:top w:val="none" w:sz="0" w:space="0" w:color="auto"/>
        <w:left w:val="none" w:sz="0" w:space="0" w:color="auto"/>
        <w:bottom w:val="none" w:sz="0" w:space="0" w:color="auto"/>
        <w:right w:val="none" w:sz="0" w:space="0" w:color="auto"/>
      </w:divBdr>
    </w:div>
    <w:div w:id="378629486">
      <w:bodyDiv w:val="1"/>
      <w:marLeft w:val="0"/>
      <w:marRight w:val="0"/>
      <w:marTop w:val="0"/>
      <w:marBottom w:val="0"/>
      <w:divBdr>
        <w:top w:val="none" w:sz="0" w:space="0" w:color="auto"/>
        <w:left w:val="none" w:sz="0" w:space="0" w:color="auto"/>
        <w:bottom w:val="none" w:sz="0" w:space="0" w:color="auto"/>
        <w:right w:val="none" w:sz="0" w:space="0" w:color="auto"/>
      </w:divBdr>
    </w:div>
    <w:div w:id="466628059">
      <w:bodyDiv w:val="1"/>
      <w:marLeft w:val="0"/>
      <w:marRight w:val="0"/>
      <w:marTop w:val="0"/>
      <w:marBottom w:val="0"/>
      <w:divBdr>
        <w:top w:val="none" w:sz="0" w:space="0" w:color="auto"/>
        <w:left w:val="none" w:sz="0" w:space="0" w:color="auto"/>
        <w:bottom w:val="none" w:sz="0" w:space="0" w:color="auto"/>
        <w:right w:val="none" w:sz="0" w:space="0" w:color="auto"/>
      </w:divBdr>
    </w:div>
    <w:div w:id="553585521">
      <w:bodyDiv w:val="1"/>
      <w:marLeft w:val="0"/>
      <w:marRight w:val="0"/>
      <w:marTop w:val="0"/>
      <w:marBottom w:val="0"/>
      <w:divBdr>
        <w:top w:val="none" w:sz="0" w:space="0" w:color="auto"/>
        <w:left w:val="none" w:sz="0" w:space="0" w:color="auto"/>
        <w:bottom w:val="none" w:sz="0" w:space="0" w:color="auto"/>
        <w:right w:val="none" w:sz="0" w:space="0" w:color="auto"/>
      </w:divBdr>
    </w:div>
    <w:div w:id="649335569">
      <w:bodyDiv w:val="1"/>
      <w:marLeft w:val="0"/>
      <w:marRight w:val="0"/>
      <w:marTop w:val="0"/>
      <w:marBottom w:val="0"/>
      <w:divBdr>
        <w:top w:val="none" w:sz="0" w:space="0" w:color="auto"/>
        <w:left w:val="none" w:sz="0" w:space="0" w:color="auto"/>
        <w:bottom w:val="none" w:sz="0" w:space="0" w:color="auto"/>
        <w:right w:val="none" w:sz="0" w:space="0" w:color="auto"/>
      </w:divBdr>
    </w:div>
    <w:div w:id="758016438">
      <w:bodyDiv w:val="1"/>
      <w:marLeft w:val="0"/>
      <w:marRight w:val="0"/>
      <w:marTop w:val="0"/>
      <w:marBottom w:val="0"/>
      <w:divBdr>
        <w:top w:val="none" w:sz="0" w:space="0" w:color="auto"/>
        <w:left w:val="none" w:sz="0" w:space="0" w:color="auto"/>
        <w:bottom w:val="none" w:sz="0" w:space="0" w:color="auto"/>
        <w:right w:val="none" w:sz="0" w:space="0" w:color="auto"/>
      </w:divBdr>
    </w:div>
    <w:div w:id="885457870">
      <w:bodyDiv w:val="1"/>
      <w:marLeft w:val="0"/>
      <w:marRight w:val="0"/>
      <w:marTop w:val="0"/>
      <w:marBottom w:val="0"/>
      <w:divBdr>
        <w:top w:val="none" w:sz="0" w:space="0" w:color="auto"/>
        <w:left w:val="none" w:sz="0" w:space="0" w:color="auto"/>
        <w:bottom w:val="none" w:sz="0" w:space="0" w:color="auto"/>
        <w:right w:val="none" w:sz="0" w:space="0" w:color="auto"/>
      </w:divBdr>
    </w:div>
    <w:div w:id="965038006">
      <w:bodyDiv w:val="1"/>
      <w:marLeft w:val="0"/>
      <w:marRight w:val="0"/>
      <w:marTop w:val="0"/>
      <w:marBottom w:val="0"/>
      <w:divBdr>
        <w:top w:val="none" w:sz="0" w:space="0" w:color="auto"/>
        <w:left w:val="none" w:sz="0" w:space="0" w:color="auto"/>
        <w:bottom w:val="none" w:sz="0" w:space="0" w:color="auto"/>
        <w:right w:val="none" w:sz="0" w:space="0" w:color="auto"/>
      </w:divBdr>
    </w:div>
    <w:div w:id="1143961808">
      <w:bodyDiv w:val="1"/>
      <w:marLeft w:val="0"/>
      <w:marRight w:val="0"/>
      <w:marTop w:val="0"/>
      <w:marBottom w:val="0"/>
      <w:divBdr>
        <w:top w:val="none" w:sz="0" w:space="0" w:color="auto"/>
        <w:left w:val="none" w:sz="0" w:space="0" w:color="auto"/>
        <w:bottom w:val="none" w:sz="0" w:space="0" w:color="auto"/>
        <w:right w:val="none" w:sz="0" w:space="0" w:color="auto"/>
      </w:divBdr>
    </w:div>
    <w:div w:id="1179153555">
      <w:bodyDiv w:val="1"/>
      <w:marLeft w:val="0"/>
      <w:marRight w:val="0"/>
      <w:marTop w:val="0"/>
      <w:marBottom w:val="0"/>
      <w:divBdr>
        <w:top w:val="none" w:sz="0" w:space="0" w:color="auto"/>
        <w:left w:val="none" w:sz="0" w:space="0" w:color="auto"/>
        <w:bottom w:val="none" w:sz="0" w:space="0" w:color="auto"/>
        <w:right w:val="none" w:sz="0" w:space="0" w:color="auto"/>
      </w:divBdr>
    </w:div>
    <w:div w:id="1252205017">
      <w:bodyDiv w:val="1"/>
      <w:marLeft w:val="0"/>
      <w:marRight w:val="0"/>
      <w:marTop w:val="0"/>
      <w:marBottom w:val="0"/>
      <w:divBdr>
        <w:top w:val="none" w:sz="0" w:space="0" w:color="auto"/>
        <w:left w:val="none" w:sz="0" w:space="0" w:color="auto"/>
        <w:bottom w:val="none" w:sz="0" w:space="0" w:color="auto"/>
        <w:right w:val="none" w:sz="0" w:space="0" w:color="auto"/>
      </w:divBdr>
    </w:div>
    <w:div w:id="1257400903">
      <w:bodyDiv w:val="1"/>
      <w:marLeft w:val="0"/>
      <w:marRight w:val="0"/>
      <w:marTop w:val="0"/>
      <w:marBottom w:val="0"/>
      <w:divBdr>
        <w:top w:val="none" w:sz="0" w:space="0" w:color="auto"/>
        <w:left w:val="none" w:sz="0" w:space="0" w:color="auto"/>
        <w:bottom w:val="none" w:sz="0" w:space="0" w:color="auto"/>
        <w:right w:val="none" w:sz="0" w:space="0" w:color="auto"/>
      </w:divBdr>
    </w:div>
    <w:div w:id="1387218534">
      <w:bodyDiv w:val="1"/>
      <w:marLeft w:val="0"/>
      <w:marRight w:val="0"/>
      <w:marTop w:val="0"/>
      <w:marBottom w:val="0"/>
      <w:divBdr>
        <w:top w:val="none" w:sz="0" w:space="0" w:color="auto"/>
        <w:left w:val="none" w:sz="0" w:space="0" w:color="auto"/>
        <w:bottom w:val="none" w:sz="0" w:space="0" w:color="auto"/>
        <w:right w:val="none" w:sz="0" w:space="0" w:color="auto"/>
      </w:divBdr>
    </w:div>
    <w:div w:id="1699893359">
      <w:bodyDiv w:val="1"/>
      <w:marLeft w:val="0"/>
      <w:marRight w:val="0"/>
      <w:marTop w:val="0"/>
      <w:marBottom w:val="0"/>
      <w:divBdr>
        <w:top w:val="none" w:sz="0" w:space="0" w:color="auto"/>
        <w:left w:val="none" w:sz="0" w:space="0" w:color="auto"/>
        <w:bottom w:val="none" w:sz="0" w:space="0" w:color="auto"/>
        <w:right w:val="none" w:sz="0" w:space="0" w:color="auto"/>
      </w:divBdr>
    </w:div>
    <w:div w:id="1734620445">
      <w:bodyDiv w:val="1"/>
      <w:marLeft w:val="0"/>
      <w:marRight w:val="0"/>
      <w:marTop w:val="0"/>
      <w:marBottom w:val="0"/>
      <w:divBdr>
        <w:top w:val="none" w:sz="0" w:space="0" w:color="auto"/>
        <w:left w:val="none" w:sz="0" w:space="0" w:color="auto"/>
        <w:bottom w:val="none" w:sz="0" w:space="0" w:color="auto"/>
        <w:right w:val="none" w:sz="0" w:space="0" w:color="auto"/>
      </w:divBdr>
    </w:div>
    <w:div w:id="1832672399">
      <w:bodyDiv w:val="1"/>
      <w:marLeft w:val="0"/>
      <w:marRight w:val="0"/>
      <w:marTop w:val="0"/>
      <w:marBottom w:val="0"/>
      <w:divBdr>
        <w:top w:val="none" w:sz="0" w:space="0" w:color="auto"/>
        <w:left w:val="none" w:sz="0" w:space="0" w:color="auto"/>
        <w:bottom w:val="none" w:sz="0" w:space="0" w:color="auto"/>
        <w:right w:val="none" w:sz="0" w:space="0" w:color="auto"/>
      </w:divBdr>
    </w:div>
    <w:div w:id="1862628678">
      <w:bodyDiv w:val="1"/>
      <w:marLeft w:val="0"/>
      <w:marRight w:val="0"/>
      <w:marTop w:val="0"/>
      <w:marBottom w:val="0"/>
      <w:divBdr>
        <w:top w:val="none" w:sz="0" w:space="0" w:color="auto"/>
        <w:left w:val="none" w:sz="0" w:space="0" w:color="auto"/>
        <w:bottom w:val="none" w:sz="0" w:space="0" w:color="auto"/>
        <w:right w:val="none" w:sz="0" w:space="0" w:color="auto"/>
      </w:divBdr>
    </w:div>
    <w:div w:id="1888684091">
      <w:bodyDiv w:val="1"/>
      <w:marLeft w:val="0"/>
      <w:marRight w:val="0"/>
      <w:marTop w:val="0"/>
      <w:marBottom w:val="0"/>
      <w:divBdr>
        <w:top w:val="none" w:sz="0" w:space="0" w:color="auto"/>
        <w:left w:val="none" w:sz="0" w:space="0" w:color="auto"/>
        <w:bottom w:val="none" w:sz="0" w:space="0" w:color="auto"/>
        <w:right w:val="none" w:sz="0" w:space="0" w:color="auto"/>
      </w:divBdr>
    </w:div>
    <w:div w:id="1890459196">
      <w:bodyDiv w:val="1"/>
      <w:marLeft w:val="0"/>
      <w:marRight w:val="0"/>
      <w:marTop w:val="0"/>
      <w:marBottom w:val="0"/>
      <w:divBdr>
        <w:top w:val="none" w:sz="0" w:space="0" w:color="auto"/>
        <w:left w:val="none" w:sz="0" w:space="0" w:color="auto"/>
        <w:bottom w:val="none" w:sz="0" w:space="0" w:color="auto"/>
        <w:right w:val="none" w:sz="0" w:space="0" w:color="auto"/>
      </w:divBdr>
    </w:div>
    <w:div w:id="1916815855">
      <w:bodyDiv w:val="1"/>
      <w:marLeft w:val="0"/>
      <w:marRight w:val="0"/>
      <w:marTop w:val="0"/>
      <w:marBottom w:val="0"/>
      <w:divBdr>
        <w:top w:val="none" w:sz="0" w:space="0" w:color="auto"/>
        <w:left w:val="none" w:sz="0" w:space="0" w:color="auto"/>
        <w:bottom w:val="none" w:sz="0" w:space="0" w:color="auto"/>
        <w:right w:val="none" w:sz="0" w:space="0" w:color="auto"/>
      </w:divBdr>
    </w:div>
    <w:div w:id="1984385705">
      <w:bodyDiv w:val="1"/>
      <w:marLeft w:val="0"/>
      <w:marRight w:val="0"/>
      <w:marTop w:val="0"/>
      <w:marBottom w:val="0"/>
      <w:divBdr>
        <w:top w:val="none" w:sz="0" w:space="0" w:color="auto"/>
        <w:left w:val="none" w:sz="0" w:space="0" w:color="auto"/>
        <w:bottom w:val="none" w:sz="0" w:space="0" w:color="auto"/>
        <w:right w:val="none" w:sz="0" w:space="0" w:color="auto"/>
      </w:divBdr>
    </w:div>
    <w:div w:id="1985348933">
      <w:bodyDiv w:val="1"/>
      <w:marLeft w:val="0"/>
      <w:marRight w:val="0"/>
      <w:marTop w:val="0"/>
      <w:marBottom w:val="0"/>
      <w:divBdr>
        <w:top w:val="none" w:sz="0" w:space="0" w:color="auto"/>
        <w:left w:val="none" w:sz="0" w:space="0" w:color="auto"/>
        <w:bottom w:val="none" w:sz="0" w:space="0" w:color="auto"/>
        <w:right w:val="none" w:sz="0" w:space="0" w:color="auto"/>
      </w:divBdr>
    </w:div>
    <w:div w:id="2015450187">
      <w:bodyDiv w:val="1"/>
      <w:marLeft w:val="0"/>
      <w:marRight w:val="0"/>
      <w:marTop w:val="0"/>
      <w:marBottom w:val="0"/>
      <w:divBdr>
        <w:top w:val="none" w:sz="0" w:space="0" w:color="auto"/>
        <w:left w:val="none" w:sz="0" w:space="0" w:color="auto"/>
        <w:bottom w:val="none" w:sz="0" w:space="0" w:color="auto"/>
        <w:right w:val="none" w:sz="0" w:space="0" w:color="auto"/>
      </w:divBdr>
    </w:div>
    <w:div w:id="2037535244">
      <w:bodyDiv w:val="1"/>
      <w:marLeft w:val="0"/>
      <w:marRight w:val="0"/>
      <w:marTop w:val="0"/>
      <w:marBottom w:val="0"/>
      <w:divBdr>
        <w:top w:val="none" w:sz="0" w:space="0" w:color="auto"/>
        <w:left w:val="none" w:sz="0" w:space="0" w:color="auto"/>
        <w:bottom w:val="none" w:sz="0" w:space="0" w:color="auto"/>
        <w:right w:val="none" w:sz="0" w:space="0" w:color="auto"/>
      </w:divBdr>
    </w:div>
    <w:div w:id="2080902426">
      <w:bodyDiv w:val="1"/>
      <w:marLeft w:val="0"/>
      <w:marRight w:val="0"/>
      <w:marTop w:val="0"/>
      <w:marBottom w:val="0"/>
      <w:divBdr>
        <w:top w:val="none" w:sz="0" w:space="0" w:color="auto"/>
        <w:left w:val="none" w:sz="0" w:space="0" w:color="auto"/>
        <w:bottom w:val="none" w:sz="0" w:space="0" w:color="auto"/>
        <w:right w:val="none" w:sz="0" w:space="0" w:color="auto"/>
      </w:divBdr>
    </w:div>
    <w:div w:id="212823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2288</TotalTime>
  <Pages>9</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Fagette</dc:creator>
  <cp:keywords/>
  <dc:description/>
  <cp:lastModifiedBy>Malaika Fagette</cp:lastModifiedBy>
  <cp:revision>97</cp:revision>
  <dcterms:created xsi:type="dcterms:W3CDTF">2025-05-09T18:08:00Z</dcterms:created>
  <dcterms:modified xsi:type="dcterms:W3CDTF">2025-06-17T19:26:00Z</dcterms:modified>
</cp:coreProperties>
</file>