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de Angular e documentação do front end Clinora</w:t>
      </w:r>
    </w:p>
    <w:p>
      <w:pPr>
        <w:pStyle w:val="Subtitle"/>
      </w:pPr>
      <w:r>
        <w:t>Projeto Integrador SENAI  |  Grupo 5  |  Revisão em 26 de outubro de 2026</w:t>
      </w:r>
    </w:p>
    <w:p>
      <w:r>
        <w:t>Destinatário: pessoa responsável pela documentação do grupo. Este material registra a conferência da atividade, as adequações realizadas no código e os exemplos necessários para explicar a entrega ao professor.</w:t>
      </w:r>
    </w:p>
    <w:p>
      <w:r>
        <w:t>A listagem de Profissionais atende à entrega desta aula. Já existiam as telas, a busca, o cartão visual e a identidade baseada no Penpot. Foram completados o modelo do domínio, o evento output do cartão, o tratamento no pai e o bloco @empty. A base foi atualizada, a branch profissionais/listagem foi criada e o PR número 2 foi aberto para develop com o print da listagem.</w:t>
      </w:r>
    </w:p>
    <w:p>
      <w:r>
        <w:t>A conclusão refere-se à atividade de listagem. A aplicação Clinora continua usando dados demonstrativos; as etapas futuras de CRUD, autenticação e integração com a API permanecem no planejamento do grupo.</w:t>
      </w:r>
    </w:p>
    <w:p>
      <w:pPr>
        <w:pStyle w:val="Heading1"/>
      </w:pPr>
      <w:r>
        <w:t>1 Conferência da entrega prática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4422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Exigência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Situação na revisão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Evidência no projeto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Atualizar develop com a base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Feito nesta revisão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Base oficial e36588a incorporada à develop local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Criar branch do módulo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Feito nesta revisão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profissionais/listagem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Modelo com campos do manual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profissionais/profissional.model.ts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Cartão com input e output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ProfissionalCard recebe dados e emite conhecer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Listagem com for e vazio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@for com track p._id e @empty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Tratar evento no pai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Feito nesta revisão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ProfissionaisLista e Inicio usam abrirPerfil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Padrão visual do grupo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Já existia e foi mantido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estilos-do-grupo.css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Print da listagem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Feito nesta revisão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docs/evidencias/listagem-profissionais-desktop.jpg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 para develop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Aberto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 2 com branch e prints; revisão e merge cabem ao grupo</w:t>
            </w:r>
          </w:p>
        </w:tc>
      </w:tr>
    </w:tbl>
    <w:p>
      <w:pPr>
        <w:spacing w:after="40" w:before="0"/>
      </w:pPr>
      <w:r/>
    </w:p>
    <w:p>
      <w:pPr>
        <w:pStyle w:val="Heading1"/>
      </w:pPr>
      <w:r>
        <w:t>2 Responsabilidades do front end da API e do banco</w:t>
      </w:r>
    </w:p>
    <w:p>
      <w:r>
        <w:t>O front end é a camada com a qual a pessoa interage. Ele apresenta informações, recebe ações, organiza a navegação e oferece retorno visual. No projeto, o Angular mostra profissionais, filtra resultados, valida o preenchimento e conduz o agendamento demonstrativo.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082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Exemplo na Clinora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Front end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Experiência, formulários, estado da tela e acessibilidade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Mostrar cartões, filtros, mensagens de erro e lista vazia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Autenticação, autorização e regras de negócio verificadas no servidor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Validar registro único e existência da especialidade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Banco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Persistir documentos e referências e aplicar restrições de armazenamento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Guardar profissionais e especialidades; manter índices e unicidade</w:t>
            </w:r>
          </w:p>
        </w:tc>
      </w:tr>
    </w:tbl>
    <w:p>
      <w:pPr>
        <w:spacing w:after="40" w:before="0"/>
      </w:pPr>
      <w:r/>
    </w:p>
    <w:p>
      <w:r>
        <w:t>Fluxo esperado na integração: o componente chama um serviço Angular; o serviço envia uma requisição HTTP à API; a API aplica as regras e consulta o banco; a resposta volta para o serviço e atualiza a tela. O navegador não deve se conectar diretamente ao banco.</w:t>
      </w:r>
    </w:p>
    <w:p>
      <w:r>
        <w:t>Situação atual: ClinoraService fornece dados fictícios no navegador. O sessionStorage mantém perfil e consultas na sessão da aba. Isso não substitui banco, autenticação ou autorização. A guarda das rotas apenas organiza a demonstração. A opção environment.usarMock existente ainda seleciona o serviço do módulo didático Produtos.</w:t>
      </w:r>
    </w:p>
    <w:p>
      <w:pPr>
        <w:pStyle w:val="Heading1"/>
      </w:pPr>
      <w:r>
        <w:t>3 Organização da aplicação Angular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85"/>
        <w:gridCol w:w="4479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Pasta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Exemplos reais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core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Estruturas compartilhadas do sistema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models/referencia.ts e resposta-api.ts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layout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Estrutura comum das páginas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Cabeçalho, menu responsivo e rodapé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pages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Páginas gerais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Inicio e a página didática de rota não encontrada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features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Funcionalidades por domínio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Produtos, Profissionais e o conjunto de fluxos Clinora</w:t>
            </w:r>
          </w:p>
        </w:tc>
      </w:tr>
    </w:tbl>
    <w:p>
      <w:pPr>
        <w:spacing w:after="40" w:before="0"/>
      </w:pPr>
      <w:r/>
    </w:p>
    <w:p>
      <w:r>
        <w:t>O módulo Profissionais passou a reunir o modelo, a listagem, o cartão e o perfil. Os fluxos de acesso, paciente e agendamento continuam no conjunto Clinora. As rotas carregam as páginas do módulo com loadComponent. Não é necessário reorganizar os arquivos didáticos do professor para apresentar esta aula.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frontend/src/app/features/profissionais/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profissional.model.ts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profissionais-lista/profissionais-lista.ts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profissionais-lista/profissionais-lista.html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profissional-card/profissional-card.ts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profissional-card/profissional-card.html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profissional-card/profissional-card.css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perfil-profissional/perfil-profissional.ts</w:t>
      </w:r>
    </w:p>
    <w:p>
      <w:pPr>
        <w:spacing w:after="160"/>
      </w:pPr>
      <w:r>
        <w:rPr>
          <w:color w:val="404040"/>
          <w:sz w:val="18"/>
        </w:rPr>
        <w:t>Onde conferir: frontend/src/app/app.routes.ts, linha 21.</w:t>
      </w:r>
    </w:p>
    <w:p>
      <w:pPr>
        <w:pStyle w:val="Heading1"/>
      </w:pPr>
      <w:r>
        <w:t>4 Modelo do profissional conforme o manual</w:t>
      </w:r>
    </w:p>
    <w:p>
      <w:r>
        <w:t>O contrato foi criado em profissional.model.ts com os campos do módulo B do manual da clínica. A interface orienta o TypeScript e a equipe sobre o formato dos dados; ela não valida requisições em tempo de execução nem cria uma coleção no 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24"/>
        <w:gridCol w:w="5046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_id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Identificador do profissional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nome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Nome exibido na listagem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registro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Registro profissional previsto no manual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especialidade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Referencia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ID da especialidade ou referência preenchida pela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E-mail do profissional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telefone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Telefone no formato combinado pelo grupo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ativo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Estado usado para filtrar a listagem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createdAt e updatedAt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string opcionais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Datas de criação e alteração fornecidas pela API</w:t>
            </w:r>
          </w:p>
        </w:tc>
      </w:tr>
    </w:tbl>
    <w:p>
      <w:pPr>
        <w:spacing w:after="40" w:before="0"/>
      </w:pPr>
      <w:r/>
    </w:p>
    <w:p>
      <w:r>
        <w:t>ProfissionalEntrada descreve os dados de criação ou edição, sem exigir ID e datas automáticas. ProfissionalCardDados acrescenta os campos visuais iniciais, descricao e titulo. A referência de especialidade é uma string na demonstração; ao integrar a API, a equipe deverá adaptar os IDs e tratar o retorno preenchido conforme o contrato.</w:t>
      </w:r>
    </w:p>
    <w:p>
      <w:r>
        <w:t>Os três registros de exemplo usam DEMO-001, DEMO-002 e DEMO-003, e-mails no domínio example.com e telefones fictícios. Registro e e-mail aparecem nos cartões para cobrir os dados da listagem previstos no manual. Apenas profissionais ativos entram nos resultados.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frontend/src/app/features/profissionais/profissional.model.ts, linha 4.</w:t>
      </w:r>
    </w:p>
    <w:p>
      <w:pPr>
        <w:spacing w:after="160"/>
      </w:pPr>
      <w:r>
        <w:rPr>
          <w:color w:val="404040"/>
          <w:sz w:val="18"/>
        </w:rPr>
        <w:t>Onde conferir: frontend/src/app/features/clinora/clinora.service.ts, linha 28.</w:t>
      </w:r>
    </w:p>
    <w:p>
      <w:pPr>
        <w:pStyle w:val="Heading1"/>
      </w:pPr>
      <w:r>
        <w:t>5 Componentes de página e de apresentação</w:t>
      </w:r>
    </w:p>
    <w:p>
      <w:r>
        <w:t>Um componente Angular reúne uma classe TypeScript, um template HTML e estilos. A classe define dados e ações; o template descreve o que aparece e como a pessoa interage; os estilos definem a aparência. O cartão de profissional tem esses três arquivos separados. Os estilos visuais compartilhados continuam em estilos-do-grupo.css; o CSS local do cartão define o comportamento do seu elemento hospedeiro.</w:t>
      </w:r>
    </w:p>
    <w:p>
      <w:r>
        <w:t>A página ProfissionaisLista é um componente de página, também chamado smart. Ela obtém dados do serviço, controla o formulário de filtros, calcula os resultados e decide a navegação. O ProfissionalCard é de apresentação: recebe informações e avisa o pai quando a pessoa escolhe conhecer um perfil. Ele não consulta o serviço e não injeta o roteador.</w:t>
      </w:r>
    </w:p>
    <w:p>
      <w:r>
        <w:t>Os componentes são standalone. No Angular 21 do projeto, standalone já é o padrão: suas dependências de template são indicadas em imports no próprio @Component. A aplicação inicia em main.ts com bootstrapApplication e app.config.ts. Não foi criado um NgModule para declarar os novos componentes.</w:t>
      </w:r>
    </w:p>
    <w:p>
      <w:pPr>
        <w:pStyle w:val="Heading2"/>
      </w:pPr>
      <w:r>
        <w:t>Comunicação entre pai e filho</w:t>
      </w:r>
    </w:p>
    <w:p>
      <w:r>
        <w:t>O pai envia o profissional e o texto da especialidade por property binding. O filho lê esses valores por input.required(). Ao clicar no botão, o filho emite um profissional pelo output conhecer. O pai recebe esse objeto em $event e executa abrirPerfil.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// Classe do cartão filho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readonly profissional = input.required&lt;ProfissionalCardDados&gt;();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readonly nomeEspecialidade = input.required&lt;string&gt;();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readonly conhecer = output&lt;ProfissionalCardDados&gt;();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protected pedirPerfil(): void {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this.conhecer.emit(this.profissional());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>}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&lt;!-- Template da página pai --&gt;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&lt;app-profissional-card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[profissional]="p"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[nomeEspecialidade]="dados.especialidade(p.especialidade)"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(conhecer)="abrirPerfil($event)"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>/&gt;</w:t>
      </w:r>
    </w:p>
    <w:p>
      <w:r>
        <w:t>O handler do pai chama router.navigate com o ID recebido. Esse mesmo cartão também é utilizado no início; o início trata o mesmo evento. Isso demonstra reutilização sem copiar a estrutura visual do cartão para cada página.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frontend/src/app/features/profissionais/profissional-card/profissional-card.ts, linha 15.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frontend/src/app/features/profissionais/profissionais-lista/profissionais-lista.ts, linha 40.</w:t>
      </w:r>
    </w:p>
    <w:p>
      <w:pPr>
        <w:pStyle w:val="Heading1"/>
      </w:pPr>
      <w:r>
        <w:t>6 Bindings e eventos no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72"/>
        <w:gridCol w:w="3969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Exemplo real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O que acontece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Interpolação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{{ profissional().nome }}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Exibe um valor da classe no texto do HTML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Property binding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[profissional]="p"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Envia o item atual da lista ao input do cartão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Class binding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[class.active]="destaqueAtivo() === i"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Ativa a classe visual do indicador selecionado no carrossel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Evento nativo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(click)="pedirPerfil()"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Executa a ação do cartão ao clicar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Evento do componente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(conhecer)="abrirPerfil($event)"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Entrega ao pai o valor emitido pelo output</w:t>
            </w:r>
          </w:p>
        </w:tc>
      </w:tr>
    </w:tbl>
    <w:p>
      <w:pPr>
        <w:spacing w:after="40" w:before="0"/>
      </w:pPr>
      <w:r/>
    </w:p>
    <w:p>
      <w:r>
        <w:t>Colchetes ligam um valor a uma propriedade. Parênteses escutam um evento. As chaves duplas exibem texto. Essas ligações tornam o template dependente do estado e das ações da classe.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frontend/src/app/features/profissionais/profissional-card/profissional-card.html, linha 3.</w:t>
      </w:r>
    </w:p>
    <w:p>
      <w:pPr>
        <w:spacing w:after="160"/>
      </w:pPr>
      <w:r>
        <w:rPr>
          <w:color w:val="404040"/>
          <w:sz w:val="18"/>
        </w:rPr>
        <w:t>Onde conferir: frontend/src/app/pages/inicio/inicio.html, linha 76.</w:t>
      </w:r>
    </w:p>
    <w:p>
      <w:pPr>
        <w:pStyle w:val="Heading1"/>
      </w:pPr>
      <w:r>
        <w:t>7 Estado da tela com signals</w:t>
      </w:r>
    </w:p>
    <w:p>
      <w:r>
        <w:t>signal() cria um estado reativo. A leitura usa parênteses, como filtro(). set() substitui o valor inteiro; update() calcula o novo valor a partir do anterior. computed() representa um resultado derivado de outros sinais. Esses recursos atualizam a interface quando o estado usado no template muda.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// Estado e derivação na listagem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private readonly filtro = signal({ busca: '', especialidade: '' });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protected readonly profissionais = computed(() =&gt; {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const f = this.filtro();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return this.dados.profissionais.filter(/* critérios da tela */);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});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// Ao buscar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>this.filtro.set(this.form.getRawValue());</w:t>
      </w:r>
    </w:p>
    <w:p>
      <w:r>
        <w:t>No código completo, o filtro exige ativo e considera nome, especialidade e o texto informado. A busca normaliza maiúsculas e acentos. O exemplo acima abrevia apenas o predicado para destacar o uso dos sinais.</w:t>
      </w:r>
    </w:p>
    <w:p>
      <w:r>
        <w:t>Um exemplo de update() está no ClinoraService: ao agendar, consultasState.update recebe a lista anterior e devolve uma nova lista com a consulta. No agendamento, a semana e outros estados também usam atualizações derivadas. Alterar um signal organiza o estado da interface; isso não grava dados na API automaticamente.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frontend/src/app/features/profissionais/profissionais-lista/profissionais-lista.ts, linha 28.</w:t>
      </w:r>
    </w:p>
    <w:p>
      <w:pPr>
        <w:spacing w:after="160"/>
      </w:pPr>
      <w:r>
        <w:rPr>
          <w:color w:val="404040"/>
          <w:sz w:val="18"/>
        </w:rPr>
        <w:t>Onde conferir: frontend/src/app/features/clinora/clinora.service.ts, linha 113.</w:t>
      </w:r>
    </w:p>
    <w:p>
      <w:pPr>
        <w:pStyle w:val="Heading1"/>
      </w:pPr>
      <w:r>
        <w:t>8 Controle de fluxo e identificação dos itens</w:t>
      </w:r>
    </w:p>
    <w:p>
      <w:r>
        <w:t>@if mostra um bloco conforme uma condição; @else oferece a alternativa. @for repete o template para uma coleção. track p._id informa qual identidade estável corresponde a cada profissional. Isso ajuda o Angular a relacionar o item com sua representação visual quando a lista muda.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@for (p of profissionais(); track p._id) {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&lt;app-profissional-card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[profissional]="p"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[nomeEspecialidade]="dados.especialidade(p.especialidade)"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(conhecer)="abrirPerfil($event)"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/&gt;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} @empty {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&lt;div class="empty-state"&gt;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&lt;h2&gt;Nenhum profissional encontrado.&lt;/h2&gt;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&lt;p&gt;Tente outro nome ou escolha outra especialidade.&lt;/p&gt;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  &lt;button type="button" (click)="limpar()"&gt;Limpar filtros&lt;/button&gt;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 &lt;/div&gt;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>}</w:t>
      </w:r>
    </w:p>
    <w:p>
      <w:r>
        <w:t>O trecho preserva o fluxo do template real e simplifica somente classes e ícone do botão. @empty é associado diretamente ao @for. Antes desta adequação, a mensagem vazia existia em um @if separado; agora o módulo demonstra explicitamente a sintaxe solicitada na aula.</w:t>
      </w:r>
    </w:p>
    <w:p>
      <w:r>
        <w:t>Os blocos @if e @else também aparecem no layout e nas telas de acesso e consulta. No início, @for cria os indicadores e os cartões dos destaques; no template de Produtos, as condições alternam tabela, cartões, carregamento e mensagens.</w:t>
      </w:r>
    </w:p>
    <w:p>
      <w:pPr>
        <w:spacing w:after="160"/>
      </w:pPr>
      <w:r>
        <w:rPr>
          <w:color w:val="404040"/>
          <w:sz w:val="18"/>
        </w:rPr>
        <w:t>Onde conferir: frontend/src/app/features/profissionais/profissionais-lista/profissionais-lista.html, linha 33.</w:t>
      </w:r>
    </w:p>
    <w:p>
      <w:pPr>
        <w:pStyle w:val="Heading1"/>
      </w:pPr>
      <w:r>
        <w:t>9 Pipes e sintaxe antiga e atual</w:t>
      </w:r>
    </w:p>
    <w:p>
      <w:r>
        <w:t>Pipes transformam a apresentação de um valor no template. DatePipe é usado nas consultas para apresentar datas em português; a data é montada ao meio-dia ao converter os valores de data sem horário. CurrencyPipe é usado no módulo didático Produtos para exibir preço em reais. A listagem de profissionais não ganhou preço artificial para demonstrar currency.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{{ p.preco | currency: 'BRL' }}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>{{ c.data + 'T12:00:00' | date: 'dd/MM/yyyy' }}</w:t>
      </w:r>
    </w:p>
    <w:p>
      <w:r>
        <w:t>O primeiro exemplo está no template de Produtos; o segundo representa a formatação usada no agendamento. A configuração registra localePt e LOCALE_ID pt-BR. Um pipe formata a saída; ele não altera sozinho o valor armazenado.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288"/>
        <w:gridCol w:w="3402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Forma antiga ou clássica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Forma utilizada no projeto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Observação para explicar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*ngIf com template alternativo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@if e @else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 condição fica em blocos do template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*ngFor com trackBy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@for com track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 identidade do item aparece no próprio bloco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@Input()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input() e input.required()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 valor recebido é lido como um sinal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@Output() com EventEmitter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output() e emit()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 filho anuncia a ação ao pai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Declarações de componentes em NgModule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Componentes standalone com imports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As dependências ficam no próprio componente</w:t>
            </w:r>
          </w:p>
        </w:tc>
      </w:tr>
    </w:tbl>
    <w:p>
      <w:pPr>
        <w:spacing w:after="40" w:before="0"/>
      </w:pPr>
      <w:r/>
    </w:p>
    <w:p>
      <w:r>
        <w:t>A comparação serve para ler materiais de versões diferentes. Ela não significa que todos os recursos clássicos tenham sido removidos do Angular. Nesta entrega, os novos componentes seguem a organização standalone e as APIs atuais adotadas na base do curso.</w:t>
      </w:r>
    </w:p>
    <w:p>
      <w:pPr>
        <w:spacing w:after="160"/>
      </w:pPr>
      <w:r>
        <w:rPr>
          <w:color w:val="404040"/>
          <w:sz w:val="18"/>
        </w:rPr>
        <w:t>Onde conferir: frontend/src/app/features/produtos/produtos-lista/produtos-lista.html, linha 60.</w:t>
      </w:r>
    </w:p>
    <w:p>
      <w:pPr>
        <w:spacing w:after="160"/>
      </w:pPr>
      <w:r>
        <w:rPr>
          <w:color w:val="404040"/>
          <w:sz w:val="18"/>
        </w:rPr>
        <w:t>Onde conferir: frontend/src/app/app.config.ts, linha 2.</w:t>
      </w:r>
    </w:p>
    <w:p>
      <w:pPr>
        <w:pStyle w:val="Heading1"/>
      </w:pPr>
      <w:r>
        <w:t>10 Leitura guiada do módulo Produtos</w:t>
      </w:r>
    </w:p>
    <w:p>
      <w:r>
        <w:t>O módulo Produtos é o exemplo entregue pelo professor. Seus arquivos foram preservados. A leitura abaixo ajuda a entender a sequência modelo, serviço, página, cartão e eventos antes de comparar com Profissionais.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4422"/>
      </w:tblGrid>
      <w:tr>
        <w:trPr>
          <w:tblHeader/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Arquivo em features/produtos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O que observar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produto.model.ts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Campos do item, Categoria e tipo de entrada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services/produtos.service.ts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Contrato que a página usa para acessar os dados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services/produtos-mock.service.ts e produtos-api.service.ts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Duas implementações do contrato, com mock e HTTP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produtos-lista/produtos-lista.ts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Signals, carregar, filtro e tratamento do evento excluir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produto-card/produto-card.ts e .html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input.required, output e clique que emite o produto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produtos-lista/produtos-lista.html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@for com track, uso do filho, $event e pipe currency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produtos.routes.ts e app.config.ts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Rotas e seleção do serviço por environment.usarMock</w:t>
            </w:r>
          </w:p>
        </w:tc>
      </w:tr>
    </w:tbl>
    <w:p>
      <w:pPr>
        <w:spacing w:after="40" w:before="0"/>
      </w:pPr>
      <w:r/>
    </w:p>
    <w:p>
      <w:r>
        <w:t>No exemplo, o cartão pede exclusão emitindo um produto; a página decide confirmar e chamar o serviço. Na Clinora, o cartão emite conhecer; a página decide abrir o perfil. O padrão de responsabilidade é o mesmo, embora a ação de negócio seja diferente.</w:t>
      </w:r>
    </w:p>
    <w:p>
      <w:r>
        <w:t>Para apresentar a leitura, abra a interface Produto, encontre o input e o output do cartão, localize (excluir) no template pai e siga até o método excluir da classe ProdutosLista. Depois mostre o mesmo caminho em conhecer e abrirPerfil no módulo Profissionais. A leitura guiada está documentada aqui como apoio; cada integrante deve percorrer os arquivos para explicar o próprio trabalho.</w:t>
      </w:r>
    </w:p>
    <w:p>
      <w:pPr>
        <w:pStyle w:val="Heading1"/>
      </w:pPr>
      <w:r>
        <w:t>11 Padrão visual e experiência do usuário</w:t>
      </w:r>
    </w:p>
    <w:p>
      <w:r>
        <w:t>A identidade visual permanece concentrada em estilos-do-grupo.css, carregado depois do styles.css didático. O verde #007C68 identifica ações e a marca; o azul #13446C organiza títulos; os fundos claros e as bordas separam áreas de conteúdo. A marca, a foto da recepção e os espaçamentos partiram do Penpot fornecido pelo grupo.</w:t>
      </w:r>
    </w:p>
    <w:p>
      <w:r>
        <w:t>A interface já possui rótulos nos campos, foco visível, menu responsivo, link para pular ao conteúdo, mensagens de validação e componentes reutilizados. No celular, a abertura foi compactada e os quatro destaques passam em uma faixa horizontal com pausa e interação manual. O acréscimo do registro e do e-mail na listagem segue esse padrão visual.</w:t>
      </w:r>
    </w:p>
    <w:p>
      <w:pPr>
        <w:spacing w:after="160"/>
      </w:pPr>
      <w:r>
        <w:rPr>
          <w:color w:val="404040"/>
          <w:sz w:val="18"/>
        </w:rPr>
        <w:t>Onde conferir: frontend/src/estilos-do-grupo.css, linha 4.</w:t>
      </w:r>
    </w:p>
    <w:p>
      <w:pPr>
        <w:pStyle w:val="Heading1"/>
      </w:pPr>
      <w:r>
        <w:t>12 Evidências e validações</w:t>
      </w:r>
    </w:p>
    <w:p>
      <w:r>
        <w:t>As capturas foram feitas no navegador com os três profissionais demonstrativos. O print principal acompanha o PR e também fica no repositório em docs/evidencias/. As imagens a seguir permitem à documentação registrar o resultado sem depender de uma descrição da conversa.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251789"/>
            <wp:docPr id="1" name="Picture 1" descr="Figura 1  Listagem de profissionais com busca, especialidade, registro e e-mail demonstrativos e ação do cart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gem-profissionais-desk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1  Listagem de profissionais com busca, especialidade, registro e e-mail demonstrativos e ação do cartão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216"/>
      </w:tblGrid>
      <w:tr>
        <w:trPr>
          <w:tblHeader/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Verificação executada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E5C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Compilação do front end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npm run build concluído sem erros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Busca por RAFAEL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Um resultado, sem diferenciar maiúsculas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Busca sem correspondência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Mensagem Nenhum profissional encontrado pelo @empty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Limpar filtros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Três profissionais restaurados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Evento conhecer na listagem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Pai abriu o perfil de Rafael Mendes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Reutilização no início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Pai abriu o perfil de Camila Oliveira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Tela de 390 px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Sem transbordamento horizontal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Console do navegador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6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Sem erros nos fluxos testados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Verificações do backend sem mudar seu código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Lint sem --fix, oito testes unitários e build aprovados</w:t>
            </w:r>
          </w:p>
        </w:tc>
      </w:tr>
    </w:tbl>
    <w:p>
      <w:pPr>
        <w:spacing w:after="40" w:before="0"/>
      </w:pPr>
      <w:r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251789"/>
            <wp:docPr id="2" name="Picture 2" descr="Figura 2  Estado vazio da listagem com orientação e botão para limpar os filt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gem-profissionais-vaz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2  Estado vazio da listagem com orientação e botão para limpar os filtros</w:t>
      </w:r>
    </w:p>
    <w:p>
      <w:r>
        <w:t>A captura adicional listagem-profissionais-celular.jpg registra a adaptação em 390 px. As validações do backend foram executadas para cumprir o fluxo de contribuição do repositório; não comprovam regras clínicas que ainda não foram implementadas nem integração real da Clinora com a API.</w:t>
      </w:r>
    </w:p>
    <w:p>
      <w:pPr>
        <w:pStyle w:val="Heading1"/>
      </w:pPr>
      <w:r>
        <w:t>13 Git branch e Pull Request</w:t>
      </w:r>
    </w:p>
    <w:p>
      <w:r>
        <w:t>A develop local estava no commit 22c7c61. Foi incorporado por fast forward o commit e36588a da base oficial do professor, que acrescenta exemplos de documentação. Em seguida foi criada a branch profissionais/listagem preservando as alterações existentes do front end. A develop remota continua sendo a branch de integração e só receberá a entrega após a revisão do PR.</w:t>
      </w:r>
    </w:p>
    <w:p>
      <w:r>
        <w:t>O código e os prints foram publicados no commit b6e9503e4bef419f28f19058f8ac77c36529780e. Esse é o commit da interface revisada; a versão Word é acrescentada à mesma branch. Os arquivos de código do backend e o módulo didático Produtos não foram alterados.</w:t>
      </w:r>
    </w:p>
    <w:p>
      <w:hyperlink r:id="rId12">
        <w:r>
          <w:rPr>
            <w:color w:val="13446C"/>
          </w:rPr>
          <w:t>Pull Request 2 para develop</w:t>
        </w:r>
      </w:hyperlink>
    </w:p>
    <w:p>
      <w:r>
        <w:t>O PR tem como origem profissionais/listagem e como destino develop. O print da listagem está embutido na descrição. A revisão e o merge são responsabilidade do grupo conforme CONTRIBUTING.md; abrir o PR não significa que a develop já recebeu o código.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# Conferir a branch e executar a aplicação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git switch profissionais/listagem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cd frontend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npm start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20" w:line="240" w:lineRule="auto"/>
        <w:ind w:left="198"/>
      </w:pPr>
      <w:r>
        <w:rPr>
          <w:rFonts w:ascii="Consolas" w:hAnsi="Consolas"/>
          <w:sz w:val="17"/>
        </w:rPr>
        <w:t># Gerar a versão de produção</w:t>
      </w:r>
    </w:p>
    <w:p>
      <w:pPr>
        <w:keepNext w:val="0"/>
        <w:spacing w:after="20" w:line="240" w:lineRule="auto"/>
        <w:ind w:left="198"/>
      </w:pPr>
      <w:r>
        <w:rPr>
          <w:rFonts w:ascii="Consolas" w:hAnsi="Consolas"/>
          <w:sz w:val="17"/>
        </w:rPr>
        <w:t xml:space="preserve"> npm run build</w:t>
      </w:r>
    </w:p>
    <w:p>
      <w:r>
        <w:t>Para a pessoa de documentação, o link do PR é a referência da entrega. Registre a aprovação e o merge somente quando esses eventos ocorrerem no GitHub. Não é necessário repetir o commit nem criar outro PR para os mesmos arquivos.</w:t>
      </w:r>
    </w:p>
    <w:p>
      <w:pPr>
        <w:pStyle w:val="Heading1"/>
      </w:pPr>
      <w:r>
        <w:t>14 Roteiro para explicar a atividade</w:t>
      </w:r>
    </w:p>
    <w:p>
      <w:r>
        <w:t>Sugestão de fala inicial: “A interface da Clinora já estava montada a partir do Penpot. Para esta atividade, conferimos os requisitos da listagem e completamos o modelo de profissionais, o evento do cartão e o estado vazio. A página controla os filtros e a navegação; o cartão apresenta os dados e emite a ação.”</w:t>
      </w:r>
    </w:p>
    <w:p>
      <w:pPr>
        <w:pStyle w:val="ListNumber"/>
      </w:pPr>
      <w:r>
        <w:t>Mostre a listagem em /profissionais. Identifique nome, especialidade, registro demonstrativo, e-mail e ação.</w:t>
      </w:r>
    </w:p>
    <w:p>
      <w:pPr>
        <w:pStyle w:val="ListNumber"/>
      </w:pPr>
      <w:r>
        <w:t>Pesquise RAFAEL e explique que a página calcula os resultados com um signal de filtro e computed.</w:t>
      </w:r>
    </w:p>
    <w:p>
      <w:pPr>
        <w:pStyle w:val="ListNumber"/>
      </w:pPr>
      <w:r>
        <w:t>Pesquise um termo sem resultado e mostre o @empty. Use Limpar filtros para voltar à lista.</w:t>
      </w:r>
    </w:p>
    <w:p>
      <w:pPr>
        <w:pStyle w:val="ListNumber"/>
      </w:pPr>
      <w:r>
        <w:t>Abra profissional-card.ts e mostre os dois inputs e o output conhecer. No HTML do pai, mostre a passagem de dados e o tratamento de $event.</w:t>
      </w:r>
    </w:p>
    <w:p>
      <w:pPr>
        <w:pStyle w:val="ListNumber"/>
      </w:pPr>
      <w:r>
        <w:t>Clique em Conhecer profissional e explique que abrirPerfil está no pai. Mostre que o início reutiliza o mesmo cartão.</w:t>
      </w:r>
    </w:p>
    <w:p>
      <w:pPr>
        <w:pStyle w:val="ListNumber"/>
      </w:pPr>
      <w:r>
        <w:t>Abra profissional.model.ts e compare os campos com o módulo B do manual. Explique a diferença entre contrato da API e campos visuais.</w:t>
      </w:r>
    </w:p>
    <w:p>
      <w:pPr>
        <w:pStyle w:val="ListNumber"/>
      </w:pPr>
      <w:r>
        <w:t>Mostre estilos-do-grupo.css e a adaptação ao celular. Depois mostre o PR com o print.</w:t>
      </w:r>
    </w:p>
    <w:p>
      <w:pPr>
        <w:pStyle w:val="ListNumber"/>
      </w:pPr>
      <w:r>
        <w:t>Finalize esclarecendo que esta é uma demonstração do front end e que a API validará as regras e persistirá os dados no banco.</w:t>
      </w:r>
    </w:p>
    <w:p>
      <w:pPr>
        <w:pStyle w:val="Heading2"/>
      </w:pPr>
      <w:r>
        <w:t>Perguntas que podem aparecer</w:t>
      </w:r>
    </w:p>
    <w:p>
      <w:r>
        <w:t>Por que usar track? Para identificar o mesmo item pelo _id quando a lista muda. Por que usar output? Para o cartão avisar o pai sem assumir a navegação ou o acesso a dados. O que muda entre set e update? set recebe o novo valor pronto; update calcula o novo valor usando o anterior.</w:t>
      </w:r>
    </w:p>
    <w:p>
      <w:r>
        <w:t>A interface TypeScript valida a API? Não. Ela orienta a checagem de tipos do código. A API ainda precisa validar os dados recebidos. O pipe grava a data ou o preço? Não. Ele transforma a forma de exibir. O mock é o banco? Não. É uma fonte de dados de demonstração no navegador.</w:t>
      </w:r>
    </w:p>
    <w:p>
      <w:pPr>
        <w:pStyle w:val="Heading1"/>
      </w:pPr>
      <w:r>
        <w:t>15 Orientações para a documentação do grupo</w:t>
      </w:r>
    </w:p>
    <w:p>
      <w:r>
        <w:t>Use este material para atualizar a descrição da arquitetura do front end, os campos do domínio Profissionais, o registro da atividade, as evidências de teste e o roteiro de apresentação. No contrato da API e no dicionário de dados, confirme com os responsáveis os IDs, as referências e os formatos finais antes de registrar a integração como concluída.</w:t>
      </w:r>
    </w:p>
    <w:p>
      <w:r>
        <w:t>Registre como concluídos nesta aula: modelo de profissionais, cartão com input e output, listagem com @for e @empty, tratamento do evento pelo pai, padrão visual, branch e PR com print. Registre como etapa futura: autenticação real, autorização no servidor, envio de contato, agenda persistida na API e CRUD completo de profissionais. Esses itens futuros não foram exigidos para concluir a listagem desta atividade.</w:t>
      </w:r>
    </w:p>
    <w:p>
      <w:r>
        <w:t>Arquivos de referência locais: guia/temas/clinica.md, COMECE-AQUI.md, CONTRIBUTING.md, frontend/package.json, frontend/src/app/app.config.ts e os arquivos citados em cada seção. Todos os caminhos do código indicados neste documento pertencem ao repositório C:\Users\Aluno\Grupo-5-Clinica.</w:t>
      </w:r>
    </w:p>
    <w:p>
      <w:pPr>
        <w:pStyle w:val="Heading2"/>
        <w:pageBreakBefore/>
      </w:pPr>
      <w:r>
        <w:t>Referências oficiais de Angular</w:t>
      </w:r>
    </w:p>
    <w:p>
      <w:hyperlink r:id="rId13">
        <w:r>
          <w:rPr>
            <w:color w:val="13446C"/>
          </w:rPr>
          <w:t>Inputs de componentes</w:t>
        </w:r>
      </w:hyperlink>
    </w:p>
    <w:p>
      <w:hyperlink r:id="rId14">
        <w:r>
          <w:rPr>
            <w:color w:val="13446C"/>
          </w:rPr>
          <w:t>Outputs e eventos de componentes</w:t>
        </w:r>
      </w:hyperlink>
    </w:p>
    <w:p>
      <w:hyperlink r:id="rId15">
        <w:r>
          <w:rPr>
            <w:color w:val="13446C"/>
          </w:rPr>
          <w:t>Controle de fluxo em templates</w:t>
        </w:r>
      </w:hyperlink>
    </w:p>
    <w:p>
      <w:hyperlink r:id="rId16">
        <w:r>
          <w:rPr>
            <w:color w:val="13446C"/>
          </w:rPr>
          <w:t>Signals</w:t>
        </w:r>
      </w:hyperlink>
    </w:p>
    <w:p>
      <w:hyperlink r:id="rId17">
        <w:r>
          <w:rPr>
            <w:color w:val="13446C"/>
          </w:rPr>
          <w:t>Componentes Angular</w:t>
        </w:r>
      </w:hyperlink>
    </w:p>
    <w:p>
      <w:hyperlink r:id="rId18">
        <w:r>
          <w:rPr>
            <w:color w:val="13446C"/>
          </w:rPr>
          <w:t>Pipes</w:t>
        </w:r>
      </w:hyperlink>
    </w:p>
    <w:p>
      <w:r>
        <w:t>Consulta em 26 de outubro de 2026. As explicações foram aplicadas ao código Angular 21 do repositório; a documentação oficial pode mostrar exemplos de uma versão posterior.</w:t>
      </w:r>
    </w:p>
    <w:sectPr w:rsidR="00FC693F" w:rsidRPr="0006063C" w:rsidSect="00034616">
      <w:footerReference w:type="default" r:id="rId9"/>
      <w:pgSz w:w="11906" w:h="16838"/>
      <w:pgMar w:top="1049" w:right="1134" w:bottom="1020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Clinora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pt-B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hyperlink" Target="https://github.com/bryanantonii/Grupo-5-Clinica/pull/2" TargetMode="External"/><Relationship Id="rId13" Type="http://schemas.openxmlformats.org/officeDocument/2006/relationships/hyperlink" Target="https://angular.dev/guide/components/inputs" TargetMode="External"/><Relationship Id="rId14" Type="http://schemas.openxmlformats.org/officeDocument/2006/relationships/hyperlink" Target="https://angular.dev/guide/components/outputs" TargetMode="External"/><Relationship Id="rId15" Type="http://schemas.openxmlformats.org/officeDocument/2006/relationships/hyperlink" Target="https://angular.dev/guide/templates/control-flow" TargetMode="External"/><Relationship Id="rId16" Type="http://schemas.openxmlformats.org/officeDocument/2006/relationships/hyperlink" Target="https://angular.dev/guide/signals" TargetMode="External"/><Relationship Id="rId17" Type="http://schemas.openxmlformats.org/officeDocument/2006/relationships/hyperlink" Target="https://angular.dev/guide/components" TargetMode="External"/><Relationship Id="rId18" Type="http://schemas.openxmlformats.org/officeDocument/2006/relationships/hyperlink" Target="https://angular.dev/guide/templates/pi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Angular e documentação do front end Clinora</dc:title>
  <dc:subject>Listagem de profissionais e explicação dos conceitos da aula</dc:subject>
  <dc:creator>Equipe de front end do Grupo 5</dc:creator>
  <cp:keywords>Clinora, SENAI, Angular, profissionais, listagem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