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880400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2019-11-08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851C0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163FD" w:rsidRDefault="00B163FD" w:rsidP="00B163FD">
            <w:pPr>
              <w:rPr>
                <w:b w:val="0"/>
              </w:rPr>
            </w:pPr>
            <w:r>
              <w:rPr>
                <w:b w:val="0"/>
              </w:rPr>
              <w:t xml:space="preserve">Oggi ho inserito una tabella nella pagina di ricerca casi per utilizzare le </w:t>
            </w:r>
            <w:proofErr w:type="spellStart"/>
            <w:r>
              <w:rPr>
                <w:b w:val="0"/>
              </w:rPr>
              <w:t>dataTables</w:t>
            </w:r>
            <w:proofErr w:type="spellEnd"/>
            <w:r>
              <w:rPr>
                <w:b w:val="0"/>
              </w:rPr>
              <w:t xml:space="preserve"> anche sui casi. In questo modo oltre ad avere l’impaginazione, l’utente può scegliere quanti casi visualizzare, effettuare una ricerca testuale in live.</w:t>
            </w:r>
          </w:p>
          <w:p w:rsidR="00B163FD" w:rsidRDefault="00B163FD" w:rsidP="00B163FD">
            <w:pPr>
              <w:rPr>
                <w:b w:val="0"/>
              </w:rPr>
            </w:pPr>
          </w:p>
          <w:p w:rsidR="00B163FD" w:rsidRDefault="00B163FD" w:rsidP="00B163FD">
            <w:pPr>
              <w:ind w:left="-117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9BC0D4" wp14:editId="26416AD8">
                  <wp:extent cx="6083667" cy="1764251"/>
                  <wp:effectExtent l="19050" t="19050" r="12700" b="2667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538" cy="17752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3FD" w:rsidRDefault="00B163FD" w:rsidP="00B163FD">
            <w:pPr>
              <w:rPr>
                <w:b w:val="0"/>
              </w:rPr>
            </w:pPr>
          </w:p>
          <w:p w:rsidR="00B163FD" w:rsidRDefault="00B163FD" w:rsidP="00B163FD">
            <w:pPr>
              <w:rPr>
                <w:b w:val="0"/>
              </w:rPr>
            </w:pPr>
            <w:r>
              <w:rPr>
                <w:b w:val="0"/>
              </w:rPr>
              <w:t>Impaginazione:</w:t>
            </w:r>
          </w:p>
          <w:p w:rsidR="00B163FD" w:rsidRDefault="00B163FD" w:rsidP="00B163FD">
            <w:pPr>
              <w:rPr>
                <w:b w:val="0"/>
              </w:rPr>
            </w:pPr>
          </w:p>
          <w:p w:rsidR="00B163FD" w:rsidRDefault="00B163FD" w:rsidP="00B163FD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BE44B3" wp14:editId="3A911B71">
                  <wp:extent cx="5967385" cy="440836"/>
                  <wp:effectExtent l="19050" t="19050" r="14605" b="1651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176" cy="44503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3FD" w:rsidRPr="00B163FD" w:rsidRDefault="00B163FD" w:rsidP="00B163FD">
            <w:pPr>
              <w:rPr>
                <w:b w:val="0"/>
              </w:rPr>
            </w:pPr>
          </w:p>
        </w:tc>
      </w:tr>
    </w:tbl>
    <w:p w:rsidR="00B163FD" w:rsidRDefault="00B163FD">
      <w:r>
        <w:rPr>
          <w:b/>
          <w:bCs/>
        </w:rP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163FD" w:rsidRPr="00B163FD" w:rsidTr="00B16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163FD" w:rsidRPr="00B163FD" w:rsidRDefault="00B163FD" w:rsidP="00B163FD">
            <w:pPr>
              <w:rPr>
                <w:b w:val="0"/>
                <w:color w:val="auto"/>
              </w:rPr>
            </w:pPr>
            <w:r w:rsidRPr="00B163FD">
              <w:rPr>
                <w:b w:val="0"/>
                <w:color w:val="auto"/>
              </w:rPr>
              <w:lastRenderedPageBreak/>
              <w:t>Al primo caricamento, se ci sono molti casi, la pagina ci mette un po’ a caricare. Per questo motivo ho aggiunto un’animazione nell’attesa che la pagina sia completamente carica.</w:t>
            </w:r>
          </w:p>
          <w:p w:rsidR="00B163FD" w:rsidRPr="00B163FD" w:rsidRDefault="00B163FD" w:rsidP="00B163FD">
            <w:pPr>
              <w:rPr>
                <w:b w:val="0"/>
                <w:color w:val="auto"/>
              </w:rPr>
            </w:pPr>
          </w:p>
          <w:p w:rsidR="00B163FD" w:rsidRPr="00B163FD" w:rsidRDefault="00B163FD" w:rsidP="00B163FD">
            <w:pPr>
              <w:rPr>
                <w:b w:val="0"/>
                <w:color w:val="auto"/>
              </w:rPr>
            </w:pPr>
            <w:r w:rsidRPr="00B163FD">
              <w:rPr>
                <w:noProof/>
                <w:color w:val="auto"/>
                <w:shd w:val="clear" w:color="auto" w:fill="FFFFFF" w:themeFill="background1"/>
                <w:lang w:val="en-US"/>
              </w:rPr>
              <w:drawing>
                <wp:inline distT="0" distB="0" distL="0" distR="0" wp14:anchorId="447D8031" wp14:editId="1DABA01C">
                  <wp:extent cx="5977956" cy="3693733"/>
                  <wp:effectExtent l="19050" t="19050" r="22860" b="2159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7785" r="511"/>
                          <a:stretch/>
                        </pic:blipFill>
                        <pic:spPr bwMode="auto">
                          <a:xfrm>
                            <a:off x="0" y="0"/>
                            <a:ext cx="5982756" cy="369669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1851C0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83649" w:rsidRPr="001851C0" w:rsidRDefault="00583649" w:rsidP="00583649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bCs w:val="0"/>
              </w:rPr>
              <w:t xml:space="preserve">Aggiungere l’ultima finestra modale di conferma, devo implementarla per la conferma di eliminazione di una categoria. </w:t>
            </w:r>
            <w:r>
              <w:rPr>
                <w:b w:val="0"/>
              </w:rPr>
              <w:t xml:space="preserve">Al momento la conferma è </w:t>
            </w:r>
            <w:proofErr w:type="spellStart"/>
            <w:r>
              <w:rPr>
                <w:b w:val="0"/>
              </w:rPr>
              <w:t>fittizzia</w:t>
            </w:r>
            <w:proofErr w:type="spellEnd"/>
            <w:r>
              <w:rPr>
                <w:b w:val="0"/>
              </w:rPr>
              <w:t xml:space="preserve"> con il popup di default:</w:t>
            </w:r>
          </w:p>
          <w:p w:rsidR="00583649" w:rsidRDefault="00583649" w:rsidP="0086528C">
            <w:pPr>
              <w:pStyle w:val="Nessunaspaziatura"/>
            </w:pPr>
            <w:r>
              <w:rPr>
                <w:noProof/>
                <w:lang w:val="en-US"/>
              </w:rPr>
              <w:drawing>
                <wp:inline distT="0" distB="0" distL="0" distR="0" wp14:anchorId="332C4296" wp14:editId="44034B42">
                  <wp:extent cx="3565818" cy="1023042"/>
                  <wp:effectExtent l="0" t="0" r="0" b="571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8935" r="31878" b="77543"/>
                          <a:stretch/>
                        </pic:blipFill>
                        <pic:spPr bwMode="auto">
                          <a:xfrm>
                            <a:off x="0" y="0"/>
                            <a:ext cx="3655060" cy="1048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83649" w:rsidRDefault="00583649" w:rsidP="00583649">
            <w:pPr>
              <w:pStyle w:val="Nessunaspaziatura"/>
            </w:pPr>
          </w:p>
          <w:p w:rsidR="00583649" w:rsidRDefault="00583649" w:rsidP="0058364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Dovrà essere simile alla conferma di eliminazione di un utente: </w:t>
            </w:r>
          </w:p>
          <w:p w:rsidR="00583649" w:rsidRDefault="00583649" w:rsidP="00583649">
            <w:pPr>
              <w:pStyle w:val="Nessunaspaziatura"/>
              <w:rPr>
                <w:b w:val="0"/>
              </w:rPr>
            </w:pPr>
          </w:p>
          <w:p w:rsidR="00583649" w:rsidRDefault="00583649" w:rsidP="00583649">
            <w:pPr>
              <w:pStyle w:val="Nessunaspaziatura"/>
              <w:rPr>
                <w:b w:val="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37DDEA1" wp14:editId="0F76203F">
                  <wp:extent cx="3589699" cy="1624639"/>
                  <wp:effectExtent l="19050" t="19050" r="10795" b="1397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592" cy="165219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11B" w:rsidRDefault="000E011B" w:rsidP="00583649">
            <w:pPr>
              <w:pStyle w:val="Nessunaspaziatura"/>
              <w:rPr>
                <w:b w:val="0"/>
              </w:rPr>
            </w:pPr>
          </w:p>
          <w:p w:rsidR="000E011B" w:rsidRPr="00583649" w:rsidRDefault="000E011B" w:rsidP="0058364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(Non ho avuto tempo questa lezione</w:t>
            </w:r>
            <w:bookmarkStart w:id="0" w:name="_GoBack"/>
            <w:bookmarkEnd w:id="0"/>
            <w:r>
              <w:rPr>
                <w:b w:val="0"/>
              </w:rPr>
              <w:t>)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396" w:rsidRDefault="00430396" w:rsidP="00DC1A1A">
      <w:pPr>
        <w:spacing w:after="0" w:line="240" w:lineRule="auto"/>
      </w:pPr>
      <w:r>
        <w:separator/>
      </w:r>
    </w:p>
  </w:endnote>
  <w:endnote w:type="continuationSeparator" w:id="0">
    <w:p w:rsidR="00430396" w:rsidRDefault="004303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430396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396" w:rsidRDefault="00430396" w:rsidP="00DC1A1A">
      <w:pPr>
        <w:spacing w:after="0" w:line="240" w:lineRule="auto"/>
      </w:pPr>
      <w:r>
        <w:separator/>
      </w:r>
    </w:p>
  </w:footnote>
  <w:footnote w:type="continuationSeparator" w:id="0">
    <w:p w:rsidR="00430396" w:rsidRDefault="004303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5352"/>
    <w:rsid w:val="008777B1"/>
    <w:rsid w:val="00880400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8636D"/>
    <w:rsid w:val="00C921DC"/>
    <w:rsid w:val="00C922A8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F1E9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E0B6D-88DB-4326-935D-F9E9EB39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225</cp:revision>
  <cp:lastPrinted>2019-11-07T15:17:00Z</cp:lastPrinted>
  <dcterms:created xsi:type="dcterms:W3CDTF">2015-06-23T12:36:00Z</dcterms:created>
  <dcterms:modified xsi:type="dcterms:W3CDTF">2019-11-08T15:22:00Z</dcterms:modified>
</cp:coreProperties>
</file>