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7483"/>
        <w:gridCol w:w="2721"/>
      </w:tblGrid>
      <w:tr>
        <w:trPr>
          <w:cantSplit/>
        </w:trPr>
        <w:tc>
          <w:tcPr>
            <w:tcW w:type="dxa" w:w="7483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00A7C4"/>
                <w:sz w:val="16"/>
              </w:rPr>
              <w:t>ISTPETDEV · PROTOCOLO DE CAPACITACIÓN OPERATIVA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2D3748"/>
                <w:sz w:val="30"/>
              </w:rPr>
              <w:t>Rol: Planificador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64748B"/>
                <w:sz w:val="18"/>
              </w:rPr>
              <w:t>Organización de rutas, evaluación de opciones A/B/C y respuesta ante incidentes en vía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/>
            <w:r>
              <w:rPr>
                <w:b/>
                <w:color w:val="64748B"/>
                <w:sz w:val="16"/>
              </w:rPr>
              <w:t>DURACIÓN:</w:t>
              <w:br/>
            </w:r>
            <w:r>
              <w:rPr>
                <w:b/>
                <w:color w:val="EA601F"/>
                <w:sz w:val="24"/>
              </w:rPr>
              <w:t>2 horas (práctica guiada)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A7C4"/>
          <w:left w:val="single" w:sz="6" w:color="00A7C4"/>
          <w:bottom w:val="single" w:sz="6" w:color="00A7C4"/>
          <w:right w:val="single" w:sz="6" w:color="00A7C4"/>
          <w:insideH w:val="single" w:sz="6" w:color="00A7C4"/>
          <w:insideV w:val="single" w:sz="6" w:color="00A7C4"/>
        </w:tblBorders>
        <w:tblLayout w:type="fixed"/>
      </w:tblPr>
      <w:tblGrid>
        <w:gridCol w:w="10205"/>
      </w:tblGrid>
      <w:tr>
        <w:trPr>
          <w:cantSplit/>
        </w:trPr>
        <w:tc>
          <w:tcPr>
            <w:tcW w:type="dxa" w:w="10205"/>
            <w:shd w:val="clear" w:color="auto" w:fill="E6F7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/>
            <w:r>
              <w:rPr>
                <w:b/>
                <w:color w:val="00A7C4"/>
                <w:sz w:val="17"/>
              </w:rPr>
              <w:t xml:space="preserve">Propósito del puesto: </w:t>
            </w:r>
            <w:r>
              <w:rPr>
                <w:color w:val="2D3748"/>
                <w:sz w:val="17"/>
              </w:rPr>
              <w:t>Evitar que los centros de salud se queden sin insumos de limpieza, respetando ventanas de descarga y capacidad vehicular.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00A7C4"/>
        </w:pBdr>
      </w:pPr>
      <w:r>
        <w:rPr>
          <w:rFonts w:ascii="Calibri" w:hAnsi="Calibri"/>
          <w:b/>
          <w:i w:val="0"/>
          <w:color w:val="2D3748"/>
          <w:sz w:val="20"/>
        </w:rPr>
        <w:t>1. ¿Qué aprende este rol?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1F5F9"/>
          <w:left w:val="single" w:sz="2" w:color="F1F5F9"/>
          <w:bottom w:val="single" w:sz="2" w:color="F1F5F9"/>
          <w:right w:val="single" w:sz="2" w:color="F1F5F9"/>
          <w:insideH w:val="single" w:sz="2" w:color="F1F5F9"/>
          <w:insideV w:val="single" w:sz="2" w:color="F1F5F9"/>
        </w:tblBorders>
        <w:tblLayout w:type="fixed"/>
      </w:tblPr>
      <w:tblGrid>
        <w:gridCol w:w="454"/>
        <w:gridCol w:w="9751"/>
      </w:tblGrid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1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Interpretar alertas tempranas de stock crítico antes de que ocurra un quiebre en hospitales.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2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Comparar opciones A/B/C (costos, ventanas horarias tempranas y capacidad de peso y volumen).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3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Reaccionar ante averías mecánicas reasignando paradas pendientes sin perder lo ya entregado.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4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Aprobar y publicar la ruta definitiva hacia los teléfonos de los conductores.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EA601F"/>
        </w:pBdr>
      </w:pPr>
      <w:r>
        <w:rPr>
          <w:rFonts w:ascii="Calibri" w:hAnsi="Calibri"/>
          <w:b/>
          <w:i w:val="0"/>
          <w:color w:val="2D3748"/>
          <w:sz w:val="20"/>
        </w:rPr>
        <w:t>2. Ejercicio práctico con datos de Quito (demo-quito-planificacion)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381"/>
        <w:gridCol w:w="7824"/>
      </w:tblGrid>
      <w:tr>
        <w:trPr>
          <w:cantSplit/>
        </w:trPr>
        <w:tc>
          <w:tcPr>
            <w:tcW w:type="dxa" w:w="2381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Elemento de prueba</w:t>
            </w:r>
          </w:p>
        </w:tc>
        <w:tc>
          <w:tcPr>
            <w:tcW w:type="dxa" w:w="7824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Paso a paso en la aplicación (acciones verificadas en código)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Base y Vehículo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Bodega Central Sur (BOD-0001) y camión Hino Dutro City PCB-2214 (VEH-0001, capacidad 3.500 kg / 14 m³).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Paradas a planificar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Hospital Enrique Garcés (PTO-0005, ventana 07:00–11:00, crítico), Carlos Andrade Marín (PTO-0004, 06:30–10:30) y Quicentro Norte (PTO-0013, ventana estrecha 07:00–09:30).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Paso en app (/rutas)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Pulsar «+ Nueva Ruta por Pedidos» o «🤖 Pedir al Agente IA» para generar la secuencia factible.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Simulación avería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Incidente averia-matilde-alvarez (falla de embrague en Av. Matilde Álvarez con 50 km recorridos y entregas pendientes).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Acción en app (/rutas)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Pulsar «Proponer Ruta de Emergencia»: reasignar paradas al camión eléctrico VEH-0004 (BYD T35 PCE-3021) y publicar la ruta corregida.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9EC200"/>
        </w:pBdr>
      </w:pPr>
      <w:r>
        <w:rPr>
          <w:rFonts w:ascii="Calibri" w:hAnsi="Calibri"/>
          <w:b/>
          <w:i w:val="0"/>
          <w:color w:val="2D3748"/>
          <w:sz w:val="20"/>
        </w:rPr>
        <w:t>3. Evaluación de aprendizaje y soporte por turno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0FDF4"/>
          </w:tcPr>
          <w:p>
            <w:pPr>
              <w:spacing w:after="20"/>
            </w:pPr>
            <w:r/>
            <w:r>
              <w:rPr>
                <w:b/>
                <w:color w:val="0F766E"/>
                <w:sz w:val="16"/>
              </w:rPr>
              <w:t>¿CÓMO SE COMPRUEBA QUE APRENDIÓ?</w:t>
              <w:br/>
            </w:r>
            <w:r>
              <w:rPr>
                <w:color w:val="2D3748"/>
                <w:sz w:val="16"/>
              </w:rPr>
              <w:t>Genera en la app una ruta factible que cumple las ventanas horarias de los hospitales y del comercio sin sobrecargar el camión. Ante la avería simulada, reasigna paradas en menos de 10 minutos justificando por qué priorizó la salud.</w:t>
            </w:r>
          </w:p>
        </w:tc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FF7ED"/>
          </w:tcPr>
          <w:p>
            <w:pPr>
              <w:spacing w:after="20"/>
            </w:pPr>
            <w:r/>
            <w:r>
              <w:rPr>
                <w:b/>
                <w:color w:val="EA601F"/>
                <w:sz w:val="16"/>
              </w:rPr>
              <w:t>¿QUIÉN ES SU REFERENTE POR TURNO?</w:t>
              <w:br/>
            </w:r>
            <w:r>
              <w:rPr>
                <w:color w:val="2D3748"/>
                <w:sz w:val="16"/>
              </w:rPr>
              <w:t>Coordinador de Logística y Tráfico (turnos mañana y tarde). Soporte continuo de plataforma IstpetDev.</w:t>
            </w:r>
          </w:p>
        </w:tc>
      </w:tr>
    </w:tbl>
    <w:p>
      <w:pPr>
        <w:spacing w:before="80" w:after="0" w:line="252" w:lineRule="auto"/>
        <w:jc w:val="center"/>
      </w:pPr>
      <w:r>
        <w:rPr>
          <w:rFonts w:ascii="Calibri" w:hAnsi="Calibri"/>
          <w:b w:val="0"/>
          <w:i w:val="0"/>
          <w:color w:val="64748B"/>
          <w:sz w:val="15"/>
        </w:rPr>
        <w:t>IstpetDev · Hackathon Expo Clean Ecuador 2026 · Hoja de 1 página por rol · Planificador · Actualizado: 2026-10-16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7483"/>
        <w:gridCol w:w="2721"/>
      </w:tblGrid>
      <w:tr>
        <w:trPr>
          <w:cantSplit/>
        </w:trPr>
        <w:tc>
          <w:tcPr>
            <w:tcW w:type="dxa" w:w="7483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00A7C4"/>
                <w:sz w:val="16"/>
              </w:rPr>
              <w:t>ISTPETDEV · PROTOCOLO DE CAPACITACIÓN OPERATIVA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2D3748"/>
                <w:sz w:val="30"/>
              </w:rPr>
              <w:t>Rol: Bodega (Despacho y Estiba)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64748B"/>
                <w:sz w:val="18"/>
              </w:rPr>
              <w:t>Preparación de pedidos, doble verificación física, bultos pesados &gt;25 kg y rotulado QR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/>
            <w:r>
              <w:rPr>
                <w:b/>
                <w:color w:val="64748B"/>
                <w:sz w:val="16"/>
              </w:rPr>
              <w:t>DURACIÓN:</w:t>
              <w:br/>
            </w:r>
            <w:r>
              <w:rPr>
                <w:b/>
                <w:color w:val="EA601F"/>
                <w:sz w:val="24"/>
              </w:rPr>
              <w:t>1 hora (en mesa de preparación y rampa)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A7C4"/>
          <w:left w:val="single" w:sz="6" w:color="00A7C4"/>
          <w:bottom w:val="single" w:sz="6" w:color="00A7C4"/>
          <w:right w:val="single" w:sz="6" w:color="00A7C4"/>
          <w:insideH w:val="single" w:sz="6" w:color="00A7C4"/>
          <w:insideV w:val="single" w:sz="6" w:color="00A7C4"/>
        </w:tblBorders>
        <w:tblLayout w:type="fixed"/>
      </w:tblPr>
      <w:tblGrid>
        <w:gridCol w:w="10205"/>
      </w:tblGrid>
      <w:tr>
        <w:trPr>
          <w:cantSplit/>
        </w:trPr>
        <w:tc>
          <w:tcPr>
            <w:tcW w:type="dxa" w:w="10205"/>
            <w:shd w:val="clear" w:color="auto" w:fill="E6F7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/>
            <w:r>
              <w:rPr>
                <w:b/>
                <w:color w:val="00A7C4"/>
                <w:sz w:val="17"/>
              </w:rPr>
              <w:t xml:space="preserve">Propósito del puesto: </w:t>
            </w:r>
            <w:r>
              <w:rPr>
                <w:color w:val="2D3748"/>
                <w:sz w:val="17"/>
              </w:rPr>
              <w:t>Asegurar que cada bulto físico coincida exactamente con el sistema, con su lote y su código QR de custodia, incluso sin red wifi.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00A7C4"/>
        </w:pBdr>
      </w:pPr>
      <w:r>
        <w:rPr>
          <w:rFonts w:ascii="Calibri" w:hAnsi="Calibri"/>
          <w:b/>
          <w:i w:val="0"/>
          <w:color w:val="2D3748"/>
          <w:sz w:val="20"/>
        </w:rPr>
        <w:t>1. ¿Qué aprende este rol?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1F5F9"/>
          <w:left w:val="single" w:sz="2" w:color="F1F5F9"/>
          <w:bottom w:val="single" w:sz="2" w:color="F1F5F9"/>
          <w:right w:val="single" w:sz="2" w:color="F1F5F9"/>
          <w:insideH w:val="single" w:sz="2" w:color="F1F5F9"/>
          <w:insideV w:val="single" w:sz="2" w:color="F1F5F9"/>
        </w:tblBorders>
        <w:tblLayout w:type="fixed"/>
      </w:tblPr>
      <w:tblGrid>
        <w:gridCol w:w="454"/>
        <w:gridCol w:w="9751"/>
      </w:tblGrid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1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Consultar entregas pendientes asignadas a la bodega en la aplicación móvil/PWA.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2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Efectuar doble verificación física de producto, cantidad y fecha de vencimiento (control FIFO/FEFO).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3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Identificar sacos mayores a 25 kg (detergente 30 kg) para coordinar estiba entre dos personas.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4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Generar el rótulo QR de la unidad de entrega (HU) y despachar al conductor en rampa.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5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Trabajar en modo sin conexión cuando no haya señal de internet en el galpón.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EA601F"/>
        </w:pBdr>
      </w:pPr>
      <w:r>
        <w:rPr>
          <w:rFonts w:ascii="Calibri" w:hAnsi="Calibri"/>
          <w:b/>
          <w:i w:val="0"/>
          <w:color w:val="2D3748"/>
          <w:sz w:val="20"/>
        </w:rPr>
        <w:t>2. Ejercicio práctico con datos de Quito (demo-quito-planificacion)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381"/>
        <w:gridCol w:w="7824"/>
      </w:tblGrid>
      <w:tr>
        <w:trPr>
          <w:cantSplit/>
        </w:trPr>
        <w:tc>
          <w:tcPr>
            <w:tcW w:type="dxa" w:w="2381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Elemento de prueba</w:t>
            </w:r>
          </w:p>
        </w:tc>
        <w:tc>
          <w:tcPr>
            <w:tcW w:type="dxa" w:w="7824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Paso a paso en la aplicación (acciones verificadas en código)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Bodega y Destino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Bodega Central Sur (BOD-0001) para el Hospital General Enrique Garcés (PTO-0005).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Insumos a preparar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10 galones de Hipoclorito (PRD-0001, lote próximo a vencer L-0001-2609) y 2 sacos de detergente de 30 kg (PRD-0003, carga pesada).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Camión en rampa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Hino Dutro City PCB-2214 (VEH-0001).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Paso en app móvil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En componente Bodega, abrir la entrega, verificar lotes, pulsar «Preparar bulto» para emitir QR y luego pulsar «Despachar al vehículo».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Prueba sin conexión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Desactivar wifi: comprobar que la app muestra aviso «Modo sin conexión» y permite despachar bultos listos guardando en memoria local.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9EC200"/>
        </w:pBdr>
      </w:pPr>
      <w:r>
        <w:rPr>
          <w:rFonts w:ascii="Calibri" w:hAnsi="Calibri"/>
          <w:b/>
          <w:i w:val="0"/>
          <w:color w:val="2D3748"/>
          <w:sz w:val="20"/>
        </w:rPr>
        <w:t>3. Evaluación de aprendizaje y soporte por turno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0FDF4"/>
          </w:tcPr>
          <w:p>
            <w:pPr>
              <w:spacing w:after="20"/>
            </w:pPr>
            <w:r/>
            <w:r>
              <w:rPr>
                <w:b/>
                <w:color w:val="0F766E"/>
                <w:sz w:val="16"/>
              </w:rPr>
              <w:t>¿CÓMO SE COMPRUEBA QUE APRENDIÓ?</w:t>
              <w:br/>
            </w:r>
            <w:r>
              <w:rPr>
                <w:color w:val="2D3748"/>
                <w:sz w:val="16"/>
              </w:rPr>
              <w:t>Prepara 3 bultos de prueba sin discrepancias entre lo físico y la pantalla. Identifica de inmediato el lote de vencimiento prioritario y completa un despacho sin señal.</w:t>
            </w:r>
          </w:p>
        </w:tc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FF7ED"/>
          </w:tcPr>
          <w:p>
            <w:pPr>
              <w:spacing w:after="20"/>
            </w:pPr>
            <w:r/>
            <w:r>
              <w:rPr>
                <w:b/>
                <w:color w:val="EA601F"/>
                <w:sz w:val="16"/>
              </w:rPr>
              <w:t>¿QUIÉN ES SU REFERENTE POR TURNO?</w:t>
              <w:br/>
            </w:r>
            <w:r>
              <w:rPr>
                <w:color w:val="2D3748"/>
                <w:sz w:val="16"/>
              </w:rPr>
              <w:t>Supervisor de Bodega y Despacho en turno diurno; Jefe de Turno de Almacén en turno nocturno.</w:t>
            </w:r>
          </w:p>
        </w:tc>
      </w:tr>
    </w:tbl>
    <w:p>
      <w:pPr>
        <w:spacing w:before="80" w:after="0" w:line="252" w:lineRule="auto"/>
        <w:jc w:val="center"/>
      </w:pPr>
      <w:r>
        <w:rPr>
          <w:rFonts w:ascii="Calibri" w:hAnsi="Calibri"/>
          <w:b w:val="0"/>
          <w:i w:val="0"/>
          <w:color w:val="64748B"/>
          <w:sz w:val="15"/>
        </w:rPr>
        <w:t>IstpetDev · Hackathon Expo Clean Ecuador 2026 · Hoja de 1 página por rol · Bodega (Despacho y Estiba) · Actualizado: 2026-10-16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7483"/>
        <w:gridCol w:w="2721"/>
      </w:tblGrid>
      <w:tr>
        <w:trPr>
          <w:cantSplit/>
        </w:trPr>
        <w:tc>
          <w:tcPr>
            <w:tcW w:type="dxa" w:w="7483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00A7C4"/>
                <w:sz w:val="16"/>
              </w:rPr>
              <w:t>ISTPETDEV · PROTOCOLO DE CAPACITACIÓN OPERATIVA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2D3748"/>
                <w:sz w:val="30"/>
              </w:rPr>
              <w:t>Rol: Conductor (Transportista)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64748B"/>
                <w:sz w:val="18"/>
              </w:rPr>
              <w:t>Descarga de ruta local, custodia digital por QR y entregas fluidas en modo avión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/>
            <w:r>
              <w:rPr>
                <w:b/>
                <w:color w:val="64748B"/>
                <w:sz w:val="16"/>
              </w:rPr>
              <w:t>DURACIÓN:</w:t>
              <w:br/>
            </w:r>
            <w:r>
              <w:rPr>
                <w:b/>
                <w:color w:val="EA601F"/>
                <w:sz w:val="24"/>
              </w:rPr>
              <w:t>30 minutos (con teléfono celular)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A7C4"/>
          <w:left w:val="single" w:sz="6" w:color="00A7C4"/>
          <w:bottom w:val="single" w:sz="6" w:color="00A7C4"/>
          <w:right w:val="single" w:sz="6" w:color="00A7C4"/>
          <w:insideH w:val="single" w:sz="6" w:color="00A7C4"/>
          <w:insideV w:val="single" w:sz="6" w:color="00A7C4"/>
        </w:tblBorders>
        <w:tblLayout w:type="fixed"/>
      </w:tblPr>
      <w:tblGrid>
        <w:gridCol w:w="10205"/>
      </w:tblGrid>
      <w:tr>
        <w:trPr>
          <w:cantSplit/>
        </w:trPr>
        <w:tc>
          <w:tcPr>
            <w:tcW w:type="dxa" w:w="10205"/>
            <w:shd w:val="clear" w:color="auto" w:fill="E6F7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/>
            <w:r>
              <w:rPr>
                <w:b/>
                <w:color w:val="00A7C4"/>
                <w:sz w:val="17"/>
              </w:rPr>
              <w:t xml:space="preserve">Propósito del puesto: </w:t>
            </w:r>
            <w:r>
              <w:rPr>
                <w:color w:val="2D3748"/>
                <w:sz w:val="17"/>
              </w:rPr>
              <w:t>Completar las paradas respetando los horarios de los clientes, escaneando bultos y registrando entregas con o sin cobertura móvil.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00A7C4"/>
        </w:pBdr>
      </w:pPr>
      <w:r>
        <w:rPr>
          <w:rFonts w:ascii="Calibri" w:hAnsi="Calibri"/>
          <w:b/>
          <w:i w:val="0"/>
          <w:color w:val="2D3748"/>
          <w:sz w:val="20"/>
        </w:rPr>
        <w:t>1. ¿Qué aprende este rol?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1F5F9"/>
          <w:left w:val="single" w:sz="2" w:color="F1F5F9"/>
          <w:bottom w:val="single" w:sz="2" w:color="F1F5F9"/>
          <w:right w:val="single" w:sz="2" w:color="F1F5F9"/>
          <w:insideH w:val="single" w:sz="2" w:color="F1F5F9"/>
          <w:insideV w:val="single" w:sz="2" w:color="F1F5F9"/>
        </w:tblBorders>
        <w:tblLayout w:type="fixed"/>
      </w:tblPr>
      <w:tblGrid>
        <w:gridCol w:w="454"/>
        <w:gridCol w:w="9751"/>
      </w:tblGrid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1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Descargar la ruta en el celular antes de salir de la bodega para trabajar con datos locales.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2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Escanear el código QR de los bultos en rampa para certificar la custodia de la carga.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3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Seguir el orden de paradas respetando las horas de llegada prioritarias a hospitales.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4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Escanear la entrega en el punto de destino frente al cliente receptor.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5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Trabajar en modo sin conexión (modo avión) con sincronización automática al recuperar señal.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EA601F"/>
        </w:pBdr>
      </w:pPr>
      <w:r>
        <w:rPr>
          <w:rFonts w:ascii="Calibri" w:hAnsi="Calibri"/>
          <w:b/>
          <w:i w:val="0"/>
          <w:color w:val="2D3748"/>
          <w:sz w:val="20"/>
        </w:rPr>
        <w:t>2. Ejercicio práctico con datos de Quito (demo-quito-planificacion)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381"/>
        <w:gridCol w:w="7824"/>
      </w:tblGrid>
      <w:tr>
        <w:trPr>
          <w:cantSplit/>
        </w:trPr>
        <w:tc>
          <w:tcPr>
            <w:tcW w:type="dxa" w:w="2381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Elemento de prueba</w:t>
            </w:r>
          </w:p>
        </w:tc>
        <w:tc>
          <w:tcPr>
            <w:tcW w:type="dxa" w:w="7824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Paso a paso en la aplicación (acciones verificadas en código)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Camión y Ruta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Hino Dutro City PCB-2214 (VEH-0001) con salida desde Bodega Sur (BOD-0001).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Paradas asignadas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Parada 1: Hospital Enrique Garcés (PTO-0005, 07:00–11:00); Parada 2: Quicentro Norte (PTO-0013, 07:00–09:30).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Paso en app móvil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Pulsar «Descargar Ruta» en la barra de inicio. En rampa, pulsar «Escanear QR» para confirmar carga.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Prueba de corte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Activar Modo Avión al salir hacia Av. Maldonado; llegar al hospital y pulsar «Escanear QR» para entregar.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Sincronización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Desactivar Modo Avión: verificar que el contador de entregas pendientes en la barra superior se envía automáticamente al servidor.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9EC200"/>
        </w:pBdr>
      </w:pPr>
      <w:r>
        <w:rPr>
          <w:rFonts w:ascii="Calibri" w:hAnsi="Calibri"/>
          <w:b/>
          <w:i w:val="0"/>
          <w:color w:val="2D3748"/>
          <w:sz w:val="20"/>
        </w:rPr>
        <w:t>3. Evaluación de aprendizaje y soporte por turno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0FDF4"/>
          </w:tcPr>
          <w:p>
            <w:pPr>
              <w:spacing w:after="20"/>
            </w:pPr>
            <w:r/>
            <w:r>
              <w:rPr>
                <w:b/>
                <w:color w:val="0F766E"/>
                <w:sz w:val="16"/>
              </w:rPr>
              <w:t>¿CÓMO SE COMPRUEBA QUE APRENDIÓ?</w:t>
              <w:br/>
            </w:r>
            <w:r>
              <w:rPr>
                <w:color w:val="2D3748"/>
                <w:sz w:val="16"/>
              </w:rPr>
              <w:t>Descarga su ruta, activa modo avión en su teléfono, ejecuta un escaneo de entrega de prueba y comprueba que se sincroniza solo al reconectar.</w:t>
            </w:r>
          </w:p>
        </w:tc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FF7ED"/>
          </w:tcPr>
          <w:p>
            <w:pPr>
              <w:spacing w:after="20"/>
            </w:pPr>
            <w:r/>
            <w:r>
              <w:rPr>
                <w:b/>
                <w:color w:val="EA601F"/>
                <w:sz w:val="16"/>
              </w:rPr>
              <w:t>¿QUIÉN ES SU REFERENTE POR TURNO?</w:t>
              <w:br/>
            </w:r>
            <w:r>
              <w:rPr>
                <w:color w:val="2D3748"/>
                <w:sz w:val="16"/>
              </w:rPr>
              <w:t>Monitor de Tráfico y Despacho (canal de radio/móvil); Supervisor de Flota para auxilio mecánico en vía.</w:t>
            </w:r>
          </w:p>
        </w:tc>
      </w:tr>
    </w:tbl>
    <w:p>
      <w:pPr>
        <w:spacing w:before="80" w:after="0" w:line="252" w:lineRule="auto"/>
        <w:jc w:val="center"/>
      </w:pPr>
      <w:r>
        <w:rPr>
          <w:rFonts w:ascii="Calibri" w:hAnsi="Calibri"/>
          <w:b w:val="0"/>
          <w:i w:val="0"/>
          <w:color w:val="64748B"/>
          <w:sz w:val="15"/>
        </w:rPr>
        <w:t>IstpetDev · Hackathon Expo Clean Ecuador 2026 · Hoja de 1 página por rol · Conductor (Transportista) · Actualizado: 2026-10-16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7483"/>
        <w:gridCol w:w="2721"/>
      </w:tblGrid>
      <w:tr>
        <w:trPr>
          <w:cantSplit/>
        </w:trPr>
        <w:tc>
          <w:tcPr>
            <w:tcW w:type="dxa" w:w="7483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00A7C4"/>
                <w:sz w:val="16"/>
              </w:rPr>
              <w:t>ISTPETDEV · PROTOCOLO DE CAPACITACIÓN OPERATIVA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2D3748"/>
                <w:sz w:val="30"/>
              </w:rPr>
              <w:t>Rol: Receptor (Cliente y Farmacia)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64748B"/>
                <w:sz w:val="18"/>
              </w:rPr>
              <w:t>Recepción ágil, validación de lote, rechazo con motivo y foto en menos de dos minutos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/>
            <w:r>
              <w:rPr>
                <w:b/>
                <w:color w:val="64748B"/>
                <w:sz w:val="16"/>
              </w:rPr>
              <w:t>DURACIÓN:</w:t>
              <w:br/>
            </w:r>
            <w:r>
              <w:rPr>
                <w:b/>
                <w:color w:val="EA601F"/>
                <w:sz w:val="24"/>
              </w:rPr>
              <w:t>20 minutos (en área de recepción)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A7C4"/>
          <w:left w:val="single" w:sz="6" w:color="00A7C4"/>
          <w:bottom w:val="single" w:sz="6" w:color="00A7C4"/>
          <w:right w:val="single" w:sz="6" w:color="00A7C4"/>
          <w:insideH w:val="single" w:sz="6" w:color="00A7C4"/>
          <w:insideV w:val="single" w:sz="6" w:color="00A7C4"/>
        </w:tblBorders>
        <w:tblLayout w:type="fixed"/>
      </w:tblPr>
      <w:tblGrid>
        <w:gridCol w:w="10205"/>
      </w:tblGrid>
      <w:tr>
        <w:trPr>
          <w:cantSplit/>
        </w:trPr>
        <w:tc>
          <w:tcPr>
            <w:tcW w:type="dxa" w:w="10205"/>
            <w:shd w:val="clear" w:color="auto" w:fill="E6F7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/>
            <w:r>
              <w:rPr>
                <w:b/>
                <w:color w:val="00A7C4"/>
                <w:sz w:val="17"/>
              </w:rPr>
              <w:t xml:space="preserve">Propósito del puesto: </w:t>
            </w:r>
            <w:r>
              <w:rPr>
                <w:color w:val="2D3748"/>
                <w:sz w:val="17"/>
              </w:rPr>
              <w:t>Comprobar que lo entregado coincida con lo pedido, documentando cualquier daño con foto de respaldo para reposición inmediata.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00A7C4"/>
        </w:pBdr>
      </w:pPr>
      <w:r>
        <w:rPr>
          <w:rFonts w:ascii="Calibri" w:hAnsi="Calibri"/>
          <w:b/>
          <w:i w:val="0"/>
          <w:color w:val="2D3748"/>
          <w:sz w:val="20"/>
        </w:rPr>
        <w:t>1. ¿Qué aprende este rol?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1F5F9"/>
          <w:left w:val="single" w:sz="2" w:color="F1F5F9"/>
          <w:bottom w:val="single" w:sz="2" w:color="F1F5F9"/>
          <w:right w:val="single" w:sz="2" w:color="F1F5F9"/>
          <w:insideH w:val="single" w:sz="2" w:color="F1F5F9"/>
          <w:insideV w:val="single" w:sz="2" w:color="F1F5F9"/>
        </w:tblBorders>
        <w:tblLayout w:type="fixed"/>
      </w:tblPr>
      <w:tblGrid>
        <w:gridCol w:w="454"/>
        <w:gridCol w:w="9751"/>
      </w:tblGrid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1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Escanear el código QR del bulto recibido o ingresar el código de entrega en pantalla.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2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Verificar la lista de productos, cantidades y números de lote en la pantalla del celular.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3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Confirmar conformidad con un toque o registrar novedades en caso de producto dañado.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4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Adjuntar fotografía obligatoria de evidencia si existe rechazo parcial de producto.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5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Anotar el saldo en percha y guardar la recepción para cerrar la entrega digitalmente.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EA601F"/>
        </w:pBdr>
      </w:pPr>
      <w:r>
        <w:rPr>
          <w:rFonts w:ascii="Calibri" w:hAnsi="Calibri"/>
          <w:b/>
          <w:i w:val="0"/>
          <w:color w:val="2D3748"/>
          <w:sz w:val="20"/>
        </w:rPr>
        <w:t>2. Ejercicio práctico con datos de Quito (demo-quito-planificacion)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381"/>
        <w:gridCol w:w="7824"/>
      </w:tblGrid>
      <w:tr>
        <w:trPr>
          <w:cantSplit/>
        </w:trPr>
        <w:tc>
          <w:tcPr>
            <w:tcW w:type="dxa" w:w="2381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Elemento de prueba</w:t>
            </w:r>
          </w:p>
        </w:tc>
        <w:tc>
          <w:tcPr>
            <w:tcW w:type="dxa" w:w="7824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Paso a paso en la aplicación (acciones verificadas en código)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Punto de recepción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Hospital General Enrique Garcés (PTO-0005, Sur de Quito).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Bulto recibido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Caja con 10 galones de Hipoclorito (PRD-0001, Lote L-0001-2609).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Novedad simulada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Uno de los envases presenta rotura de tapa con fuga de desinfectante.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Paso en app móvil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En módulo Receptor, pulsar «Escanear QR con cámara», verificar líneas, desmarcar conformidad del ítem.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Registro de rechazo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Ingresar cantidad aceptada = 9 (rechazadas = 1), seleccionar motivo «Daño», tomar foto con la cámara y pulsar «Guardar recepción de la entrega completa».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9EC200"/>
        </w:pBdr>
      </w:pPr>
      <w:r>
        <w:rPr>
          <w:rFonts w:ascii="Calibri" w:hAnsi="Calibri"/>
          <w:b/>
          <w:i w:val="0"/>
          <w:color w:val="2D3748"/>
          <w:sz w:val="20"/>
        </w:rPr>
        <w:t>3. Evaluación de aprendizaje y soporte por turno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0FDF4"/>
          </w:tcPr>
          <w:p>
            <w:pPr>
              <w:spacing w:after="20"/>
            </w:pPr>
            <w:r/>
            <w:r>
              <w:rPr>
                <w:b/>
                <w:color w:val="0F766E"/>
                <w:sz w:val="16"/>
              </w:rPr>
              <w:t>¿CÓMO SE COMPRUEBA QUE APRENDIÓ?</w:t>
              <w:br/>
            </w:r>
            <w:r>
              <w:rPr>
                <w:color w:val="2D3748"/>
                <w:sz w:val="16"/>
              </w:rPr>
              <w:t>Escanea un bulto de prueba, aprueba líneas conformes y registra un rechazo parcial con motivo y fotografía en menos de 3 minutos.</w:t>
            </w:r>
          </w:p>
        </w:tc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FF7ED"/>
          </w:tcPr>
          <w:p>
            <w:pPr>
              <w:spacing w:after="20"/>
            </w:pPr>
            <w:r/>
            <w:r>
              <w:rPr>
                <w:b/>
                <w:color w:val="EA601F"/>
                <w:sz w:val="16"/>
              </w:rPr>
              <w:t>¿QUIÉN ES SU REFERENTE POR TURNO?</w:t>
              <w:br/>
            </w:r>
            <w:r>
              <w:rPr>
                <w:color w:val="2D3748"/>
                <w:sz w:val="16"/>
              </w:rPr>
              <w:t>Analista de Servicio al Cliente y Recepciones de IstpetDev. Conductor en el punto de descarga.</w:t>
            </w:r>
          </w:p>
        </w:tc>
      </w:tr>
    </w:tbl>
    <w:p>
      <w:pPr>
        <w:spacing w:before="80" w:after="0" w:line="252" w:lineRule="auto"/>
        <w:jc w:val="center"/>
      </w:pPr>
      <w:r>
        <w:rPr>
          <w:rFonts w:ascii="Calibri" w:hAnsi="Calibri"/>
          <w:b w:val="0"/>
          <w:i w:val="0"/>
          <w:color w:val="64748B"/>
          <w:sz w:val="15"/>
        </w:rPr>
        <w:t>IstpetDev · Hackathon Expo Clean Ecuador 2026 · Hoja de 1 página por rol · Receptor (Cliente y Farmacia) · Actualizado: 2026-10-16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7483"/>
        <w:gridCol w:w="2721"/>
      </w:tblGrid>
      <w:tr>
        <w:trPr>
          <w:cantSplit/>
        </w:trPr>
        <w:tc>
          <w:tcPr>
            <w:tcW w:type="dxa" w:w="7483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00A7C4"/>
                <w:sz w:val="16"/>
              </w:rPr>
              <w:t>ISTPETDEV · PROTOCOLO DE CAPACITACIÓN OPERATIVA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2D3748"/>
                <w:sz w:val="30"/>
              </w:rPr>
              <w:t>Rol: Gerencia de Operaciones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64748B"/>
                <w:sz w:val="18"/>
              </w:rPr>
              <w:t>Supervisión directiva con el panel «Hoy», 8 indicadores claros y propia vs. contratada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/>
            <w:r>
              <w:rPr>
                <w:b/>
                <w:color w:val="64748B"/>
                <w:sz w:val="16"/>
              </w:rPr>
              <w:t>DURACIÓN:</w:t>
              <w:br/>
            </w:r>
            <w:r>
              <w:rPr>
                <w:b/>
                <w:color w:val="EA601F"/>
                <w:sz w:val="24"/>
              </w:rPr>
              <w:t>30 minutos (revisión de tablero directivo)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A7C4"/>
          <w:left w:val="single" w:sz="6" w:color="00A7C4"/>
          <w:bottom w:val="single" w:sz="6" w:color="00A7C4"/>
          <w:right w:val="single" w:sz="6" w:color="00A7C4"/>
          <w:insideH w:val="single" w:sz="6" w:color="00A7C4"/>
          <w:insideV w:val="single" w:sz="6" w:color="00A7C4"/>
        </w:tblBorders>
        <w:tblLayout w:type="fixed"/>
      </w:tblPr>
      <w:tblGrid>
        <w:gridCol w:w="10205"/>
      </w:tblGrid>
      <w:tr>
        <w:trPr>
          <w:cantSplit/>
        </w:trPr>
        <w:tc>
          <w:tcPr>
            <w:tcW w:type="dxa" w:w="10205"/>
            <w:shd w:val="clear" w:color="auto" w:fill="E6F7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/>
            <w:r>
              <w:rPr>
                <w:b/>
                <w:color w:val="00A7C4"/>
                <w:sz w:val="17"/>
              </w:rPr>
              <w:t xml:space="preserve">Propósito del puesto: </w:t>
            </w:r>
            <w:r>
              <w:rPr>
                <w:color w:val="2D3748"/>
                <w:sz w:val="17"/>
              </w:rPr>
              <w:t>Evaluar la salud de la red logística mediante indicadores sencillos, decidiendo flota y costos con evidencia verificable.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00A7C4"/>
        </w:pBdr>
      </w:pPr>
      <w:r>
        <w:rPr>
          <w:rFonts w:ascii="Calibri" w:hAnsi="Calibri"/>
          <w:b/>
          <w:i w:val="0"/>
          <w:color w:val="2D3748"/>
          <w:sz w:val="20"/>
        </w:rPr>
        <w:t>1. ¿Qué aprende este rol?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1F5F9"/>
          <w:left w:val="single" w:sz="2" w:color="F1F5F9"/>
          <w:bottom w:val="single" w:sz="2" w:color="F1F5F9"/>
          <w:right w:val="single" w:sz="2" w:color="F1F5F9"/>
          <w:insideH w:val="single" w:sz="2" w:color="F1F5F9"/>
          <w:insideV w:val="single" w:sz="2" w:color="F1F5F9"/>
        </w:tblBorders>
        <w:tblLayout w:type="fixed"/>
      </w:tblPr>
      <w:tblGrid>
        <w:gridCol w:w="454"/>
        <w:gridCol w:w="9751"/>
      </w:tblGrid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1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Monitorear el estado general de abastecimiento y centros de salud activos en el panel «Hoy».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2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Interpretar los 8 indicadores operativos en lenguaje sencillo sin tecnicismos.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3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Identificar el origen del dato (simulación, campo o sin dato todavía) para evitar sesgos.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4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Evaluar el costo de flota propia (diésel vs. camiones eléctricos BYD) frente a carrier contratado.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5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Detectar aumentos en la tasa de mermas para exigir acciones correctivas a proveedores.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EA601F"/>
        </w:pBdr>
      </w:pPr>
      <w:r>
        <w:rPr>
          <w:rFonts w:ascii="Calibri" w:hAnsi="Calibri"/>
          <w:b/>
          <w:i w:val="0"/>
          <w:color w:val="2D3748"/>
          <w:sz w:val="20"/>
        </w:rPr>
        <w:t>2. Ejercicio práctico con datos de Quito (demo-quito-planificacion)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381"/>
        <w:gridCol w:w="7824"/>
      </w:tblGrid>
      <w:tr>
        <w:trPr>
          <w:cantSplit/>
        </w:trPr>
        <w:tc>
          <w:tcPr>
            <w:tcW w:type="dxa" w:w="2381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Elemento de prueba</w:t>
            </w:r>
          </w:p>
        </w:tc>
        <w:tc>
          <w:tcPr>
            <w:tcW w:type="dxa" w:w="7824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Paso a paso en la aplicación (acciones verificadas en código)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Panel /inicio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Revisar centros de salud activos y tarjeta de Riesgo de Stock (identificar hospital Enrique Garcés en nivel crítico).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Panel /rutas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Abrir la tabla de opciones comparativas A/B/C.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Comparación flota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Contrastar camión liviano diésel VEH-0001 (0,21 USD/km) vs. camión eléctrico VEH-0004 (0,075 USD/km de energía).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Tercerización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Comparar costo de viaje propio vs. tarifa cotizada por operador contratado (tarifa base + km + kg).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Decisión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Justificar verbalmente cuál opción ofrece el menor costo cumpliendo la ventana crítica del hospital.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9EC200"/>
        </w:pBdr>
      </w:pPr>
      <w:r>
        <w:rPr>
          <w:rFonts w:ascii="Calibri" w:hAnsi="Calibri"/>
          <w:b/>
          <w:i w:val="0"/>
          <w:color w:val="2D3748"/>
          <w:sz w:val="20"/>
        </w:rPr>
        <w:t>3. Evaluación de aprendizaje y soporte por turno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0FDF4"/>
          </w:tcPr>
          <w:p>
            <w:pPr>
              <w:spacing w:after="20"/>
            </w:pPr>
            <w:r/>
            <w:r>
              <w:rPr>
                <w:b/>
                <w:color w:val="0F766E"/>
                <w:sz w:val="16"/>
              </w:rPr>
              <w:t>¿CÓMO SE COMPRUEBA QUE APRENDIÓ?</w:t>
              <w:br/>
            </w:r>
            <w:r>
              <w:rPr>
                <w:color w:val="2D3748"/>
                <w:sz w:val="16"/>
              </w:rPr>
              <w:t>Explica en 2 minutos el balance de la jornada usando sus palabras, señalando la bodega más exigida y si conviene camión propio o contratado.</w:t>
            </w:r>
          </w:p>
        </w:tc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FF7ED"/>
          </w:tcPr>
          <w:p>
            <w:pPr>
              <w:spacing w:after="20"/>
            </w:pPr>
            <w:r/>
            <w:r>
              <w:rPr>
                <w:b/>
                <w:color w:val="EA601F"/>
                <w:sz w:val="16"/>
              </w:rPr>
              <w:t>¿QUIÉN ES SU REFERENTE POR TURNO?</w:t>
              <w:br/>
            </w:r>
            <w:r>
              <w:rPr>
                <w:color w:val="2D3748"/>
                <w:sz w:val="16"/>
              </w:rPr>
              <w:t>Líder de Proyecto / Product Owner de IstpetDev. Analistas técnicos para consultas de datos.</w:t>
            </w:r>
          </w:p>
        </w:tc>
      </w:tr>
    </w:tbl>
    <w:p>
      <w:pPr>
        <w:spacing w:before="80" w:after="0" w:line="252" w:lineRule="auto"/>
        <w:jc w:val="center"/>
      </w:pPr>
      <w:r>
        <w:rPr>
          <w:rFonts w:ascii="Calibri" w:hAnsi="Calibri"/>
          <w:b w:val="0"/>
          <w:i w:val="0"/>
          <w:color w:val="64748B"/>
          <w:sz w:val="15"/>
        </w:rPr>
        <w:t>IstpetDev · Hackathon Expo Clean Ecuador 2026 · Hoja de 1 página por rol · Gerencia de Operaciones · Actualizado: 2026-10-16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7483"/>
        <w:gridCol w:w="2721"/>
      </w:tblGrid>
      <w:tr>
        <w:trPr>
          <w:cantSplit/>
        </w:trPr>
        <w:tc>
          <w:tcPr>
            <w:tcW w:type="dxa" w:w="7483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00A7C4"/>
                <w:sz w:val="16"/>
              </w:rPr>
              <w:t>ISTPETDEV · PROTOCOLO DE CAPACITACIÓN OPERATIVA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2D3748"/>
                <w:sz w:val="30"/>
              </w:rPr>
              <w:t>Rol: Auditor (Control Interno y Calidad)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64748B"/>
                <w:sz w:val="18"/>
              </w:rPr>
              <w:t>Trazabilidad forense de bultos (HU), inspección de firmas, fotos y modo solo lectura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/>
            <w:r>
              <w:rPr>
                <w:b/>
                <w:color w:val="64748B"/>
                <w:sz w:val="16"/>
              </w:rPr>
              <w:t>DURACIÓN:</w:t>
              <w:br/>
            </w:r>
            <w:r>
              <w:rPr>
                <w:b/>
                <w:color w:val="EA601F"/>
                <w:sz w:val="24"/>
              </w:rPr>
              <w:t>30 minutos (práctica de auditoría)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A7C4"/>
          <w:left w:val="single" w:sz="6" w:color="00A7C4"/>
          <w:bottom w:val="single" w:sz="6" w:color="00A7C4"/>
          <w:right w:val="single" w:sz="6" w:color="00A7C4"/>
          <w:insideH w:val="single" w:sz="6" w:color="00A7C4"/>
          <w:insideV w:val="single" w:sz="6" w:color="00A7C4"/>
        </w:tblBorders>
        <w:tblLayout w:type="fixed"/>
      </w:tblPr>
      <w:tblGrid>
        <w:gridCol w:w="10205"/>
      </w:tblGrid>
      <w:tr>
        <w:trPr>
          <w:cantSplit/>
        </w:trPr>
        <w:tc>
          <w:tcPr>
            <w:tcW w:type="dxa" w:w="10205"/>
            <w:shd w:val="clear" w:color="auto" w:fill="E6F7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/>
            <w:r>
              <w:rPr>
                <w:b/>
                <w:color w:val="00A7C4"/>
                <w:sz w:val="17"/>
              </w:rPr>
              <w:t xml:space="preserve">Propósito del puesto: </w:t>
            </w:r>
            <w:r>
              <w:rPr>
                <w:color w:val="2D3748"/>
                <w:sz w:val="17"/>
              </w:rPr>
              <w:t>Reconstruir la historia completa de cualquier entrega desde su armado hasta su recepción, inspeccionando novedades sin riesgo de alterar datos.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00A7C4"/>
        </w:pBdr>
      </w:pPr>
      <w:r>
        <w:rPr>
          <w:rFonts w:ascii="Calibri" w:hAnsi="Calibri"/>
          <w:b/>
          <w:i w:val="0"/>
          <w:color w:val="2D3748"/>
          <w:sz w:val="20"/>
        </w:rPr>
        <w:t>1. ¿Qué aprende este rol?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1F5F9"/>
          <w:left w:val="single" w:sz="2" w:color="F1F5F9"/>
          <w:bottom w:val="single" w:sz="2" w:color="F1F5F9"/>
          <w:right w:val="single" w:sz="2" w:color="F1F5F9"/>
          <w:insideH w:val="single" w:sz="2" w:color="F1F5F9"/>
          <w:insideV w:val="single" w:sz="2" w:color="F1F5F9"/>
        </w:tblBorders>
        <w:tblLayout w:type="fixed"/>
      </w:tblPr>
      <w:tblGrid>
        <w:gridCol w:w="454"/>
        <w:gridCol w:w="9751"/>
      </w:tblGrid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1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Consultar la trazabilidad de cualquier bulto ingresando su código o escaneando su QR.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2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Verificar la cadena de custodia: responsable de bodega, camión, conductor y hora de entrega.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3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Auditar causas de rechazo y fotografías de no conformidad tomadas por los clientes.</w:t>
            </w:r>
          </w:p>
        </w:tc>
      </w:tr>
      <w:tr>
        <w:trPr>
          <w:cantSplit/>
        </w:trPr>
        <w:tc>
          <w:tcPr>
            <w:tcW w:type="dxa" w:w="454"/>
            <w:tcMar>
              <w:top w:w="25" w:type="dxa"/>
              <w:bottom w:w="25" w:type="dxa"/>
              <w:left w:w="4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b/>
                <w:color w:val="00A7C4"/>
                <w:sz w:val="16"/>
              </w:rPr>
              <w:t>4</w:t>
            </w:r>
          </w:p>
        </w:tc>
        <w:tc>
          <w:tcPr>
            <w:tcW w:type="dxa" w:w="9751"/>
            <w:tcMar>
              <w:top w:w="25" w:type="dxa"/>
              <w:bottom w:w="25" w:type="dxa"/>
              <w:left w:w="20" w:type="dxa"/>
              <w:right w:w="4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7"/>
              </w:rPr>
              <w:t>Navegar por el sistema en modo seguro de Solo Lectura sin modificar la operación en curso.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EA601F"/>
        </w:pBdr>
      </w:pPr>
      <w:r>
        <w:rPr>
          <w:rFonts w:ascii="Calibri" w:hAnsi="Calibri"/>
          <w:b/>
          <w:i w:val="0"/>
          <w:color w:val="2D3748"/>
          <w:sz w:val="20"/>
        </w:rPr>
        <w:t>2. Ejercicio práctico con datos de Quito (demo-quito-planificacion)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381"/>
        <w:gridCol w:w="7824"/>
      </w:tblGrid>
      <w:tr>
        <w:trPr>
          <w:cantSplit/>
        </w:trPr>
        <w:tc>
          <w:tcPr>
            <w:tcW w:type="dxa" w:w="2381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Elemento de prueba</w:t>
            </w:r>
          </w:p>
        </w:tc>
        <w:tc>
          <w:tcPr>
            <w:tcW w:type="dxa" w:w="7824"/>
            <w:shd w:val="clear" w:color="auto" w:fill="2D374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Paso a paso en la aplicación (acciones verificadas en código)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Caso a auditar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Entrega de desinfectante al Hospital Enrique Garcés (PTO-0005).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Paso en app (/public-trace)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Ingresar al módulo de trazabilidad pública, escribir el código de bulto y revisar la línea de tiempo.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Inspección de hitos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Constatar: preparación en Bodega Sur, salida en camión PCB-2214, llegada y confirmación del receptor.</w:t>
            </w:r>
          </w:p>
        </w:tc>
      </w:tr>
      <w:tr>
        <w:trPr>
          <w:cantSplit/>
        </w:trPr>
        <w:tc>
          <w:tcPr>
            <w:tcW w:type="dxa" w:w="2381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8FAFC"/>
          </w:tcPr>
          <w:p>
            <w:r/>
            <w:r>
              <w:rPr>
                <w:b/>
                <w:color w:val="2D3748"/>
                <w:sz w:val="16"/>
              </w:rPr>
              <w:t>Auditoría en /rutas</w:t>
            </w:r>
          </w:p>
        </w:tc>
        <w:tc>
          <w:tcPr>
            <w:tcW w:type="dxa" w:w="7824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after="20"/>
            </w:pPr>
            <w:r/>
            <w:r>
              <w:rPr>
                <w:color w:val="2D3748"/>
                <w:sz w:val="16"/>
              </w:rPr>
              <w:t>Ingresar con rol auditor (verificar aviso «Panel de Auditoría (Solo Lectura)») y abrir la pestaña «Bandeja de Capturas Rechazadas» para inspeccionar foto y motivo del galón dañado.</w:t>
            </w:r>
          </w:p>
        </w:tc>
      </w:tr>
    </w:tbl>
    <w:p>
      <w:pPr>
        <w:spacing w:before="0" w:after="40" w:line="252" w:lineRule="auto"/>
      </w:pPr>
    </w:p>
    <w:p>
      <w:pPr>
        <w:spacing w:before="40" w:after="40" w:line="252" w:lineRule="auto"/>
        <w:pBdr>
          <w:left w:val="single" w:sz="18" w:space="6" w:color="9EC200"/>
        </w:pBdr>
      </w:pPr>
      <w:r>
        <w:rPr>
          <w:rFonts w:ascii="Calibri" w:hAnsi="Calibri"/>
          <w:b/>
          <w:i w:val="0"/>
          <w:color w:val="2D3748"/>
          <w:sz w:val="20"/>
        </w:rPr>
        <w:t>3. Evaluación de aprendizaje y soporte por turno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0FDF4"/>
          </w:tcPr>
          <w:p>
            <w:pPr>
              <w:spacing w:after="20"/>
            </w:pPr>
            <w:r/>
            <w:r>
              <w:rPr>
                <w:b/>
                <w:color w:val="0F766E"/>
                <w:sz w:val="16"/>
              </w:rPr>
              <w:t>¿CÓMO SE COMPRUEBA QUE APRENDIÓ?</w:t>
              <w:br/>
            </w:r>
            <w:r>
              <w:rPr>
                <w:color w:val="2D3748"/>
                <w:sz w:val="16"/>
              </w:rPr>
              <w:t>Localiza un bulto al azar en menos de 2 minutos y resume fecha, hora, responsable de empaque, camión y resultado de la entrega.</w:t>
            </w:r>
          </w:p>
        </w:tc>
        <w:tc>
          <w:tcPr>
            <w:tcW w:type="dxa" w:w="5102"/>
            <w:tcMar>
              <w:top w:w="35" w:type="dxa"/>
              <w:bottom w:w="35" w:type="dxa"/>
              <w:left w:w="60" w:type="dxa"/>
              <w:right w:w="60" w:type="dxa"/>
            </w:tcMar>
            <w:shd w:val="clear" w:color="auto" w:fill="FFF7ED"/>
          </w:tcPr>
          <w:p>
            <w:pPr>
              <w:spacing w:after="20"/>
            </w:pPr>
            <w:r/>
            <w:r>
              <w:rPr>
                <w:b/>
                <w:color w:val="EA601F"/>
                <w:sz w:val="16"/>
              </w:rPr>
              <w:t>¿QUIÉN ES SU REFERENTE POR TURNO?</w:t>
              <w:br/>
            </w:r>
            <w:r>
              <w:rPr>
                <w:color w:val="2D3748"/>
                <w:sz w:val="16"/>
              </w:rPr>
              <w:t>Oficial de Cumplimiento / Control Interno. Administrador de Plataforma IstpetDev para dudas de logs.</w:t>
            </w:r>
          </w:p>
        </w:tc>
      </w:tr>
    </w:tbl>
    <w:p>
      <w:pPr>
        <w:spacing w:before="80" w:after="0" w:line="252" w:lineRule="auto"/>
        <w:jc w:val="center"/>
      </w:pPr>
      <w:r>
        <w:rPr>
          <w:rFonts w:ascii="Calibri" w:hAnsi="Calibri"/>
          <w:b w:val="0"/>
          <w:i w:val="0"/>
          <w:color w:val="64748B"/>
          <w:sz w:val="15"/>
        </w:rPr>
        <w:t>IstpetDev · Hackathon Expo Clean Ecuador 2026 · Hoja de 1 página por rol · Auditor (Control Interno y Calidad) · Actualizado: 2026-10-16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7483"/>
        <w:gridCol w:w="2721"/>
      </w:tblGrid>
      <w:tr>
        <w:trPr>
          <w:cantSplit/>
        </w:trPr>
        <w:tc>
          <w:tcPr>
            <w:tcW w:type="dxa" w:w="7483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00A7C4"/>
                <w:sz w:val="16"/>
              </w:rPr>
              <w:t>ISTPETDEV · TABLERO DE INDICADORES OPERATIVOS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2D3748"/>
                <w:sz w:val="28"/>
              </w:rPr>
              <w:t>Indicadores en lenguaje de toda la empresa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64748B"/>
                <w:sz w:val="17"/>
              </w:rPr>
              <w:t>Desde la gerencia hasta quien estiba en bodega: preguntas sencillas, fórmulas y origen honesto del dato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/>
            <w:r>
              <w:rPr>
                <w:b/>
                <w:color w:val="64748B"/>
                <w:sz w:val="16"/>
              </w:rPr>
              <w:t>METODOLOGÍA:</w:t>
              <w:br/>
            </w:r>
            <w:r>
              <w:rPr>
                <w:b/>
                <w:color w:val="EA601F"/>
                <w:sz w:val="20"/>
              </w:rPr>
              <w:t>Sin datos inventados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A7C4"/>
          <w:left w:val="single" w:sz="6" w:color="00A7C4"/>
          <w:bottom w:val="single" w:sz="6" w:color="00A7C4"/>
          <w:right w:val="single" w:sz="6" w:color="00A7C4"/>
          <w:insideH w:val="single" w:sz="6" w:color="00A7C4"/>
          <w:insideV w:val="single" w:sz="6" w:color="00A7C4"/>
        </w:tblBorders>
        <w:tblLayout w:type="fixed"/>
      </w:tblPr>
      <w:tblGrid>
        <w:gridCol w:w="10205"/>
      </w:tblGrid>
      <w:tr>
        <w:trPr>
          <w:cantSplit/>
        </w:trPr>
        <w:tc>
          <w:tcPr>
            <w:tcW w:type="dxa" w:w="10205"/>
            <w:shd w:val="clear" w:color="auto" w:fill="E6F7FA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/>
            <w:r>
              <w:rPr>
                <w:b/>
                <w:color w:val="00A7C4"/>
                <w:sz w:val="16"/>
              </w:rPr>
              <w:t xml:space="preserve">Regla de transparencia (#235): </w:t>
            </w:r>
            <w:r>
              <w:rPr>
                <w:color w:val="2D3748"/>
                <w:sz w:val="16"/>
              </w:rPr>
              <w:t>Si un indicador aún no cuenta con registro en vivo o consolidación en base de datos, la tarjeta de la app dice con honestidad «sin dato todavía» en lugar de inventar números o mostrar ceros ficticios.</w:t>
            </w:r>
          </w:p>
        </w:tc>
      </w:tr>
    </w:tbl>
    <w:p>
      <w:pPr>
        <w:spacing w:before="0" w:after="40" w:line="252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1474"/>
        <w:gridCol w:w="2721"/>
        <w:gridCol w:w="1587"/>
        <w:gridCol w:w="2268"/>
        <w:gridCol w:w="2154"/>
      </w:tblGrid>
      <w:tr>
        <w:trPr>
          <w:cantSplit/>
        </w:trPr>
        <w:tc>
          <w:tcPr>
            <w:tcW w:type="dxa" w:w="1474"/>
            <w:shd w:val="clear" w:color="auto" w:fill="2D3748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721"/>
            <w:shd w:val="clear" w:color="auto" w:fill="2D3748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Pregunta sencilla</w:t>
            </w:r>
          </w:p>
        </w:tc>
        <w:tc>
          <w:tcPr>
            <w:tcW w:type="dxa" w:w="1587"/>
            <w:shd w:val="clear" w:color="auto" w:fill="2D3748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Quién lo usa</w:t>
            </w:r>
          </w:p>
        </w:tc>
        <w:tc>
          <w:tcPr>
            <w:tcW w:type="dxa" w:w="2268"/>
            <w:shd w:val="clear" w:color="auto" w:fill="2D3748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Cómo se calcula</w:t>
            </w:r>
          </w:p>
        </w:tc>
        <w:tc>
          <w:tcPr>
            <w:tcW w:type="dxa" w:w="2154"/>
            <w:shd w:val="clear" w:color="auto" w:fill="2D3748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Origen en la app</w:t>
            </w:r>
          </w:p>
        </w:tc>
      </w:tr>
      <w:tr>
        <w:trPr>
          <w:cantSplit/>
        </w:trPr>
        <w:tc>
          <w:tcPr>
            <w:tcW w:type="dxa" w:w="1474"/>
            <w:tcMar>
              <w:top w:w="22" w:type="dxa"/>
              <w:bottom w:w="22" w:type="dxa"/>
              <w:left w:w="35" w:type="dxa"/>
              <w:right w:w="35" w:type="dxa"/>
            </w:tcMar>
            <w:shd w:val="clear" w:color="auto"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D3748"/>
                <w:sz w:val="15"/>
              </w:rPr>
              <w:t>Costo por km</w:t>
            </w:r>
          </w:p>
        </w:tc>
        <w:tc>
          <w:tcPr>
            <w:tcW w:type="dxa" w:w="2721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¿Cuánto nos cuesta cada km que rueda el camión?</w:t>
            </w:r>
          </w:p>
        </w:tc>
        <w:tc>
          <w:tcPr>
            <w:tcW w:type="dxa" w:w="1587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Gerencia, Planificador</w:t>
            </w:r>
          </w:p>
        </w:tc>
        <w:tc>
          <w:tcPr>
            <w:tcW w:type="dxa" w:w="2268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Costo ruta ÷ km recorridos</w:t>
            </w:r>
          </w:p>
        </w:tc>
        <w:tc>
          <w:tcPr>
            <w:tcW w:type="dxa" w:w="2154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Simulación / Detalle ruta en /rutas</w:t>
            </w:r>
          </w:p>
        </w:tc>
      </w:tr>
      <w:tr>
        <w:trPr>
          <w:cantSplit/>
        </w:trPr>
        <w:tc>
          <w:tcPr>
            <w:tcW w:type="dxa" w:w="1474"/>
            <w:tcMar>
              <w:top w:w="22" w:type="dxa"/>
              <w:bottom w:w="22" w:type="dxa"/>
              <w:left w:w="35" w:type="dxa"/>
              <w:right w:w="35" w:type="dxa"/>
            </w:tcMar>
            <w:shd w:val="clear" w:color="auto"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D3748"/>
                <w:sz w:val="15"/>
              </w:rPr>
              <w:t>Faltantes</w:t>
            </w:r>
          </w:p>
        </w:tc>
        <w:tc>
          <w:tcPr>
            <w:tcW w:type="dxa" w:w="2721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¿Cuántos clientes se quedaron sin producto?</w:t>
            </w:r>
          </w:p>
        </w:tc>
        <w:tc>
          <w:tcPr>
            <w:tcW w:type="dxa" w:w="1587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Todos los roles</w:t>
            </w:r>
          </w:p>
        </w:tc>
        <w:tc>
          <w:tcPr>
            <w:tcW w:type="dxa" w:w="2268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Puntos en stock 0 o pedidos no cubiertos</w:t>
            </w:r>
          </w:p>
        </w:tc>
        <w:tc>
          <w:tcPr>
            <w:tcW w:type="dxa" w:w="2154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Alertas stock crítico en /alertas / Simulación</w:t>
            </w:r>
          </w:p>
        </w:tc>
      </w:tr>
      <w:tr>
        <w:trPr>
          <w:cantSplit/>
        </w:trPr>
        <w:tc>
          <w:tcPr>
            <w:tcW w:type="dxa" w:w="1474"/>
            <w:tcMar>
              <w:top w:w="22" w:type="dxa"/>
              <w:bottom w:w="22" w:type="dxa"/>
              <w:left w:w="35" w:type="dxa"/>
              <w:right w:w="35" w:type="dxa"/>
            </w:tcMar>
            <w:shd w:val="clear" w:color="auto"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D3748"/>
                <w:sz w:val="15"/>
              </w:rPr>
              <w:t>Servicio</w:t>
            </w:r>
          </w:p>
        </w:tc>
        <w:tc>
          <w:tcPr>
            <w:tcW w:type="dxa" w:w="2721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¿Cumplimos con lo prometido al cliente?</w:t>
            </w:r>
          </w:p>
        </w:tc>
        <w:tc>
          <w:tcPr>
            <w:tcW w:type="dxa" w:w="1587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Gerencia, Planificador, Conductor</w:t>
            </w:r>
          </w:p>
        </w:tc>
        <w:tc>
          <w:tcPr>
            <w:tcW w:type="dxa" w:w="2268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Pedidos a tiempo y completos ÷ Total pedidos</w:t>
            </w:r>
          </w:p>
        </w:tc>
        <w:tc>
          <w:tcPr>
            <w:tcW w:type="dxa" w:w="2154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EA601F"/>
                <w:sz w:val="15"/>
              </w:rPr>
              <w:t>«sin dato todavía» en inicio; por parada en ruta</w:t>
            </w:r>
          </w:p>
        </w:tc>
      </w:tr>
      <w:tr>
        <w:trPr>
          <w:cantSplit/>
        </w:trPr>
        <w:tc>
          <w:tcPr>
            <w:tcW w:type="dxa" w:w="1474"/>
            <w:tcMar>
              <w:top w:w="22" w:type="dxa"/>
              <w:bottom w:w="22" w:type="dxa"/>
              <w:left w:w="35" w:type="dxa"/>
              <w:right w:w="35" w:type="dxa"/>
            </w:tcMar>
            <w:shd w:val="clear" w:color="auto"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D3748"/>
                <w:sz w:val="15"/>
              </w:rPr>
              <w:t>Tiempo</w:t>
            </w:r>
          </w:p>
        </w:tc>
        <w:tc>
          <w:tcPr>
            <w:tcW w:type="dxa" w:w="2721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¿Cuánto tiempo tarda todo el recorrido?</w:t>
            </w:r>
          </w:p>
        </w:tc>
        <w:tc>
          <w:tcPr>
            <w:tcW w:type="dxa" w:w="1587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Planificador, Conductor</w:t>
            </w:r>
          </w:p>
        </w:tc>
        <w:tc>
          <w:tcPr>
            <w:tcW w:type="dxa" w:w="2268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Hora retorno bodega − Hora salida inicial</w:t>
            </w:r>
          </w:p>
        </w:tc>
        <w:tc>
          <w:tcPr>
            <w:tcW w:type="dxa" w:w="2154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EA601F"/>
                <w:sz w:val="15"/>
              </w:rPr>
              <w:t>Tramos OSRM en /rutas o «sin dato todavía»</w:t>
            </w:r>
          </w:p>
        </w:tc>
      </w:tr>
      <w:tr>
        <w:trPr>
          <w:cantSplit/>
        </w:trPr>
        <w:tc>
          <w:tcPr>
            <w:tcW w:type="dxa" w:w="1474"/>
            <w:tcMar>
              <w:top w:w="22" w:type="dxa"/>
              <w:bottom w:w="22" w:type="dxa"/>
              <w:left w:w="35" w:type="dxa"/>
              <w:right w:w="35" w:type="dxa"/>
            </w:tcMar>
            <w:shd w:val="clear" w:color="auto"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D3748"/>
                <w:sz w:val="15"/>
              </w:rPr>
              <w:t>Mermas</w:t>
            </w:r>
          </w:p>
        </w:tc>
        <w:tc>
          <w:tcPr>
            <w:tcW w:type="dxa" w:w="2721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¿Cuánto producto se dañó o perdió en el camino?</w:t>
            </w:r>
          </w:p>
        </w:tc>
        <w:tc>
          <w:tcPr>
            <w:tcW w:type="dxa" w:w="1587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Bodega, Gerencia, Auditor</w:t>
            </w:r>
          </w:p>
        </w:tc>
        <w:tc>
          <w:tcPr>
            <w:tcW w:type="dxa" w:w="2268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Unidades dañadas/rotas ÷ Unidades despachadas</w:t>
            </w:r>
          </w:p>
        </w:tc>
        <w:tc>
          <w:tcPr>
            <w:tcW w:type="dxa" w:w="2154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Bandeja de rechazos por motivo «Daño» (/rutas)</w:t>
            </w:r>
          </w:p>
        </w:tc>
      </w:tr>
      <w:tr>
        <w:trPr>
          <w:cantSplit/>
        </w:trPr>
        <w:tc>
          <w:tcPr>
            <w:tcW w:type="dxa" w:w="1474"/>
            <w:tcMar>
              <w:top w:w="22" w:type="dxa"/>
              <w:bottom w:w="22" w:type="dxa"/>
              <w:left w:w="35" w:type="dxa"/>
              <w:right w:w="35" w:type="dxa"/>
            </w:tcMar>
            <w:shd w:val="clear" w:color="auto"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D3748"/>
                <w:sz w:val="15"/>
              </w:rPr>
              <w:t>Exactitud</w:t>
            </w:r>
          </w:p>
        </w:tc>
        <w:tc>
          <w:tcPr>
            <w:tcW w:type="dxa" w:w="2721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¿Lo del sistema coincide con la percha física?</w:t>
            </w:r>
          </w:p>
        </w:tc>
        <w:tc>
          <w:tcPr>
            <w:tcW w:type="dxa" w:w="1587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Bodega, Auditor</w:t>
            </w:r>
          </w:p>
        </w:tc>
        <w:tc>
          <w:tcPr>
            <w:tcW w:type="dxa" w:w="2268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Recepciones y conteos conformes ÷ Total</w:t>
            </w:r>
          </w:p>
        </w:tc>
        <w:tc>
          <w:tcPr>
            <w:tcW w:type="dxa" w:w="2154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Recepciones conformes sin reclamo posterior</w:t>
            </w:r>
          </w:p>
        </w:tc>
      </w:tr>
      <w:tr>
        <w:trPr>
          <w:cantSplit/>
        </w:trPr>
        <w:tc>
          <w:tcPr>
            <w:tcW w:type="dxa" w:w="1474"/>
            <w:tcMar>
              <w:top w:w="22" w:type="dxa"/>
              <w:bottom w:w="22" w:type="dxa"/>
              <w:left w:w="35" w:type="dxa"/>
              <w:right w:w="35" w:type="dxa"/>
            </w:tcMar>
            <w:shd w:val="clear" w:color="auto"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D3748"/>
                <w:sz w:val="15"/>
              </w:rPr>
              <w:t>Costo por entrega</w:t>
            </w:r>
          </w:p>
        </w:tc>
        <w:tc>
          <w:tcPr>
            <w:tcW w:type="dxa" w:w="2721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¿Cuánto nos cuesta llevar un pedido al cliente?</w:t>
            </w:r>
          </w:p>
        </w:tc>
        <w:tc>
          <w:tcPr>
            <w:tcW w:type="dxa" w:w="1587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Gerencia, Planificador</w:t>
            </w:r>
          </w:p>
        </w:tc>
        <w:tc>
          <w:tcPr>
            <w:tcW w:type="dxa" w:w="2268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Costo total servir ruta ÷ Entregas completadas</w:t>
            </w:r>
          </w:p>
        </w:tc>
        <w:tc>
          <w:tcPr>
            <w:tcW w:type="dxa" w:w="2154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EA601F"/>
                <w:sz w:val="15"/>
              </w:rPr>
              <w:t>Costeo de servicio (#240) o «sin dato todavía»</w:t>
            </w:r>
          </w:p>
        </w:tc>
      </w:tr>
      <w:tr>
        <w:trPr>
          <w:cantSplit/>
        </w:trPr>
        <w:tc>
          <w:tcPr>
            <w:tcW w:type="dxa" w:w="1474"/>
            <w:tcMar>
              <w:top w:w="22" w:type="dxa"/>
              <w:bottom w:w="22" w:type="dxa"/>
              <w:left w:w="35" w:type="dxa"/>
              <w:right w:w="35" w:type="dxa"/>
            </w:tcMar>
            <w:shd w:val="clear" w:color="auto"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D3748"/>
                <w:sz w:val="15"/>
              </w:rPr>
              <w:t>Propia vs. Contratada</w:t>
            </w:r>
          </w:p>
        </w:tc>
        <w:tc>
          <w:tcPr>
            <w:tcW w:type="dxa" w:w="2721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¿Conviene camión propio o tercerizar?</w:t>
            </w:r>
          </w:p>
        </w:tc>
        <w:tc>
          <w:tcPr>
            <w:tcW w:type="dxa" w:w="1587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Gerencia, Planificador</w:t>
            </w:r>
          </w:p>
        </w:tc>
        <w:tc>
          <w:tcPr>
            <w:tcW w:type="dxa" w:w="2268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Costo propio ruta − Tarifa carrier contratado</w:t>
            </w:r>
          </w:p>
        </w:tc>
        <w:tc>
          <w:tcPr>
            <w:tcW w:type="dxa" w:w="2154"/>
            <w:tcMar>
              <w:top w:w="22" w:type="dxa"/>
              <w:bottom w:w="22" w:type="dxa"/>
              <w:left w:w="35" w:type="dxa"/>
              <w:right w:w="35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color w:val="2D3748"/>
                <w:sz w:val="15"/>
              </w:rPr>
              <w:t>Comparación de opciones A/B/C en /rutas</w:t>
            </w:r>
          </w:p>
        </w:tc>
      </w:tr>
    </w:tbl>
    <w:p>
      <w:pPr>
        <w:spacing w:before="0" w:after="40" w:line="252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EC200"/>
          <w:left w:val="single" w:sz="4" w:color="9EC200"/>
          <w:bottom w:val="single" w:sz="4" w:color="9EC200"/>
          <w:right w:val="single" w:sz="4" w:color="9EC200"/>
          <w:insideH w:val="single" w:sz="4" w:color="9EC200"/>
          <w:insideV w:val="single" w:sz="4" w:color="9EC200"/>
        </w:tblBorders>
        <w:tblLayout w:type="fixed"/>
      </w:tblPr>
      <w:tblGrid>
        <w:gridCol w:w="10205"/>
      </w:tblGrid>
      <w:tr>
        <w:trPr>
          <w:cantSplit/>
        </w:trPr>
        <w:tc>
          <w:tcPr>
            <w:tcW w:type="dxa" w:w="10205"/>
            <w:shd w:val="clear" w:color="auto" w:fill="F9FEE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/>
            <w:r>
              <w:rPr>
                <w:b/>
                <w:color w:val="4D7C0F"/>
                <w:sz w:val="16"/>
              </w:rPr>
              <w:t xml:space="preserve">Ejemplo ilustrativo de aplicación: </w:t>
            </w:r>
            <w:r>
              <w:rPr>
                <w:color w:val="2D3748"/>
                <w:sz w:val="15"/>
              </w:rPr>
              <w:t>En la ruta matutina desde Bodega Sur hacia Hospital Enrique Garcés y Quicentro Norte, el costo de energía del camión eléctrico BYD T35 es de USD 0,075/km frente a USD 0,21/km del camión diésel. En la entrega del hospital, el receptor rechaza 1 galón dañado (merma registrada con foto); la exactitud de percha física se actualiza y el indicador de faltantes se mantiene en 0 porque el reabastecimiento llegó antes del quiebre.</w:t>
            </w:r>
          </w:p>
        </w:tc>
      </w:tr>
    </w:tbl>
    <w:p>
      <w:pPr>
        <w:spacing w:before="80" w:after="0" w:line="252" w:lineRule="auto"/>
        <w:jc w:val="center"/>
      </w:pPr>
      <w:r>
        <w:rPr>
          <w:rFonts w:ascii="Calibri" w:hAnsi="Calibri"/>
          <w:b w:val="0"/>
          <w:i w:val="0"/>
          <w:color w:val="64748B"/>
          <w:sz w:val="15"/>
        </w:rPr>
        <w:t>IstpetDev · Hackathon Expo Clean Ecuador 2026 · Hoja de Indicadores de Operación en Lenguaje Sencillo · Actualizado: 2026-10-16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