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0"/>
      </w:pPr>
    </w:p>
    <w:p>
      <w:pPr>
        <w:spacing w:after="40"/>
      </w:pPr>
      <w:r>
        <w:rPr>
          <w:b/>
          <w:i w:val="0"/>
          <w:color w:val="00A7C4"/>
          <w:sz w:val="22"/>
        </w:rPr>
        <w:t>HACKATHON EXPO CLEAN ECUADOR 2026</w:t>
      </w:r>
    </w:p>
    <w:p>
      <w:pPr>
        <w:spacing w:after="520"/>
      </w:pPr>
      <w:r>
        <w:rPr>
          <w:b w:val="0"/>
          <w:i w:val="0"/>
          <w:color w:val="64748B"/>
          <w:sz w:val="22"/>
        </w:rPr>
        <w:t>Reto 1 — Optimización y trazabilidad logística del abastecimiento de insumos</w:t>
      </w:r>
    </w:p>
    <w:p>
      <w:pPr>
        <w:spacing w:after="0"/>
      </w:pPr>
      <w:r>
        <w:rPr>
          <w:b/>
          <w:i w:val="0"/>
          <w:color w:val="2D3748"/>
          <w:sz w:val="60"/>
        </w:rPr>
        <w:t>Definición de la solución</w:t>
      </w:r>
    </w:p>
    <w:p>
      <w:pPr>
        <w:spacing w:after="280"/>
      </w:pPr>
      <w:r>
        <w:rPr>
          <w:b/>
          <w:i w:val="0"/>
          <w:color w:val="00A7C4"/>
          <w:sz w:val="60"/>
        </w:rPr>
        <w:t>y propuesta de valor</w:t>
      </w:r>
    </w:p>
    <w:p>
      <w:pPr>
        <w:spacing w:after="1200"/>
        <w:pBdr>
          <w:left w:val="single" w:sz="24" w:space="8" w:color="EA601F"/>
        </w:pBdr>
      </w:pPr>
      <w:r>
        <w:rPr>
          <w:b w:val="0"/>
          <w:i w:val="0"/>
          <w:color w:val="2D3748"/>
          <w:sz w:val="24"/>
        </w:rPr>
        <w:t>Entregable 2 · Solución (Manual §9 y Anexos 5.2 y 5.6)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EQUIPO</w:t>
            </w:r>
          </w:p>
          <w:p>
            <w:pPr>
              <w:spacing w:after="160"/>
            </w:pPr>
            <w:r>
              <w:rPr>
                <w:b/>
                <w:i w:val="0"/>
                <w:color w:val="2D3748"/>
                <w:sz w:val="26"/>
              </w:rPr>
              <w:t>IstpetDev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Bryan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Jorge Doicela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Joseph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Anthony Pilatasig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Alexander Martínez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FECHA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17 de octubre de 2026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LUGAR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Quito, Ecuador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VERSIÓN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Versión para la entrega del 17 de octubre de 2026</w:t>
            </w:r>
          </w:p>
        </w:tc>
      </w:tr>
    </w:tbl>
    <w:p>
      <w:pPr>
        <w:sectPr>
          <w:footerReference w:type="default" r:id="rId10"/>
          <w:pgSz w:w="11906" w:h="16838"/>
          <w:pgMar w:top="1134" w:right="1247" w:bottom="1134" w:left="1247" w:header="720" w:footer="720" w:gutter="0"/>
          <w:cols w:space="720"/>
          <w:titlePg/>
          <w:docGrid w:linePitch="360"/>
        </w:sectPr>
      </w:pPr>
    </w:p>
    <w:p>
      <w:pPr>
        <w:pStyle w:val="Heading1"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1  </w:t>
      </w:r>
      <w:r>
        <w:rPr>
          <w:b/>
          <w:color w:val="2D3748"/>
          <w:sz w:val="34"/>
        </w:rPr>
        <w:t>El problema</w:t>
      </w:r>
    </w:p>
    <w:p>
      <w:pPr>
        <w:spacing w:after="160"/>
      </w:pPr>
      <w:r>
        <w:rPr>
          <w:b w:val="0"/>
          <w:i w:val="0"/>
          <w:color w:val="2D3748"/>
          <w:sz w:val="21"/>
        </w:rPr>
        <w:t>Una empresa de limpieza abastece de insumos a decenas de puntos de servicio: hospitales, oficinas y comercios. Hoy la reposición se programa con calendarios fijos, semanales o quincenales, y el faltante suele conocerse cuando el cliente llama. Cada urgencia rompe las rutas planificadas, encarece el transporte y deja sin evidencia de qué se entregó, a quién y cuándo.</w:t>
      </w:r>
    </w:p>
    <w:p>
      <w:pPr>
        <w:spacing w:after="40"/>
        <w:pBdr>
          <w:left w:val="single" w:sz="36" w:space="8" w:color="00A7C4"/>
        </w:pBdr>
      </w:pPr>
      <w:r>
        <w:rPr>
          <w:b w:val="0"/>
          <w:i/>
          <w:color w:val="2D3748"/>
          <w:sz w:val="21"/>
        </w:rPr>
        <w:t xml:space="preserve">«No es lo mismo limpiar un quirófano, una sala de neonatos o una habitación.» </w:t>
      </w:r>
      <w:r>
        <w:rPr>
          <w:b w:val="0"/>
          <w:i/>
          <w:color w:val="2D3748"/>
          <w:sz w:val="21"/>
        </w:rPr>
        <w:t>«Muchas veces mis clientes no hacen compras programadas.»</w:t>
      </w:r>
    </w:p>
    <w:p>
      <w:pPr>
        <w:spacing w:after="200"/>
      </w:pPr>
      <w:r>
        <w:rPr>
          <w:b w:val="0"/>
          <w:i w:val="0"/>
          <w:color w:val="64748B"/>
          <w:sz w:val="17"/>
        </w:rPr>
        <w:t>Testimonios de la charla del sector, Expo Clean, 16-oct-2026.</w:t>
      </w:r>
    </w:p>
    <w:p>
      <w:pPr>
        <w:pStyle w:val="Heading1"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2  </w:t>
      </w:r>
      <w:r>
        <w:rPr>
          <w:b/>
          <w:color w:val="2D3748"/>
          <w:sz w:val="34"/>
        </w:rPr>
        <w:t>¿Qué proponemos?</w:t>
      </w:r>
    </w:p>
    <w:p>
      <w:pPr>
        <w:spacing w:after="160"/>
      </w:pPr>
      <w:r>
        <w:rPr>
          <w:b/>
          <w:color w:val="2D3748"/>
          <w:sz w:val="22"/>
        </w:rPr>
        <w:t>IstpetDev</w:t>
      </w:r>
      <w:r>
        <w:rPr>
          <w:b w:val="0"/>
          <w:color w:val="2D3748"/>
          <w:sz w:val="22"/>
        </w:rPr>
        <w:t xml:space="preserve"> es una plataforma que permite a una empresa de limpieza </w:t>
      </w:r>
      <w:r>
        <w:rPr>
          <w:b/>
          <w:color w:val="2D3748"/>
          <w:sz w:val="22"/>
        </w:rPr>
        <w:t>reabastecer sus puntos antes de que falte un insumo</w:t>
      </w:r>
      <w:r>
        <w:rPr>
          <w:b w:val="0"/>
          <w:color w:val="2D3748"/>
          <w:sz w:val="22"/>
        </w:rPr>
        <w:t xml:space="preserve">, decidir </w:t>
      </w:r>
      <w:r>
        <w:rPr>
          <w:b/>
          <w:color w:val="2D3748"/>
          <w:sz w:val="22"/>
        </w:rPr>
        <w:t>desde qué bodega y en qué vehículo</w:t>
      </w:r>
      <w:r>
        <w:rPr>
          <w:b w:val="0"/>
          <w:color w:val="2D3748"/>
          <w:sz w:val="22"/>
        </w:rPr>
        <w:t xml:space="preserve"> sale cada entrega, </w:t>
      </w:r>
      <w:r>
        <w:rPr>
          <w:b/>
          <w:color w:val="2D3748"/>
          <w:sz w:val="22"/>
        </w:rPr>
        <w:t>atender primero lo crítico</w:t>
      </w:r>
      <w:r>
        <w:rPr>
          <w:b w:val="0"/>
          <w:color w:val="2D3748"/>
          <w:sz w:val="22"/>
        </w:rPr>
        <w:t xml:space="preserve"> y </w:t>
      </w:r>
      <w:r>
        <w:rPr>
          <w:b/>
          <w:color w:val="2D3748"/>
          <w:sz w:val="22"/>
        </w:rPr>
        <w:t>demostrar la custodia de cada caja</w:t>
      </w:r>
      <w:r>
        <w:rPr>
          <w:b w:val="0"/>
          <w:color w:val="2D3748"/>
          <w:sz w:val="22"/>
        </w:rPr>
        <w:t xml:space="preserve"> desde la bodega hasta la recepción, incluso sin señal.</w:t>
      </w:r>
    </w:p>
    <w:p>
      <w:pPr>
        <w:pStyle w:val="Heading1"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3  </w:t>
      </w:r>
      <w:r>
        <w:rPr>
          <w:b/>
          <w:color w:val="2D3748"/>
          <w:sz w:val="34"/>
        </w:rPr>
        <w:t>¿Cómo funciona?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09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  <w:color w:val="64748B"/>
          <w:sz w:val="17"/>
        </w:rPr>
        <w:t>Figura 1. Recorrido de un insumo en IstpetDev: anticipar, decidir y demostrar.</w:t>
      </w:r>
    </w:p>
    <w:p>
      <w:r>
        <w:br w:type="page"/>
      </w:r>
    </w:p>
    <w:p>
      <w:pPr>
        <w:spacing w:after="120"/>
      </w:pPr>
      <w:r>
        <w:rPr>
          <w:b/>
          <w:i w:val="0"/>
          <w:color w:val="2D3748"/>
          <w:sz w:val="26"/>
        </w:rPr>
        <w:t>Paso a paso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  <w:tblLayout w:type="fixed"/>
      </w:tblPr>
      <w:tblGrid>
        <w:gridCol w:w="1474"/>
        <w:gridCol w:w="1928"/>
        <w:gridCol w:w="6009"/>
      </w:tblGrid>
      <w:tr>
        <w:trPr>
          <w:cantSplit/>
        </w:trPr>
        <w:tc>
          <w:tcPr>
            <w:tcW w:type="dxa" w:w="1474"/>
            <w:vMerge w:val="restart"/>
            <w:shd w:val="clear" w:color="auto" w:fill="00A7C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ANTICIPAR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Datos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Importa catálogo, puntos, bodegas, stock y consumo desde Excel o CSV, con validación por fila.</w:t>
            </w:r>
          </w:p>
        </w:tc>
      </w:tr>
      <w:tr>
        <w:trPr>
          <w:cantSplit/>
        </w:trPr>
        <w:tc>
          <w:tcPr>
            <w:tcW w:type="dxa" w:w="1474"/>
            <w:vMerge/>
            <w:shd w:val="clear" w:color="auto" w:fill="00A7C4"/>
          </w:tcPr>
          <w:p/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Riesgo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Calcula los días de cobertura de cada punto y producto frente al tiempo de reposición, y explica por qué es Crítico, Alto o Vigilar.</w:t>
            </w:r>
          </w:p>
        </w:tc>
      </w:tr>
      <w:tr>
        <w:trPr>
          <w:cantSplit/>
        </w:trPr>
        <w:tc>
          <w:tcPr>
            <w:tcW w:type="dxa" w:w="1474"/>
            <w:vMerge/>
            <w:shd w:val="clear" w:color="auto" w:fill="00A7C4"/>
          </w:tcPr>
          <w:p/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Stock por bodega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Busca en qué bodegas hay el producto y propone el origen, respetando stock de seguridad y vencimientos.</w:t>
            </w:r>
          </w:p>
        </w:tc>
      </w:tr>
      <w:tr>
        <w:trPr>
          <w:cantSplit/>
        </w:trPr>
        <w:tc>
          <w:tcPr>
            <w:tcW w:type="dxa" w:w="1474"/>
            <w:vMerge w:val="restart"/>
            <w:shd w:val="clear" w:color="auto" w:fill="9EC2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DECIDIR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Vehículo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Elige el vehículo por capacidad de peso y volumen, bodega base y costo.</w:t>
            </w:r>
          </w:p>
        </w:tc>
      </w:tr>
      <w:tr>
        <w:trPr>
          <w:cantSplit/>
        </w:trPr>
        <w:tc>
          <w:tcPr>
            <w:tcW w:type="dxa" w:w="1474"/>
            <w:vMerge/>
            <w:shd w:val="clear" w:color="auto" w:fill="9EC200"/>
          </w:tcPr>
          <w:p/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Ruta priorizada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Atiende primero a los críticos y a los de menor holgura; respeta ventanas horarias y jornada, usa distancias por calles reales y suma puntos cercanos si el desvío es corto.</w:t>
            </w:r>
          </w:p>
        </w:tc>
      </w:tr>
      <w:tr>
        <w:trPr>
          <w:cantSplit/>
        </w:trPr>
        <w:tc>
          <w:tcPr>
            <w:tcW w:type="dxa" w:w="1474"/>
            <w:vMerge/>
            <w:shd w:val="clear" w:color="auto" w:fill="9EC200"/>
          </w:tcPr>
          <w:p/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Agente y aprobación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Un agente (n8n + DeepSeek) consulta y explica; el motor determinista calcula y una persona aprueba antes de publicar. Ante un cierre vial o un retraso, replanifica lo pendiente.</w:t>
            </w:r>
          </w:p>
        </w:tc>
      </w:tr>
      <w:tr>
        <w:trPr>
          <w:cantSplit/>
        </w:trPr>
        <w:tc>
          <w:tcPr>
            <w:tcW w:type="dxa" w:w="1474"/>
            <w:vMerge w:val="restart"/>
            <w:shd w:val="clear" w:color="auto" w:fill="EA601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DEMOSTRAR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Custodia con QR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Cada caja lleva un QR: despacho, entrega y recepción quedan con cantidad, lote, responsable, foto y firma.</w:t>
            </w:r>
          </w:p>
        </w:tc>
      </w:tr>
      <w:tr>
        <w:trPr>
          <w:cantSplit/>
        </w:trPr>
        <w:tc>
          <w:tcPr>
            <w:tcW w:type="dxa" w:w="1474"/>
            <w:vMerge/>
            <w:shd w:val="clear" w:color="auto" w:fill="EA601F"/>
          </w:tcPr>
          <w:p/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Sin señal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Conductor y receptor trabajan en una aplicación que funciona sin conexión y sincroniza sin duplicar.</w:t>
            </w:r>
          </w:p>
        </w:tc>
      </w:tr>
      <w:tr>
        <w:trPr>
          <w:cantSplit/>
        </w:trPr>
        <w:tc>
          <w:tcPr>
            <w:tcW w:type="dxa" w:w="1474"/>
            <w:vMerge/>
            <w:shd w:val="clear" w:color="auto" w:fill="EA601F"/>
          </w:tcPr>
          <w:p/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Impacto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Una simulación de 90 días compara la política con el calendario fijo y con la reacción tardía.</w:t>
            </w:r>
          </w:p>
        </w:tc>
      </w:tr>
    </w:tbl>
    <w:p>
      <w:pPr>
        <w:pStyle w:val="Heading1"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4  </w:t>
      </w:r>
      <w:r>
        <w:rPr>
          <w:b/>
          <w:color w:val="2D3748"/>
          <w:sz w:val="34"/>
        </w:rPr>
        <w:t>¿Qué la hace diferente?</w:t>
      </w:r>
    </w:p>
    <w:p>
      <w:pPr>
        <w:spacing w:after="120"/>
        <w:pBdr>
          <w:left w:val="single" w:sz="30" w:space="8" w:color="00A7C4"/>
        </w:pBdr>
      </w:pPr>
      <w:r>
        <w:rPr>
          <w:b/>
          <w:color w:val="2D3748"/>
          <w:sz w:val="21"/>
        </w:rPr>
        <w:t xml:space="preserve">Cadena completa en una sola operación: </w:t>
      </w:r>
      <w:r>
        <w:rPr>
          <w:b w:val="0"/>
          <w:color w:val="2D3748"/>
          <w:sz w:val="21"/>
        </w:rPr>
        <w:t>riesgo → bodega → vehículo → ruta → custodia → recepción. No es solo un ruteador ni solo un inventario.</w:t>
      </w:r>
    </w:p>
    <w:p>
      <w:pPr>
        <w:spacing w:after="120"/>
        <w:pBdr>
          <w:left w:val="single" w:sz="30" w:space="8" w:color="9EC200"/>
        </w:pBdr>
      </w:pPr>
      <w:r>
        <w:rPr>
          <w:b/>
          <w:color w:val="2D3748"/>
          <w:sz w:val="21"/>
        </w:rPr>
        <w:t xml:space="preserve">Prioridad explicable: </w:t>
      </w:r>
      <w:r>
        <w:rPr>
          <w:b w:val="0"/>
          <w:color w:val="2D3748"/>
          <w:sz w:val="21"/>
        </w:rPr>
        <w:t>cada decisión muestra los datos que la causan: cobertura, tiempo de reposición y criticidad del área. La IA explica; no inventa cantidades.</w:t>
      </w:r>
    </w:p>
    <w:p>
      <w:pPr>
        <w:spacing w:after="120"/>
        <w:pBdr>
          <w:left w:val="single" w:sz="30" w:space="8" w:color="EA601F"/>
        </w:pBdr>
      </w:pPr>
      <w:r>
        <w:rPr>
          <w:b/>
          <w:color w:val="2D3748"/>
          <w:sz w:val="21"/>
        </w:rPr>
        <w:t xml:space="preserve">Funciona sin señal: </w:t>
      </w:r>
      <w:r>
        <w:rPr>
          <w:b w:val="0"/>
          <w:color w:val="2D3748"/>
          <w:sz w:val="21"/>
        </w:rPr>
        <w:t>en el punto de entrega, donde la conectividad suele fallar.</w:t>
      </w:r>
    </w:p>
    <w:p>
      <w:pPr>
        <w:spacing w:after="120"/>
        <w:pBdr>
          <w:left w:val="single" w:sz="30" w:space="8" w:color="2D3748"/>
        </w:pBdr>
      </w:pPr>
      <w:r>
        <w:rPr>
          <w:b/>
          <w:color w:val="2D3748"/>
          <w:sz w:val="21"/>
        </w:rPr>
        <w:t xml:space="preserve">Evidencia verificable: </w:t>
      </w:r>
      <w:r>
        <w:rPr>
          <w:b w:val="0"/>
          <w:color w:val="2D3748"/>
          <w:sz w:val="21"/>
        </w:rPr>
        <w:t>cada caja se consulta escaneando su QR, con su historial de custodia.</w:t>
      </w:r>
    </w:p>
    <w:p>
      <w:r>
        <w:br w:type="page"/>
      </w:r>
    </w:p>
    <w:p>
      <w:pPr>
        <w:pStyle w:val="Heading1"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5  </w:t>
      </w:r>
      <w:r>
        <w:rPr>
          <w:b/>
          <w:color w:val="2D3748"/>
          <w:sz w:val="34"/>
        </w:rPr>
        <w:t>El sistema en funcionamiento</w:t>
      </w:r>
    </w:p>
    <w:p>
      <w:pPr>
        <w:spacing w:after="120"/>
      </w:pPr>
      <w:r>
        <w:rPr>
          <w:b w:val="0"/>
          <w:i w:val="0"/>
          <w:color w:val="64748B"/>
          <w:sz w:val="19"/>
        </w:rPr>
        <w:t>Capturas del prototipo desplegado en https://istpetdev.doicela.dev, 16-oct-2026.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150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-ru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5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  <w:color w:val="64748B"/>
          <w:sz w:val="17"/>
        </w:rPr>
        <w:t>Figura 2. Planificación de rutas: seis vehículos, paradas numeradas sobre calles reales, ventanas horarias y hora estimada de llegada.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  <w:tblLayout w:type="fixed"/>
      </w:tblPr>
      <w:tblGrid>
        <w:gridCol w:w="6690"/>
        <w:gridCol w:w="2721"/>
      </w:tblGrid>
      <w:tr>
        <w:trPr>
          <w:cantSplit/>
        </w:trPr>
        <w:tc>
          <w:tcPr>
            <w:tcW w:type="dxa" w:w="669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31999" cy="212544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-consol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125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 w:val="0"/>
                <w:i w:val="0"/>
                <w:color w:val="64748B"/>
                <w:sz w:val="17"/>
              </w:rPr>
              <w:t>Figura 3. Consola de control: red de 80 centros de salud, riesgo de stock, rutas y custodia digital.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7681" cy="237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-qr.png"/>
                          <pic:cNvPicPr/>
                        </pic:nvPicPr>
                        <pic:blipFill>
                          <a:blip r:embed="rId14"/>
                          <a:srcRect r="18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81" cy="23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 w:val="0"/>
                <w:i w:val="0"/>
                <w:color w:val="64748B"/>
                <w:sz w:val="17"/>
              </w:rPr>
              <w:t>Figura 4. Aplicación de campo: escaneo del QR de cada bulto, también sin conexión.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6  </w:t>
      </w:r>
      <w:r>
        <w:rPr>
          <w:b/>
          <w:color w:val="2D3748"/>
          <w:sz w:val="34"/>
        </w:rPr>
        <w:t>Propuesta de valor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A7C4"/>
          <w:left w:val="single" w:sz="8" w:color="00A7C4"/>
          <w:bottom w:val="single" w:sz="8" w:color="00A7C4"/>
          <w:right w:val="single" w:sz="8" w:color="00A7C4"/>
          <w:insideH w:val="single" w:sz="8" w:color="00A7C4"/>
          <w:insideV w:val="single" w:sz="8" w:color="00A7C4"/>
        </w:tblBorders>
        <w:tblLayout w:type="fixed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0F7FB"/>
          </w:tcPr>
          <w:p>
            <w:pPr>
              <w:spacing w:before="120" w:after="120"/>
            </w:pPr>
            <w:r/>
            <w:r>
              <w:rPr>
                <w:b/>
                <w:color w:val="2D3748"/>
                <w:sz w:val="22"/>
              </w:rPr>
              <w:t xml:space="preserve">Para </w:t>
            </w:r>
            <w:r>
              <w:rPr>
                <w:b w:val="0"/>
                <w:color w:val="2D3748"/>
                <w:sz w:val="22"/>
              </w:rPr>
              <w:t xml:space="preserve">gerencias de operaciones de empresas de limpieza que abastecen muchos puntos, </w:t>
            </w:r>
            <w:r>
              <w:rPr>
                <w:b/>
                <w:color w:val="2D3748"/>
                <w:sz w:val="22"/>
              </w:rPr>
              <w:t xml:space="preserve">que hoy </w:t>
            </w:r>
            <w:r>
              <w:rPr>
                <w:b w:val="0"/>
                <w:color w:val="2D3748"/>
                <w:sz w:val="22"/>
              </w:rPr>
              <w:t xml:space="preserve">se enteran del faltante cuando el cliente llama y reponen con calendarios fijos sin poder comprobar qué se entregó, </w:t>
            </w:r>
            <w:r>
              <w:rPr>
                <w:b/>
                <w:color w:val="2D3748"/>
                <w:sz w:val="22"/>
              </w:rPr>
              <w:t xml:space="preserve">IstpetDev </w:t>
            </w:r>
            <w:r>
              <w:rPr>
                <w:b w:val="0"/>
                <w:color w:val="2D3748"/>
                <w:sz w:val="22"/>
              </w:rPr>
              <w:t xml:space="preserve">anticipa el faltante, decide desde dónde y en qué vehículo atender primero lo crítico, y demuestra cada entrega, </w:t>
            </w:r>
            <w:r>
              <w:rPr>
                <w:b/>
                <w:color w:val="2D3748"/>
                <w:sz w:val="22"/>
              </w:rPr>
              <w:t xml:space="preserve">a diferencia de </w:t>
            </w:r>
            <w:r>
              <w:rPr>
                <w:b w:val="0"/>
                <w:color w:val="2D3748"/>
                <w:sz w:val="22"/>
              </w:rPr>
              <w:t>hojas de cálculo, rutas fijas y listas de control en papel.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1814"/>
        <w:gridCol w:w="3742"/>
        <w:gridCol w:w="3855"/>
      </w:tblGrid>
      <w:tr>
        <w:trPr>
          <w:tblHeader/>
          <w:cantSplit/>
        </w:trPr>
        <w:tc>
          <w:tcPr>
            <w:tcW w:type="dxa" w:w="1814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Usuario</w:t>
            </w:r>
          </w:p>
        </w:tc>
        <w:tc>
          <w:tcPr>
            <w:tcW w:type="dxa" w:w="3742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Hoy</w:t>
            </w:r>
          </w:p>
        </w:tc>
        <w:tc>
          <w:tcPr>
            <w:tcW w:type="dxa" w:w="3855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 IstpetDev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/>
                <w:sz w:val="19"/>
              </w:rPr>
              <w:t>Planificador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Rutas fijas y urgencias por llamada</w:t>
            </w:r>
          </w:p>
        </w:tc>
        <w:tc>
          <w:tcPr>
            <w:tcW w:type="dxa" w:w="3855"/>
            <w:shd w:val="clear" w:color="auto" w:fill="F1F8D9"/>
          </w:tcPr>
          <w:p>
            <w:r/>
            <w:r>
              <w:rPr>
                <w:b w:val="0"/>
                <w:sz w:val="19"/>
              </w:rPr>
              <w:t>Prioridad y ruta justificadas con datos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/>
                <w:sz w:val="19"/>
              </w:rPr>
              <w:t>Bodega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Despachos sin conciliación</w:t>
            </w:r>
          </w:p>
        </w:tc>
        <w:tc>
          <w:tcPr>
            <w:tcW w:type="dxa" w:w="3855"/>
            <w:shd w:val="clear" w:color="auto" w:fill="F1F8D9"/>
          </w:tcPr>
          <w:p>
            <w:r/>
            <w:r>
              <w:rPr>
                <w:b w:val="0"/>
                <w:sz w:val="19"/>
              </w:rPr>
              <w:t>Cantidad, lote y responsable por caja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/>
                <w:sz w:val="19"/>
              </w:rPr>
              <w:t>Conductor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Sin señal ni registro de incidentes</w:t>
            </w:r>
          </w:p>
        </w:tc>
        <w:tc>
          <w:tcPr>
            <w:tcW w:type="dxa" w:w="3855"/>
            <w:shd w:val="clear" w:color="auto" w:fill="F1F8D9"/>
          </w:tcPr>
          <w:p>
            <w:r/>
            <w:r>
              <w:rPr>
                <w:b w:val="0"/>
                <w:sz w:val="19"/>
              </w:rPr>
              <w:t>Trabajo sin conexión y replanificación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/>
                <w:sz w:val="19"/>
              </w:rPr>
              <w:t>Receptor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Entrega difícil de verificar</w:t>
            </w:r>
          </w:p>
        </w:tc>
        <w:tc>
          <w:tcPr>
            <w:tcW w:type="dxa" w:w="3855"/>
            <w:shd w:val="clear" w:color="auto" w:fill="F1F8D9"/>
          </w:tcPr>
          <w:p>
            <w:r/>
            <w:r>
              <w:rPr>
                <w:b w:val="0"/>
                <w:sz w:val="19"/>
              </w:rPr>
              <w:t>Recepción con QR, foto y firma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/>
                <w:sz w:val="19"/>
              </w:rPr>
              <w:t>Gerencia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Sobrecostos sin explicación</w:t>
            </w:r>
          </w:p>
        </w:tc>
        <w:tc>
          <w:tcPr>
            <w:tcW w:type="dxa" w:w="3855"/>
            <w:shd w:val="clear" w:color="auto" w:fill="F1F8D9"/>
          </w:tcPr>
          <w:p>
            <w:r/>
            <w:r>
              <w:rPr>
                <w:b w:val="0"/>
                <w:sz w:val="19"/>
              </w:rPr>
              <w:t>Indicadores con origen y comparación</w:t>
            </w:r>
          </w:p>
        </w:tc>
      </w:tr>
    </w:tbl>
    <w:p>
      <w:pPr>
        <w:pStyle w:val="Heading1"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7  </w:t>
      </w:r>
      <w:r>
        <w:rPr>
          <w:b/>
          <w:color w:val="2D3748"/>
          <w:sz w:val="34"/>
        </w:rPr>
        <w:t>Alcance actual y próximos pasos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En vivo: </w:t>
      </w:r>
      <w:r>
        <w:rPr>
          <w:b w:val="0"/>
          <w:color w:val="2D3748"/>
          <w:sz w:val="21"/>
        </w:rPr>
        <w:t>una región con unos 15 puntos y 2 vehículos. La escala de 80 puntos y 90 días se presenta como simulación con datos sintéticos.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En construcción durante el evento: </w:t>
      </w:r>
      <w:r>
        <w:rPr>
          <w:b w:val="0"/>
          <w:color w:val="2D3748"/>
          <w:sz w:val="21"/>
        </w:rPr>
        <w:t>hora límite para puntos críticos, consulta de stock y vehículos por el agente, y comparación del costo de priorizar.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Próximos pasos: </w:t>
      </w:r>
      <w:r>
        <w:rPr>
          <w:b w:val="0"/>
          <w:color w:val="2D3748"/>
          <w:sz w:val="21"/>
        </w:rPr>
        <w:t>zonas de reparto habituales, conversión de cajas a unidades, consumo por superficie (litros por m²) y calibración del costo con viajes reales.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Validación: </w:t>
      </w:r>
      <w:r>
        <w:rPr>
          <w:b w:val="0"/>
          <w:color w:val="2D3748"/>
          <w:sz w:val="21"/>
        </w:rPr>
        <w:t>aún sin cifras de ahorro confirmadas por una empresa; los resultados de la simulación se muestran con su escenario y semilla.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IstpetDev · Hackathon Expo Clean Ecuador 2026 · Reto 1 · Entregable 2 — Solución y propuesta de valor · pág.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