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FB4EF" w14:textId="212881B7" w:rsidR="004B3C52" w:rsidRDefault="004B3C52" w:rsidP="00C43871">
      <w:pPr>
        <w:tabs>
          <w:tab w:val="right" w:pos="9360"/>
        </w:tabs>
        <w:rPr>
          <w:rFonts w:ascii="Arial" w:hAnsi="Arial" w:cs="Arial"/>
          <w:b/>
        </w:rPr>
      </w:pPr>
      <w:r>
        <w:rPr>
          <w:rFonts w:ascii="Arial" w:hAnsi="Arial" w:cs="Arial"/>
          <w:b/>
        </w:rPr>
        <w:t>Maggie Delaney and Bryanda Amillano</w:t>
      </w:r>
    </w:p>
    <w:p w14:paraId="1E942FA9" w14:textId="218356A5" w:rsidR="0035336E" w:rsidRDefault="00C43871" w:rsidP="00C43871">
      <w:pPr>
        <w:tabs>
          <w:tab w:val="right" w:pos="9360"/>
        </w:tabs>
        <w:rPr>
          <w:rFonts w:ascii="Arial" w:hAnsi="Arial" w:cs="Arial"/>
          <w:b/>
        </w:rPr>
      </w:pPr>
      <w:r w:rsidRPr="00003B75">
        <w:rPr>
          <w:rFonts w:ascii="Arial" w:hAnsi="Arial" w:cs="Arial"/>
          <w:b/>
        </w:rPr>
        <w:t>ASSIGNMENT 4: Confounding</w:t>
      </w:r>
    </w:p>
    <w:p w14:paraId="238BAD55" w14:textId="1E65FAAD" w:rsidR="00C43871" w:rsidRPr="00003B75" w:rsidRDefault="0035336E" w:rsidP="00C43871">
      <w:pPr>
        <w:tabs>
          <w:tab w:val="right" w:pos="9360"/>
        </w:tabs>
        <w:rPr>
          <w:rFonts w:ascii="Arial" w:hAnsi="Arial" w:cs="Arial"/>
        </w:rPr>
      </w:pPr>
      <w:r>
        <w:rPr>
          <w:rFonts w:ascii="Arial" w:hAnsi="Arial" w:cs="Arial"/>
        </w:rPr>
        <w:t>(</w:t>
      </w:r>
      <w:r w:rsidR="00EE55DE">
        <w:rPr>
          <w:rFonts w:ascii="Arial" w:hAnsi="Arial" w:cs="Arial"/>
        </w:rPr>
        <w:t>70</w:t>
      </w:r>
      <w:r>
        <w:rPr>
          <w:rFonts w:ascii="Arial" w:hAnsi="Arial" w:cs="Arial"/>
        </w:rPr>
        <w:t xml:space="preserve"> points total)</w:t>
      </w:r>
      <w:r w:rsidR="00C43871" w:rsidRPr="00003B75">
        <w:rPr>
          <w:rFonts w:ascii="Arial" w:hAnsi="Arial" w:cs="Arial"/>
          <w:b/>
        </w:rPr>
        <w:tab/>
      </w:r>
    </w:p>
    <w:p w14:paraId="5991BDB9" w14:textId="475EDC47" w:rsidR="00C43871" w:rsidRPr="00003B75" w:rsidRDefault="00C43871" w:rsidP="00C43871">
      <w:pPr>
        <w:rPr>
          <w:rFonts w:ascii="Arial" w:hAnsi="Arial" w:cs="Arial"/>
        </w:rPr>
      </w:pPr>
      <w:r w:rsidRPr="00003B75">
        <w:rPr>
          <w:rFonts w:ascii="Arial" w:hAnsi="Arial" w:cs="Arial"/>
        </w:rPr>
        <w:t xml:space="preserve">For all written answers, </w:t>
      </w:r>
      <w:r w:rsidR="00E30036">
        <w:rPr>
          <w:rFonts w:ascii="Arial" w:hAnsi="Arial" w:cs="Arial"/>
        </w:rPr>
        <w:t>you are expected to write concisely.  Y</w:t>
      </w:r>
      <w:r w:rsidRPr="00003B75">
        <w:rPr>
          <w:rFonts w:ascii="Arial" w:hAnsi="Arial" w:cs="Arial"/>
        </w:rPr>
        <w:t>ou may lose points for including irrelevant or incorrect information.</w:t>
      </w:r>
    </w:p>
    <w:p w14:paraId="47284197" w14:textId="5A60D04D" w:rsidR="00C43871" w:rsidRPr="00003B75" w:rsidRDefault="00C43871" w:rsidP="00C43871">
      <w:pPr>
        <w:rPr>
          <w:rFonts w:ascii="Arial" w:hAnsi="Arial" w:cs="Arial"/>
        </w:rPr>
      </w:pPr>
      <w:r w:rsidRPr="00003B75">
        <w:rPr>
          <w:rFonts w:ascii="Arial" w:hAnsi="Arial" w:cs="Arial"/>
        </w:rPr>
        <w:t xml:space="preserve">For numeric answers, </w:t>
      </w:r>
      <w:r w:rsidR="00945DF0">
        <w:rPr>
          <w:rFonts w:ascii="Arial" w:hAnsi="Arial" w:cs="Arial"/>
        </w:rPr>
        <w:t>r</w:t>
      </w:r>
      <w:r w:rsidRPr="00003B75">
        <w:rPr>
          <w:rFonts w:ascii="Arial" w:hAnsi="Arial" w:cs="Arial"/>
        </w:rPr>
        <w:t>eport RRs to 2 decimal places, and</w:t>
      </w:r>
      <w:r>
        <w:rPr>
          <w:rFonts w:ascii="Arial" w:hAnsi="Arial" w:cs="Arial"/>
        </w:rPr>
        <w:t xml:space="preserve"> RDs, </w:t>
      </w:r>
      <w:r w:rsidRPr="00003B75">
        <w:rPr>
          <w:rFonts w:ascii="Arial" w:hAnsi="Arial" w:cs="Arial"/>
        </w:rPr>
        <w:t>risks</w:t>
      </w:r>
      <w:r w:rsidR="00641BAF">
        <w:rPr>
          <w:rFonts w:ascii="Arial" w:hAnsi="Arial" w:cs="Arial"/>
        </w:rPr>
        <w:t xml:space="preserve"> to </w:t>
      </w:r>
      <w:r w:rsidRPr="00003B75">
        <w:rPr>
          <w:rFonts w:ascii="Arial" w:hAnsi="Arial" w:cs="Arial"/>
        </w:rPr>
        <w:t>4 decimal places.</w:t>
      </w:r>
    </w:p>
    <w:p w14:paraId="22D554E2" w14:textId="15672208" w:rsidR="00340F63" w:rsidRPr="00340F63" w:rsidRDefault="00340F63" w:rsidP="00945DF0">
      <w:pPr>
        <w:rPr>
          <w:rFonts w:ascii="Arial" w:hAnsi="Arial" w:cs="Arial"/>
        </w:rPr>
      </w:pPr>
    </w:p>
    <w:p w14:paraId="4919E582" w14:textId="4C2553F3" w:rsidR="0035336E" w:rsidRPr="00EE55DE" w:rsidRDefault="00945DF0" w:rsidP="00945DF0">
      <w:pPr>
        <w:numPr>
          <w:ilvl w:val="0"/>
          <w:numId w:val="3"/>
        </w:numPr>
        <w:rPr>
          <w:rFonts w:ascii="Arial" w:hAnsi="Arial" w:cs="Arial"/>
        </w:rPr>
      </w:pPr>
      <w:r w:rsidRPr="00003B75">
        <w:rPr>
          <w:rFonts w:ascii="Arial" w:hAnsi="Arial" w:cs="Arial"/>
        </w:rPr>
        <w:t>Do you think that the exposed population (women who entered prenatal care early) represents the experience the total population would have had if they had all been exposed?  Support your answer</w:t>
      </w:r>
      <w:r>
        <w:rPr>
          <w:rFonts w:ascii="Arial" w:hAnsi="Arial" w:cs="Arial"/>
        </w:rPr>
        <w:t xml:space="preserve"> (think about the counterfactual)</w:t>
      </w:r>
      <w:r w:rsidRPr="00003B75">
        <w:rPr>
          <w:rFonts w:ascii="Arial" w:hAnsi="Arial" w:cs="Arial"/>
        </w:rPr>
        <w:t xml:space="preserve">. </w:t>
      </w:r>
      <w:r w:rsidR="0035336E">
        <w:rPr>
          <w:rFonts w:ascii="Arial" w:hAnsi="Arial" w:cs="Arial"/>
        </w:rPr>
        <w:t>(5 points)</w:t>
      </w:r>
    </w:p>
    <w:p w14:paraId="1A83CB15" w14:textId="4141BFDD" w:rsidR="00945DF0" w:rsidRPr="00EF7511" w:rsidRDefault="00EF7511" w:rsidP="00EF7511">
      <w:pPr>
        <w:rPr>
          <w:rFonts w:ascii="Arial" w:hAnsi="Arial" w:cs="Arial"/>
          <w:b/>
          <w:bCs/>
        </w:rPr>
      </w:pPr>
      <w:r w:rsidRPr="00EF7511">
        <w:rPr>
          <w:rFonts w:ascii="Arial" w:hAnsi="Arial" w:cs="Arial"/>
          <w:b/>
          <w:bCs/>
        </w:rPr>
        <w:t>The experience of the total population may differ from that of the exposed population, as those exposed might include individuals more proactive about their health or with better access to resources, potentially skewing outcomes. Therefore, the benefits observed in the exposed group may not be applicable to the entire population. Additionally, factors such as age, race, and socioeconomic status can influence preterm birth regardless of prenatal care timing. This suggests that even if everyone entered prenatal care early, preterm births would still occur due to these other associated factors.</w:t>
      </w:r>
    </w:p>
    <w:p w14:paraId="6D262A08" w14:textId="3CFC7DFA" w:rsidR="00C43871" w:rsidRPr="00003B75" w:rsidRDefault="00C43871" w:rsidP="00C43871">
      <w:pPr>
        <w:numPr>
          <w:ilvl w:val="0"/>
          <w:numId w:val="3"/>
        </w:numPr>
        <w:rPr>
          <w:rFonts w:ascii="Arial" w:hAnsi="Arial" w:cs="Arial"/>
        </w:rPr>
      </w:pPr>
      <w:r w:rsidRPr="00003B75">
        <w:rPr>
          <w:rFonts w:ascii="Arial" w:hAnsi="Arial" w:cs="Arial"/>
        </w:rPr>
        <w:t xml:space="preserve">Fill in table 1.  (Note – table 1 is not a table I would submit for publication, but </w:t>
      </w:r>
      <w:r w:rsidR="00084BE5">
        <w:rPr>
          <w:rFonts w:ascii="Arial" w:hAnsi="Arial" w:cs="Arial"/>
        </w:rPr>
        <w:t>it is a good habit to make a</w:t>
      </w:r>
      <w:r w:rsidRPr="00003B75">
        <w:rPr>
          <w:rFonts w:ascii="Arial" w:hAnsi="Arial" w:cs="Arial"/>
        </w:rPr>
        <w:t xml:space="preserve"> comparable table for every analysis </w:t>
      </w:r>
      <w:r w:rsidR="00084BE5">
        <w:rPr>
          <w:rFonts w:ascii="Arial" w:hAnsi="Arial" w:cs="Arial"/>
        </w:rPr>
        <w:t>you</w:t>
      </w:r>
      <w:r w:rsidRPr="00003B75">
        <w:rPr>
          <w:rFonts w:ascii="Arial" w:hAnsi="Arial" w:cs="Arial"/>
        </w:rPr>
        <w:t xml:space="preserve"> do for </w:t>
      </w:r>
      <w:r w:rsidR="00084BE5">
        <w:rPr>
          <w:rFonts w:ascii="Arial" w:hAnsi="Arial" w:cs="Arial"/>
        </w:rPr>
        <w:t>your</w:t>
      </w:r>
      <w:r w:rsidRPr="00003B75">
        <w:rPr>
          <w:rFonts w:ascii="Arial" w:hAnsi="Arial" w:cs="Arial"/>
        </w:rPr>
        <w:t xml:space="preserve"> own use.)  (</w:t>
      </w:r>
      <w:r w:rsidR="0035336E">
        <w:rPr>
          <w:rFonts w:ascii="Arial" w:hAnsi="Arial" w:cs="Arial"/>
        </w:rPr>
        <w:t>15</w:t>
      </w:r>
      <w:r w:rsidRPr="00003B75">
        <w:rPr>
          <w:rFonts w:ascii="Arial" w:hAnsi="Arial" w:cs="Arial"/>
        </w:rPr>
        <w:t xml:space="preserve"> points)</w:t>
      </w:r>
    </w:p>
    <w:p w14:paraId="6C275D21" w14:textId="77777777" w:rsidR="00340F63" w:rsidRPr="00340F63" w:rsidRDefault="00340F63" w:rsidP="00340F63">
      <w:pPr>
        <w:ind w:left="360"/>
        <w:rPr>
          <w:rFonts w:ascii="Arial" w:hAnsi="Arial" w:cs="Arial"/>
        </w:rPr>
      </w:pPr>
    </w:p>
    <w:p w14:paraId="551252AA" w14:textId="57AF2A90" w:rsidR="00340F63" w:rsidRPr="00EE55DE" w:rsidRDefault="00C43871" w:rsidP="00EE55DE">
      <w:pPr>
        <w:numPr>
          <w:ilvl w:val="0"/>
          <w:numId w:val="3"/>
        </w:numPr>
        <w:rPr>
          <w:rFonts w:ascii="Arial" w:hAnsi="Arial" w:cs="Arial"/>
        </w:rPr>
      </w:pPr>
      <w:r w:rsidRPr="00003B75">
        <w:rPr>
          <w:rFonts w:ascii="Arial" w:hAnsi="Arial" w:cs="Arial"/>
        </w:rPr>
        <w:t>Based on table 1 and the DAG, which covariates would you consider further as potential confounders?  Support your answer.  (</w:t>
      </w:r>
      <w:r w:rsidR="0035336E">
        <w:rPr>
          <w:rFonts w:ascii="Arial" w:hAnsi="Arial" w:cs="Arial"/>
        </w:rPr>
        <w:t>5</w:t>
      </w:r>
      <w:r w:rsidRPr="00003B75">
        <w:rPr>
          <w:rFonts w:ascii="Arial" w:hAnsi="Arial" w:cs="Arial"/>
        </w:rPr>
        <w:t xml:space="preserve"> points)</w:t>
      </w:r>
    </w:p>
    <w:p w14:paraId="6CE2CB7F" w14:textId="6D88764F" w:rsidR="00EF7511" w:rsidRPr="00EF7511" w:rsidRDefault="00EF7511" w:rsidP="00EF7511">
      <w:pPr>
        <w:rPr>
          <w:rFonts w:ascii="Arial" w:hAnsi="Arial" w:cs="Arial"/>
          <w:b/>
          <w:bCs/>
        </w:rPr>
      </w:pPr>
      <w:r w:rsidRPr="00EF7511">
        <w:rPr>
          <w:rFonts w:ascii="Arial" w:hAnsi="Arial" w:cs="Arial"/>
          <w:b/>
          <w:bCs/>
        </w:rPr>
        <w:t>Considering both Table 1 and the DAG, maternal race/ethnicity, maternal smoking during pregnancy, and maternal age emerge as potential confounders. While maternal race/ethnicity displays a moderate association with the exposure and a weak association with the outcome, both maternal smoking during pregnancy and maternal age exhibit weak associations with both the exposure and outcome. Despite these weak associations, given our focus on the total population and the insights from both the DAG and Table 1 estimates, it's prudent not to exclude any of these covariates from consideration.</w:t>
      </w:r>
      <w:r w:rsidR="003E23D7">
        <w:rPr>
          <w:rFonts w:ascii="Arial" w:hAnsi="Arial" w:cs="Arial"/>
          <w:b/>
          <w:bCs/>
        </w:rPr>
        <w:t xml:space="preserve"> </w:t>
      </w:r>
      <w:r w:rsidRPr="00EF7511">
        <w:rPr>
          <w:rFonts w:ascii="Arial" w:hAnsi="Arial" w:cs="Arial"/>
          <w:b/>
          <w:bCs/>
        </w:rPr>
        <w:t xml:space="preserve">Moreover, maternal age and race/ethnicity establish backdoor paths from the exposure to the outcome in the DAG, necessitating closure to accurately evaluate the relationship between exposure and outcome. The analysis in Table 1 reinforces the importance of considering these variables as confounders due to their significant associations with the exposure and outcome of interest. Although maternal smoking exhibits a weak association with both the exposure and outcome in Table 1, its identification as a confounder in the DAG </w:t>
      </w:r>
      <w:r w:rsidR="00C35937">
        <w:rPr>
          <w:rFonts w:ascii="Arial" w:hAnsi="Arial" w:cs="Arial"/>
          <w:b/>
          <w:bCs/>
        </w:rPr>
        <w:t xml:space="preserve">also </w:t>
      </w:r>
      <w:r w:rsidRPr="00EF7511">
        <w:rPr>
          <w:rFonts w:ascii="Arial" w:hAnsi="Arial" w:cs="Arial"/>
          <w:b/>
          <w:bCs/>
        </w:rPr>
        <w:t>prompts further exploration of its role.</w:t>
      </w:r>
    </w:p>
    <w:p w14:paraId="2C397B1F" w14:textId="4748DFEE" w:rsidR="002D4AE5" w:rsidRPr="00003B75" w:rsidRDefault="002D4AE5" w:rsidP="002D4AE5">
      <w:pPr>
        <w:numPr>
          <w:ilvl w:val="0"/>
          <w:numId w:val="3"/>
        </w:numPr>
        <w:rPr>
          <w:rFonts w:ascii="Arial" w:hAnsi="Arial" w:cs="Arial"/>
        </w:rPr>
      </w:pPr>
      <w:r w:rsidRPr="00003B75">
        <w:rPr>
          <w:rFonts w:ascii="Arial" w:hAnsi="Arial" w:cs="Arial"/>
        </w:rPr>
        <w:lastRenderedPageBreak/>
        <w:t>Fill in table 2</w:t>
      </w:r>
      <w:r w:rsidR="00084BE5">
        <w:rPr>
          <w:rFonts w:ascii="Arial" w:hAnsi="Arial" w:cs="Arial"/>
        </w:rPr>
        <w:t>.</w:t>
      </w:r>
      <w:r w:rsidRPr="00003B75">
        <w:rPr>
          <w:rFonts w:ascii="Arial" w:hAnsi="Arial" w:cs="Arial"/>
        </w:rPr>
        <w:t xml:space="preserve">  </w:t>
      </w:r>
      <w:r w:rsidR="006E48E7" w:rsidRPr="00003B75">
        <w:rPr>
          <w:rFonts w:ascii="Arial" w:hAnsi="Arial" w:cs="Arial"/>
        </w:rPr>
        <w:t>(</w:t>
      </w:r>
      <w:r w:rsidR="0035336E">
        <w:rPr>
          <w:rFonts w:ascii="Arial" w:hAnsi="Arial" w:cs="Arial"/>
        </w:rPr>
        <w:t>15</w:t>
      </w:r>
      <w:r w:rsidRPr="00003B75">
        <w:rPr>
          <w:rFonts w:ascii="Arial" w:hAnsi="Arial" w:cs="Arial"/>
        </w:rPr>
        <w:t xml:space="preserve"> points)</w:t>
      </w:r>
    </w:p>
    <w:p w14:paraId="34351AD8" w14:textId="77777777" w:rsidR="00340F63" w:rsidRPr="00340F63" w:rsidRDefault="00340F63" w:rsidP="00340F63">
      <w:pPr>
        <w:ind w:left="360"/>
        <w:rPr>
          <w:rFonts w:ascii="Arial" w:hAnsi="Arial" w:cs="Arial"/>
        </w:rPr>
      </w:pPr>
    </w:p>
    <w:p w14:paraId="4F0CEDFF" w14:textId="5B180798" w:rsidR="00340F63" w:rsidRPr="00EE55DE" w:rsidRDefault="00C43871" w:rsidP="00EE55DE">
      <w:pPr>
        <w:numPr>
          <w:ilvl w:val="0"/>
          <w:numId w:val="3"/>
        </w:numPr>
        <w:rPr>
          <w:rFonts w:ascii="Arial" w:hAnsi="Arial" w:cs="Arial"/>
        </w:rPr>
      </w:pPr>
      <w:r w:rsidRPr="00003B75">
        <w:rPr>
          <w:rFonts w:ascii="Arial" w:hAnsi="Arial" w:cs="Arial"/>
        </w:rPr>
        <w:t>Based on table 2, which covariates would you consider further as potential confounders? Support your answer.  (</w:t>
      </w:r>
      <w:r w:rsidR="0035336E">
        <w:rPr>
          <w:rFonts w:ascii="Arial" w:hAnsi="Arial" w:cs="Arial"/>
        </w:rPr>
        <w:t>5</w:t>
      </w:r>
      <w:r w:rsidRPr="00003B75">
        <w:rPr>
          <w:rFonts w:ascii="Arial" w:hAnsi="Arial" w:cs="Arial"/>
        </w:rPr>
        <w:t xml:space="preserve"> points)</w:t>
      </w:r>
    </w:p>
    <w:p w14:paraId="01759020" w14:textId="5ED9C191" w:rsidR="00340F63" w:rsidRPr="00C83449" w:rsidRDefault="00C83449" w:rsidP="003E23D7">
      <w:pPr>
        <w:rPr>
          <w:rFonts w:ascii="Arial" w:hAnsi="Arial" w:cs="Arial"/>
          <w:b/>
          <w:bCs/>
        </w:rPr>
      </w:pPr>
      <w:r>
        <w:rPr>
          <w:rFonts w:ascii="Arial" w:hAnsi="Arial" w:cs="Arial"/>
          <w:b/>
          <w:bCs/>
        </w:rPr>
        <w:t xml:space="preserve">I would consider Maternal race/ethnicity and maternal age as potential confounders based on Table 2. </w:t>
      </w:r>
      <w:r w:rsidR="009D708E">
        <w:rPr>
          <w:rFonts w:ascii="Arial" w:hAnsi="Arial" w:cs="Arial"/>
          <w:b/>
          <w:bCs/>
        </w:rPr>
        <w:t xml:space="preserve">Maternal race/ethnicity and maternal age seem to have a more substantial impact on the association between early entry into prenatal care and preterm birth, as indicated by the larger precent change values. </w:t>
      </w:r>
      <w:r w:rsidR="00C111E9">
        <w:rPr>
          <w:rFonts w:ascii="Arial" w:hAnsi="Arial" w:cs="Arial"/>
          <w:b/>
          <w:bCs/>
        </w:rPr>
        <w:t xml:space="preserve">Maternal smoking during pregnancy, while still potentially influential, has a smaller impact on the association. </w:t>
      </w:r>
      <w:r w:rsidR="009D708E">
        <w:rPr>
          <w:rFonts w:ascii="Arial" w:hAnsi="Arial" w:cs="Arial"/>
          <w:b/>
          <w:bCs/>
        </w:rPr>
        <w:t>For example, a percent change of -5.55% in Maternal race/ethnicity may indicate that when adjusting for maternal race/ethnicity, the risk ratio for preterm birth comparing early entry into prenatal care versus not early entry decreases by 5.55%. A negative change suggests that including maternal race/ethnicity as a covariate decre</w:t>
      </w:r>
      <w:r w:rsidR="00C111E9">
        <w:rPr>
          <w:rFonts w:ascii="Arial" w:hAnsi="Arial" w:cs="Arial"/>
          <w:b/>
          <w:bCs/>
        </w:rPr>
        <w:t xml:space="preserve">ases the association between early entry into prenatal care and preterm birth. </w:t>
      </w:r>
      <w:r>
        <w:rPr>
          <w:rFonts w:ascii="Arial" w:hAnsi="Arial" w:cs="Arial"/>
          <w:b/>
          <w:bCs/>
        </w:rPr>
        <w:t>Incorporating the standardized risk ratios into the analysis may also reinforce the potential role of maternal race/ethnicity and maternal age as confounders. For example, a standardized RR of 0.90 may suggest that after standardizing for the maternal race, the risk of preterm birth comparing early entry into prenatal care versus not early entry decreases by 10%</w:t>
      </w:r>
      <w:r w:rsidR="003E23D7">
        <w:rPr>
          <w:rFonts w:ascii="Arial" w:hAnsi="Arial" w:cs="Arial"/>
          <w:b/>
          <w:bCs/>
        </w:rPr>
        <w:t xml:space="preserve">. </w:t>
      </w:r>
      <w:r w:rsidR="003E23D7">
        <w:rPr>
          <w:rFonts w:ascii="Arial" w:hAnsi="Arial" w:cs="Arial"/>
          <w:b/>
          <w:bCs/>
        </w:rPr>
        <w:t xml:space="preserve">Comparatively, maternal smoking adjusted relative risk only had a percent change of </w:t>
      </w:r>
      <w:r w:rsidR="00082FFE">
        <w:rPr>
          <w:rFonts w:ascii="Arial" w:hAnsi="Arial" w:cs="Arial"/>
          <w:b/>
          <w:bCs/>
        </w:rPr>
        <w:t xml:space="preserve">      </w:t>
      </w:r>
      <w:r w:rsidR="003E23D7">
        <w:rPr>
          <w:rFonts w:ascii="Arial" w:hAnsi="Arial" w:cs="Arial"/>
          <w:b/>
          <w:bCs/>
        </w:rPr>
        <w:t xml:space="preserve">-0.83% compared to the unadjusted relative risk. </w:t>
      </w:r>
      <w:r w:rsidRPr="00C83449">
        <w:rPr>
          <w:rFonts w:ascii="Arial" w:hAnsi="Arial" w:cs="Arial"/>
          <w:b/>
          <w:bCs/>
        </w:rPr>
        <w:t>Therefore, based on both the percent change values and standardized risk ratios, maternal race/ethnicity and maternal age are more likely to be considered potential confounders compared to maternal smoking during pregnancy.</w:t>
      </w:r>
    </w:p>
    <w:p w14:paraId="1626C118" w14:textId="77777777" w:rsidR="00340F63" w:rsidRPr="00C83449" w:rsidRDefault="00340F63" w:rsidP="00C83449"/>
    <w:p w14:paraId="67CA624D" w14:textId="58F33ECD" w:rsidR="00C374BF" w:rsidRPr="00003B75" w:rsidRDefault="00C374BF" w:rsidP="00C374BF">
      <w:pPr>
        <w:numPr>
          <w:ilvl w:val="0"/>
          <w:numId w:val="3"/>
        </w:numPr>
        <w:rPr>
          <w:rFonts w:ascii="Arial" w:hAnsi="Arial" w:cs="Arial"/>
        </w:rPr>
      </w:pPr>
      <w:r w:rsidRPr="00003B75">
        <w:rPr>
          <w:rFonts w:ascii="Arial" w:hAnsi="Arial" w:cs="Arial"/>
        </w:rPr>
        <w:t>Fill in table 3</w:t>
      </w:r>
      <w:r w:rsidR="00084BE5">
        <w:rPr>
          <w:rFonts w:ascii="Arial" w:hAnsi="Arial" w:cs="Arial"/>
        </w:rPr>
        <w:t>.</w:t>
      </w:r>
      <w:r w:rsidRPr="00003B75">
        <w:rPr>
          <w:rFonts w:ascii="Arial" w:hAnsi="Arial" w:cs="Arial"/>
        </w:rPr>
        <w:t xml:space="preserve">  </w:t>
      </w:r>
      <w:r w:rsidR="006E48E7" w:rsidRPr="00003B75">
        <w:rPr>
          <w:rFonts w:ascii="Arial" w:hAnsi="Arial" w:cs="Arial"/>
        </w:rPr>
        <w:t>(</w:t>
      </w:r>
      <w:r w:rsidR="0035336E">
        <w:rPr>
          <w:rFonts w:ascii="Arial" w:hAnsi="Arial" w:cs="Arial"/>
        </w:rPr>
        <w:t>20</w:t>
      </w:r>
      <w:r w:rsidRPr="00003B75">
        <w:rPr>
          <w:rFonts w:ascii="Arial" w:hAnsi="Arial" w:cs="Arial"/>
        </w:rPr>
        <w:t xml:space="preserve"> points)</w:t>
      </w:r>
    </w:p>
    <w:p w14:paraId="5A2A0C3C" w14:textId="77777777" w:rsidR="00340F63" w:rsidRPr="00340F63" w:rsidRDefault="00340F63" w:rsidP="00340F63">
      <w:pPr>
        <w:ind w:left="360"/>
        <w:rPr>
          <w:rFonts w:ascii="Arial" w:hAnsi="Arial" w:cs="Arial"/>
        </w:rPr>
      </w:pPr>
    </w:p>
    <w:p w14:paraId="22F259A1" w14:textId="75FCD09D" w:rsidR="0035336E" w:rsidRDefault="00C43871" w:rsidP="0035336E">
      <w:pPr>
        <w:numPr>
          <w:ilvl w:val="0"/>
          <w:numId w:val="3"/>
        </w:numPr>
        <w:rPr>
          <w:rFonts w:ascii="Arial" w:hAnsi="Arial" w:cs="Arial"/>
        </w:rPr>
      </w:pPr>
      <w:r w:rsidRPr="00003B75">
        <w:rPr>
          <w:rFonts w:ascii="Arial" w:hAnsi="Arial" w:cs="Arial"/>
        </w:rPr>
        <w:t>Based on table 3, which covariates did you decide to adjust for in your final model?  Why did you pick that model as your final model?  (</w:t>
      </w:r>
      <w:r w:rsidR="0035336E">
        <w:rPr>
          <w:rFonts w:ascii="Arial" w:hAnsi="Arial" w:cs="Arial"/>
        </w:rPr>
        <w:t>5</w:t>
      </w:r>
      <w:r w:rsidRPr="00003B75">
        <w:rPr>
          <w:rFonts w:ascii="Arial" w:hAnsi="Arial" w:cs="Arial"/>
        </w:rPr>
        <w:t xml:space="preserve"> points)</w:t>
      </w:r>
    </w:p>
    <w:p w14:paraId="1BFD8F50" w14:textId="23B4A880" w:rsidR="003E23D7" w:rsidRDefault="005C67AF" w:rsidP="005C67AF">
      <w:pPr>
        <w:rPr>
          <w:rFonts w:ascii="Arial" w:hAnsi="Arial" w:cs="Arial"/>
          <w:b/>
          <w:bCs/>
        </w:rPr>
      </w:pPr>
      <w:r>
        <w:rPr>
          <w:rFonts w:ascii="Arial" w:hAnsi="Arial" w:cs="Arial"/>
          <w:b/>
          <w:bCs/>
        </w:rPr>
        <w:t xml:space="preserve">Based on table 3, </w:t>
      </w:r>
      <w:r w:rsidR="003E23D7">
        <w:rPr>
          <w:rFonts w:ascii="Arial" w:hAnsi="Arial" w:cs="Arial"/>
          <w:b/>
          <w:bCs/>
        </w:rPr>
        <w:t xml:space="preserve">model 2 was chosen which adjusts for </w:t>
      </w:r>
      <w:r>
        <w:rPr>
          <w:rFonts w:ascii="Arial" w:hAnsi="Arial" w:cs="Arial"/>
          <w:b/>
          <w:bCs/>
        </w:rPr>
        <w:t>maternal race/ethnicity</w:t>
      </w:r>
      <w:r w:rsidR="003E23D7">
        <w:rPr>
          <w:rFonts w:ascii="Arial" w:hAnsi="Arial" w:cs="Arial"/>
          <w:b/>
          <w:bCs/>
        </w:rPr>
        <w:t xml:space="preserve">, </w:t>
      </w:r>
      <w:r>
        <w:rPr>
          <w:rFonts w:ascii="Arial" w:hAnsi="Arial" w:cs="Arial"/>
          <w:b/>
          <w:bCs/>
        </w:rPr>
        <w:t>maternal age (years)</w:t>
      </w:r>
      <w:r w:rsidR="003E23D7">
        <w:rPr>
          <w:rFonts w:ascii="Arial" w:hAnsi="Arial" w:cs="Arial"/>
          <w:b/>
          <w:bCs/>
        </w:rPr>
        <w:t xml:space="preserve">, and maternal smoking during pregnancy. </w:t>
      </w:r>
      <w:r w:rsidR="003E23D7">
        <w:rPr>
          <w:rFonts w:ascii="Arial" w:hAnsi="Arial" w:cs="Arial"/>
          <w:b/>
          <w:bCs/>
        </w:rPr>
        <w:t>I</w:t>
      </w:r>
      <w:r w:rsidR="003E23D7" w:rsidRPr="00A4273E">
        <w:rPr>
          <w:rFonts w:ascii="Arial" w:hAnsi="Arial" w:cs="Arial"/>
          <w:b/>
          <w:bCs/>
        </w:rPr>
        <w:t>t is necessary to include maternal race/ethnicity and maternal age based on the % change in RR for the exposure and outcome as well as maternal s</w:t>
      </w:r>
      <w:r w:rsidR="003E23D7">
        <w:rPr>
          <w:rFonts w:ascii="Arial" w:hAnsi="Arial" w:cs="Arial"/>
          <w:b/>
          <w:bCs/>
        </w:rPr>
        <w:t>m</w:t>
      </w:r>
      <w:r w:rsidR="003E23D7" w:rsidRPr="00A4273E">
        <w:rPr>
          <w:rFonts w:ascii="Arial" w:hAnsi="Arial" w:cs="Arial"/>
          <w:b/>
          <w:bCs/>
        </w:rPr>
        <w:t>oking based on the identified association between exposure and outcome through the DAG</w:t>
      </w:r>
      <w:r w:rsidR="003E23D7">
        <w:rPr>
          <w:rFonts w:ascii="Arial" w:hAnsi="Arial" w:cs="Arial"/>
          <w:b/>
          <w:bCs/>
        </w:rPr>
        <w:t xml:space="preserve">. This model creates the </w:t>
      </w:r>
      <w:r w:rsidR="00991AE1">
        <w:rPr>
          <w:rFonts w:ascii="Arial" w:hAnsi="Arial" w:cs="Arial"/>
          <w:b/>
          <w:bCs/>
        </w:rPr>
        <w:t xml:space="preserve">clearest measurement of the effect of early entry in prenatal care on the risk of preterm birth without having any backdoor paths that potentially skew the measure of association. </w:t>
      </w:r>
      <w:r w:rsidRPr="005C67AF">
        <w:rPr>
          <w:rFonts w:ascii="Arial" w:hAnsi="Arial" w:cs="Arial"/>
          <w:b/>
          <w:bCs/>
        </w:rPr>
        <w:t>This approach could</w:t>
      </w:r>
      <w:r w:rsidR="00991AE1">
        <w:rPr>
          <w:rFonts w:ascii="Arial" w:hAnsi="Arial" w:cs="Arial"/>
          <w:b/>
          <w:bCs/>
        </w:rPr>
        <w:t xml:space="preserve"> also</w:t>
      </w:r>
      <w:r w:rsidRPr="005C67AF">
        <w:rPr>
          <w:rFonts w:ascii="Arial" w:hAnsi="Arial" w:cs="Arial"/>
          <w:b/>
          <w:bCs/>
        </w:rPr>
        <w:t xml:space="preserve"> result in a more generalizable model, offering insights that better capture the characteristics of the true total population.</w:t>
      </w:r>
    </w:p>
    <w:p w14:paraId="7BFA2011" w14:textId="77777777" w:rsidR="00963854" w:rsidRPr="00BC5AA2" w:rsidRDefault="00963854" w:rsidP="00BC5AA2">
      <w:pPr>
        <w:rPr>
          <w:rFonts w:ascii="Arial" w:hAnsi="Arial" w:cs="Arial"/>
          <w:b/>
          <w:bCs/>
        </w:rPr>
      </w:pPr>
    </w:p>
    <w:sectPr w:rsidR="00963854" w:rsidRPr="00BC5AA2" w:rsidSect="00D55598">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9FAC9" w14:textId="77777777" w:rsidR="00D55598" w:rsidRDefault="00D55598" w:rsidP="006E4F81">
      <w:pPr>
        <w:spacing w:after="0" w:line="240" w:lineRule="auto"/>
      </w:pPr>
      <w:r>
        <w:separator/>
      </w:r>
    </w:p>
  </w:endnote>
  <w:endnote w:type="continuationSeparator" w:id="0">
    <w:p w14:paraId="32F4119E" w14:textId="77777777" w:rsidR="00D55598" w:rsidRDefault="00D55598" w:rsidP="006E4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6ACEF" w14:textId="77777777" w:rsidR="00BA7830" w:rsidRDefault="00BA78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A7C97" w14:textId="0FF4BEE7" w:rsidR="00BA6913" w:rsidRPr="006E4F81" w:rsidRDefault="00BB5C00">
    <w:pPr>
      <w:pStyle w:val="Footer"/>
      <w:rPr>
        <w:rFonts w:ascii="Arial" w:hAnsi="Arial" w:cs="Arial"/>
        <w:sz w:val="18"/>
        <w:szCs w:val="18"/>
      </w:rPr>
    </w:pPr>
    <w:r>
      <w:rPr>
        <w:rFonts w:ascii="Arial" w:hAnsi="Arial" w:cs="Arial"/>
        <w:sz w:val="18"/>
        <w:szCs w:val="18"/>
      </w:rPr>
      <w:t>Spring 20</w:t>
    </w:r>
    <w:r w:rsidR="00641BAF">
      <w:rPr>
        <w:rFonts w:ascii="Arial" w:hAnsi="Arial" w:cs="Arial"/>
        <w:sz w:val="18"/>
        <w:szCs w:val="18"/>
      </w:rPr>
      <w:t>2</w:t>
    </w:r>
    <w:r w:rsidR="00BA7830">
      <w:rPr>
        <w:rFonts w:ascii="Arial" w:hAnsi="Arial" w:cs="Arial"/>
        <w:sz w:val="18"/>
        <w:szCs w:val="18"/>
      </w:rPr>
      <w:t>4</w:t>
    </w:r>
    <w:r w:rsidR="00BA6913" w:rsidRPr="006E4F81">
      <w:rPr>
        <w:rFonts w:ascii="Arial" w:hAnsi="Arial" w:cs="Arial"/>
        <w:sz w:val="18"/>
        <w:szCs w:val="18"/>
      </w:rPr>
      <w:tab/>
    </w:r>
    <w:r w:rsidR="00BA6913" w:rsidRPr="006E4F81">
      <w:rPr>
        <w:rFonts w:ascii="Arial" w:hAnsi="Arial" w:cs="Arial"/>
        <w:sz w:val="18"/>
        <w:szCs w:val="18"/>
      </w:rPr>
      <w:tab/>
    </w:r>
    <w:r w:rsidR="00BA6913" w:rsidRPr="006E4F81">
      <w:rPr>
        <w:rFonts w:ascii="Arial" w:hAnsi="Arial" w:cs="Arial"/>
        <w:sz w:val="18"/>
        <w:szCs w:val="18"/>
      </w:rPr>
      <w:fldChar w:fldCharType="begin"/>
    </w:r>
    <w:r w:rsidR="00BA6913" w:rsidRPr="006E4F81">
      <w:rPr>
        <w:rFonts w:ascii="Arial" w:hAnsi="Arial" w:cs="Arial"/>
        <w:sz w:val="18"/>
        <w:szCs w:val="18"/>
      </w:rPr>
      <w:instrText xml:space="preserve"> PAGE   \* MERGEFORMAT </w:instrText>
    </w:r>
    <w:r w:rsidR="00BA6913" w:rsidRPr="006E4F81">
      <w:rPr>
        <w:rFonts w:ascii="Arial" w:hAnsi="Arial" w:cs="Arial"/>
        <w:sz w:val="18"/>
        <w:szCs w:val="18"/>
      </w:rPr>
      <w:fldChar w:fldCharType="separate"/>
    </w:r>
    <w:r w:rsidR="00147950">
      <w:rPr>
        <w:rFonts w:ascii="Arial" w:hAnsi="Arial" w:cs="Arial"/>
        <w:noProof/>
        <w:sz w:val="18"/>
        <w:szCs w:val="18"/>
      </w:rPr>
      <w:t>3</w:t>
    </w:r>
    <w:r w:rsidR="00BA6913" w:rsidRPr="006E4F81">
      <w:rPr>
        <w:rFonts w:ascii="Arial" w:hAnsi="Arial"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1617E" w14:textId="77777777" w:rsidR="00BA7830" w:rsidRDefault="00BA78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F4DE5" w14:textId="77777777" w:rsidR="00D55598" w:rsidRDefault="00D55598" w:rsidP="006E4F81">
      <w:pPr>
        <w:spacing w:after="0" w:line="240" w:lineRule="auto"/>
      </w:pPr>
      <w:r>
        <w:separator/>
      </w:r>
    </w:p>
  </w:footnote>
  <w:footnote w:type="continuationSeparator" w:id="0">
    <w:p w14:paraId="630C6277" w14:textId="77777777" w:rsidR="00D55598" w:rsidRDefault="00D55598" w:rsidP="006E4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EA646" w14:textId="77777777" w:rsidR="00BA7830" w:rsidRDefault="00BA78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AD5BD" w14:textId="011642F7" w:rsidR="00BA6913" w:rsidRPr="006E4F81" w:rsidRDefault="00BA6913">
    <w:pPr>
      <w:pStyle w:val="Header"/>
      <w:rPr>
        <w:rFonts w:ascii="Arial" w:hAnsi="Arial" w:cs="Arial"/>
      </w:rPr>
    </w:pPr>
    <w:r>
      <w:tab/>
    </w:r>
    <w:r>
      <w:tab/>
    </w:r>
    <w:r w:rsidR="00641BAF" w:rsidRPr="00641BAF">
      <w:rPr>
        <w:rFonts w:ascii="Arial" w:hAnsi="Arial" w:cs="Arial"/>
      </w:rPr>
      <w:t>GCH 824 – Assignment 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16205" w14:textId="77777777" w:rsidR="00BA7830" w:rsidRDefault="00BA78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318C6"/>
    <w:multiLevelType w:val="hybridMultilevel"/>
    <w:tmpl w:val="C2BE776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99E4823"/>
    <w:multiLevelType w:val="hybridMultilevel"/>
    <w:tmpl w:val="08B452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90376B"/>
    <w:multiLevelType w:val="hybridMultilevel"/>
    <w:tmpl w:val="69B232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6B53881"/>
    <w:multiLevelType w:val="hybridMultilevel"/>
    <w:tmpl w:val="7C5E92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8D4433"/>
    <w:multiLevelType w:val="hybridMultilevel"/>
    <w:tmpl w:val="403C97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B7D5C39"/>
    <w:multiLevelType w:val="hybridMultilevel"/>
    <w:tmpl w:val="7A163C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7BA6466"/>
    <w:multiLevelType w:val="hybridMultilevel"/>
    <w:tmpl w:val="E07ECEE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061CB2"/>
    <w:multiLevelType w:val="hybridMultilevel"/>
    <w:tmpl w:val="A2063D06"/>
    <w:lvl w:ilvl="0" w:tplc="295E690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0125484">
    <w:abstractNumId w:val="6"/>
  </w:num>
  <w:num w:numId="2" w16cid:durableId="730345900">
    <w:abstractNumId w:val="5"/>
  </w:num>
  <w:num w:numId="3" w16cid:durableId="1410079348">
    <w:abstractNumId w:val="2"/>
  </w:num>
  <w:num w:numId="4" w16cid:durableId="1203323789">
    <w:abstractNumId w:val="0"/>
  </w:num>
  <w:num w:numId="5" w16cid:durableId="1523783485">
    <w:abstractNumId w:val="3"/>
  </w:num>
  <w:num w:numId="6" w16cid:durableId="100421095">
    <w:abstractNumId w:val="4"/>
  </w:num>
  <w:num w:numId="7" w16cid:durableId="1487161025">
    <w:abstractNumId w:val="1"/>
  </w:num>
  <w:num w:numId="8" w16cid:durableId="14093788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665"/>
    <w:rsid w:val="0000037B"/>
    <w:rsid w:val="00001200"/>
    <w:rsid w:val="00003B75"/>
    <w:rsid w:val="000131A4"/>
    <w:rsid w:val="0001779F"/>
    <w:rsid w:val="0001798E"/>
    <w:rsid w:val="00030D6D"/>
    <w:rsid w:val="0003545B"/>
    <w:rsid w:val="000371B7"/>
    <w:rsid w:val="00043E88"/>
    <w:rsid w:val="000456F3"/>
    <w:rsid w:val="0005469D"/>
    <w:rsid w:val="0005626D"/>
    <w:rsid w:val="000753CE"/>
    <w:rsid w:val="00082FFE"/>
    <w:rsid w:val="0008412C"/>
    <w:rsid w:val="00084BE5"/>
    <w:rsid w:val="0009722C"/>
    <w:rsid w:val="000A4586"/>
    <w:rsid w:val="000C45E1"/>
    <w:rsid w:val="000C6950"/>
    <w:rsid w:val="000D4BBC"/>
    <w:rsid w:val="000E39ED"/>
    <w:rsid w:val="000E3C9F"/>
    <w:rsid w:val="000E6AF3"/>
    <w:rsid w:val="000F12F7"/>
    <w:rsid w:val="000F2714"/>
    <w:rsid w:val="0011316C"/>
    <w:rsid w:val="00124934"/>
    <w:rsid w:val="001332B2"/>
    <w:rsid w:val="0013424E"/>
    <w:rsid w:val="00134729"/>
    <w:rsid w:val="00147950"/>
    <w:rsid w:val="00151A05"/>
    <w:rsid w:val="00156461"/>
    <w:rsid w:val="00162924"/>
    <w:rsid w:val="001648C9"/>
    <w:rsid w:val="00167756"/>
    <w:rsid w:val="00181911"/>
    <w:rsid w:val="001913D5"/>
    <w:rsid w:val="001B04E4"/>
    <w:rsid w:val="001D03F6"/>
    <w:rsid w:val="001D5237"/>
    <w:rsid w:val="002018C1"/>
    <w:rsid w:val="0020199E"/>
    <w:rsid w:val="0020291B"/>
    <w:rsid w:val="00206C63"/>
    <w:rsid w:val="0021455E"/>
    <w:rsid w:val="00222A82"/>
    <w:rsid w:val="00223096"/>
    <w:rsid w:val="0022582A"/>
    <w:rsid w:val="00233339"/>
    <w:rsid w:val="00250CE9"/>
    <w:rsid w:val="00252CAB"/>
    <w:rsid w:val="00262791"/>
    <w:rsid w:val="00263093"/>
    <w:rsid w:val="0027475C"/>
    <w:rsid w:val="00274B94"/>
    <w:rsid w:val="00284FD7"/>
    <w:rsid w:val="002A0E56"/>
    <w:rsid w:val="002A31A1"/>
    <w:rsid w:val="002A373A"/>
    <w:rsid w:val="002A6BA3"/>
    <w:rsid w:val="002B7C35"/>
    <w:rsid w:val="002C47D3"/>
    <w:rsid w:val="002C5C23"/>
    <w:rsid w:val="002C601E"/>
    <w:rsid w:val="002C6E97"/>
    <w:rsid w:val="002D4AE5"/>
    <w:rsid w:val="002D649E"/>
    <w:rsid w:val="002D6563"/>
    <w:rsid w:val="002F2EB8"/>
    <w:rsid w:val="002F62F7"/>
    <w:rsid w:val="002F6F9A"/>
    <w:rsid w:val="002F700B"/>
    <w:rsid w:val="003008F6"/>
    <w:rsid w:val="003165F2"/>
    <w:rsid w:val="003240FA"/>
    <w:rsid w:val="00337C54"/>
    <w:rsid w:val="00340F63"/>
    <w:rsid w:val="003454BF"/>
    <w:rsid w:val="003517C4"/>
    <w:rsid w:val="0035336E"/>
    <w:rsid w:val="00353A65"/>
    <w:rsid w:val="003544E6"/>
    <w:rsid w:val="0035717A"/>
    <w:rsid w:val="0036013E"/>
    <w:rsid w:val="00363547"/>
    <w:rsid w:val="003644BE"/>
    <w:rsid w:val="003667E2"/>
    <w:rsid w:val="0038348F"/>
    <w:rsid w:val="00384984"/>
    <w:rsid w:val="003872F3"/>
    <w:rsid w:val="003B53B5"/>
    <w:rsid w:val="003B5B11"/>
    <w:rsid w:val="003D22BA"/>
    <w:rsid w:val="003D29B2"/>
    <w:rsid w:val="003E23D7"/>
    <w:rsid w:val="003E297C"/>
    <w:rsid w:val="003E2DAF"/>
    <w:rsid w:val="003F5028"/>
    <w:rsid w:val="003F6E9A"/>
    <w:rsid w:val="00403CE9"/>
    <w:rsid w:val="0041434B"/>
    <w:rsid w:val="00420CA7"/>
    <w:rsid w:val="00420CB0"/>
    <w:rsid w:val="00420FC7"/>
    <w:rsid w:val="00421C37"/>
    <w:rsid w:val="004327F3"/>
    <w:rsid w:val="004332BD"/>
    <w:rsid w:val="004334E9"/>
    <w:rsid w:val="00437D89"/>
    <w:rsid w:val="004509FF"/>
    <w:rsid w:val="00453C2C"/>
    <w:rsid w:val="004562DC"/>
    <w:rsid w:val="00463074"/>
    <w:rsid w:val="0046391B"/>
    <w:rsid w:val="0046717C"/>
    <w:rsid w:val="004878DD"/>
    <w:rsid w:val="00491F10"/>
    <w:rsid w:val="004B1CF8"/>
    <w:rsid w:val="004B247F"/>
    <w:rsid w:val="004B3C52"/>
    <w:rsid w:val="004C257E"/>
    <w:rsid w:val="004C4FFD"/>
    <w:rsid w:val="004D194C"/>
    <w:rsid w:val="00506118"/>
    <w:rsid w:val="005206B4"/>
    <w:rsid w:val="00521731"/>
    <w:rsid w:val="0052602F"/>
    <w:rsid w:val="00530F34"/>
    <w:rsid w:val="00542B17"/>
    <w:rsid w:val="00550D78"/>
    <w:rsid w:val="00555702"/>
    <w:rsid w:val="00577E4A"/>
    <w:rsid w:val="005831B4"/>
    <w:rsid w:val="0058393A"/>
    <w:rsid w:val="00585A59"/>
    <w:rsid w:val="00587B82"/>
    <w:rsid w:val="00596A52"/>
    <w:rsid w:val="005A36CB"/>
    <w:rsid w:val="005A743B"/>
    <w:rsid w:val="005A7482"/>
    <w:rsid w:val="005B3587"/>
    <w:rsid w:val="005C42DF"/>
    <w:rsid w:val="005C67A0"/>
    <w:rsid w:val="005C67AF"/>
    <w:rsid w:val="005D1B27"/>
    <w:rsid w:val="005D3057"/>
    <w:rsid w:val="005D690F"/>
    <w:rsid w:val="005E039C"/>
    <w:rsid w:val="005E26FF"/>
    <w:rsid w:val="0060139E"/>
    <w:rsid w:val="006022DB"/>
    <w:rsid w:val="00602F15"/>
    <w:rsid w:val="00612C63"/>
    <w:rsid w:val="006233E0"/>
    <w:rsid w:val="00626F2D"/>
    <w:rsid w:val="0064117E"/>
    <w:rsid w:val="00641BAF"/>
    <w:rsid w:val="00643522"/>
    <w:rsid w:val="00645813"/>
    <w:rsid w:val="006466FF"/>
    <w:rsid w:val="00663875"/>
    <w:rsid w:val="00671390"/>
    <w:rsid w:val="0067298F"/>
    <w:rsid w:val="00686966"/>
    <w:rsid w:val="006940C1"/>
    <w:rsid w:val="00696013"/>
    <w:rsid w:val="006A32C9"/>
    <w:rsid w:val="006B0E2B"/>
    <w:rsid w:val="006B3EB4"/>
    <w:rsid w:val="006B7616"/>
    <w:rsid w:val="006C1983"/>
    <w:rsid w:val="006C65AE"/>
    <w:rsid w:val="006D0F9A"/>
    <w:rsid w:val="006D7345"/>
    <w:rsid w:val="006E0425"/>
    <w:rsid w:val="006E1456"/>
    <w:rsid w:val="006E48E7"/>
    <w:rsid w:val="006E4F81"/>
    <w:rsid w:val="006E600D"/>
    <w:rsid w:val="006E676A"/>
    <w:rsid w:val="006E79D7"/>
    <w:rsid w:val="006F0783"/>
    <w:rsid w:val="006F2109"/>
    <w:rsid w:val="006F5903"/>
    <w:rsid w:val="006F6CC9"/>
    <w:rsid w:val="00700ACF"/>
    <w:rsid w:val="007021AF"/>
    <w:rsid w:val="0070383F"/>
    <w:rsid w:val="0070669D"/>
    <w:rsid w:val="00711319"/>
    <w:rsid w:val="0073070A"/>
    <w:rsid w:val="00731570"/>
    <w:rsid w:val="00737A98"/>
    <w:rsid w:val="00762B8B"/>
    <w:rsid w:val="00765EAA"/>
    <w:rsid w:val="00766359"/>
    <w:rsid w:val="0076690C"/>
    <w:rsid w:val="00767AFD"/>
    <w:rsid w:val="0077326B"/>
    <w:rsid w:val="0077759C"/>
    <w:rsid w:val="007824F4"/>
    <w:rsid w:val="0078311B"/>
    <w:rsid w:val="00783A36"/>
    <w:rsid w:val="00784E89"/>
    <w:rsid w:val="0079464E"/>
    <w:rsid w:val="007A5150"/>
    <w:rsid w:val="007A750C"/>
    <w:rsid w:val="007A7AA9"/>
    <w:rsid w:val="007A7FE1"/>
    <w:rsid w:val="007B4ED1"/>
    <w:rsid w:val="007C27D2"/>
    <w:rsid w:val="007C2D66"/>
    <w:rsid w:val="007C77BA"/>
    <w:rsid w:val="007E67D8"/>
    <w:rsid w:val="007F2AAD"/>
    <w:rsid w:val="007F5D5F"/>
    <w:rsid w:val="007F743C"/>
    <w:rsid w:val="007F786C"/>
    <w:rsid w:val="008002D6"/>
    <w:rsid w:val="00801EC4"/>
    <w:rsid w:val="00802D75"/>
    <w:rsid w:val="00805B47"/>
    <w:rsid w:val="0081237C"/>
    <w:rsid w:val="00821E57"/>
    <w:rsid w:val="008278AE"/>
    <w:rsid w:val="00837C54"/>
    <w:rsid w:val="0084059C"/>
    <w:rsid w:val="0084425E"/>
    <w:rsid w:val="0085176A"/>
    <w:rsid w:val="00853605"/>
    <w:rsid w:val="00856D49"/>
    <w:rsid w:val="00860BF4"/>
    <w:rsid w:val="00861CFE"/>
    <w:rsid w:val="008625AC"/>
    <w:rsid w:val="00877F24"/>
    <w:rsid w:val="00880FF9"/>
    <w:rsid w:val="00881E6E"/>
    <w:rsid w:val="008C1783"/>
    <w:rsid w:val="008C2872"/>
    <w:rsid w:val="008C5563"/>
    <w:rsid w:val="008D6C63"/>
    <w:rsid w:val="008E1ECB"/>
    <w:rsid w:val="008E3A1D"/>
    <w:rsid w:val="008E4246"/>
    <w:rsid w:val="008E4872"/>
    <w:rsid w:val="008F4EDE"/>
    <w:rsid w:val="0093050C"/>
    <w:rsid w:val="00942235"/>
    <w:rsid w:val="00945DF0"/>
    <w:rsid w:val="00954EB0"/>
    <w:rsid w:val="009563E1"/>
    <w:rsid w:val="009567E6"/>
    <w:rsid w:val="009627C5"/>
    <w:rsid w:val="00962980"/>
    <w:rsid w:val="00963854"/>
    <w:rsid w:val="00965E63"/>
    <w:rsid w:val="00965F53"/>
    <w:rsid w:val="0096606C"/>
    <w:rsid w:val="00984C07"/>
    <w:rsid w:val="00991302"/>
    <w:rsid w:val="00991AE1"/>
    <w:rsid w:val="00994557"/>
    <w:rsid w:val="009B16F3"/>
    <w:rsid w:val="009C0988"/>
    <w:rsid w:val="009C0CE8"/>
    <w:rsid w:val="009C142F"/>
    <w:rsid w:val="009C68C2"/>
    <w:rsid w:val="009D0386"/>
    <w:rsid w:val="009D23BD"/>
    <w:rsid w:val="009D3EB5"/>
    <w:rsid w:val="009D708E"/>
    <w:rsid w:val="009F04D0"/>
    <w:rsid w:val="009F5466"/>
    <w:rsid w:val="00A003C6"/>
    <w:rsid w:val="00A018F7"/>
    <w:rsid w:val="00A0238D"/>
    <w:rsid w:val="00A02BF7"/>
    <w:rsid w:val="00A03C73"/>
    <w:rsid w:val="00A14976"/>
    <w:rsid w:val="00A15059"/>
    <w:rsid w:val="00A1677F"/>
    <w:rsid w:val="00A17E93"/>
    <w:rsid w:val="00A2419F"/>
    <w:rsid w:val="00A300D2"/>
    <w:rsid w:val="00A31583"/>
    <w:rsid w:val="00A32C9A"/>
    <w:rsid w:val="00A34473"/>
    <w:rsid w:val="00A374B6"/>
    <w:rsid w:val="00A43BD3"/>
    <w:rsid w:val="00A47AF2"/>
    <w:rsid w:val="00A47B76"/>
    <w:rsid w:val="00A6100C"/>
    <w:rsid w:val="00A67502"/>
    <w:rsid w:val="00A86BC2"/>
    <w:rsid w:val="00A91356"/>
    <w:rsid w:val="00A92E27"/>
    <w:rsid w:val="00A940CF"/>
    <w:rsid w:val="00AC07EA"/>
    <w:rsid w:val="00AC10B9"/>
    <w:rsid w:val="00AC12F1"/>
    <w:rsid w:val="00AC1588"/>
    <w:rsid w:val="00AC213A"/>
    <w:rsid w:val="00AC3936"/>
    <w:rsid w:val="00AD589C"/>
    <w:rsid w:val="00AF6F5C"/>
    <w:rsid w:val="00B10066"/>
    <w:rsid w:val="00B16E6E"/>
    <w:rsid w:val="00B21C5F"/>
    <w:rsid w:val="00B24C11"/>
    <w:rsid w:val="00B27362"/>
    <w:rsid w:val="00B42A8F"/>
    <w:rsid w:val="00B42D65"/>
    <w:rsid w:val="00B53B90"/>
    <w:rsid w:val="00B54CC3"/>
    <w:rsid w:val="00B61116"/>
    <w:rsid w:val="00B618FD"/>
    <w:rsid w:val="00B626B2"/>
    <w:rsid w:val="00B63433"/>
    <w:rsid w:val="00B73505"/>
    <w:rsid w:val="00B7620E"/>
    <w:rsid w:val="00B80F6E"/>
    <w:rsid w:val="00B83E42"/>
    <w:rsid w:val="00B84867"/>
    <w:rsid w:val="00B94EEC"/>
    <w:rsid w:val="00BA314A"/>
    <w:rsid w:val="00BA645F"/>
    <w:rsid w:val="00BA6549"/>
    <w:rsid w:val="00BA6913"/>
    <w:rsid w:val="00BA7830"/>
    <w:rsid w:val="00BB5C00"/>
    <w:rsid w:val="00BC066D"/>
    <w:rsid w:val="00BC5AA2"/>
    <w:rsid w:val="00BC64BF"/>
    <w:rsid w:val="00BE6165"/>
    <w:rsid w:val="00C00E5D"/>
    <w:rsid w:val="00C111E9"/>
    <w:rsid w:val="00C20883"/>
    <w:rsid w:val="00C240FE"/>
    <w:rsid w:val="00C33F0C"/>
    <w:rsid w:val="00C35937"/>
    <w:rsid w:val="00C374BF"/>
    <w:rsid w:val="00C37A0E"/>
    <w:rsid w:val="00C43871"/>
    <w:rsid w:val="00C44527"/>
    <w:rsid w:val="00C670AC"/>
    <w:rsid w:val="00C70866"/>
    <w:rsid w:val="00C71095"/>
    <w:rsid w:val="00C83449"/>
    <w:rsid w:val="00CA446E"/>
    <w:rsid w:val="00CB2CE7"/>
    <w:rsid w:val="00CC106A"/>
    <w:rsid w:val="00CC1C7E"/>
    <w:rsid w:val="00CD13BB"/>
    <w:rsid w:val="00CD65F5"/>
    <w:rsid w:val="00CE72F5"/>
    <w:rsid w:val="00CF24AF"/>
    <w:rsid w:val="00CF420B"/>
    <w:rsid w:val="00D00438"/>
    <w:rsid w:val="00D033A3"/>
    <w:rsid w:val="00D20347"/>
    <w:rsid w:val="00D21B48"/>
    <w:rsid w:val="00D24F2B"/>
    <w:rsid w:val="00D32106"/>
    <w:rsid w:val="00D36A8A"/>
    <w:rsid w:val="00D43DB5"/>
    <w:rsid w:val="00D47DD6"/>
    <w:rsid w:val="00D50E8A"/>
    <w:rsid w:val="00D55598"/>
    <w:rsid w:val="00D7372B"/>
    <w:rsid w:val="00D73DFC"/>
    <w:rsid w:val="00D8185F"/>
    <w:rsid w:val="00D834AF"/>
    <w:rsid w:val="00D8500F"/>
    <w:rsid w:val="00D87D9D"/>
    <w:rsid w:val="00D96B05"/>
    <w:rsid w:val="00DA02CF"/>
    <w:rsid w:val="00DA3D0C"/>
    <w:rsid w:val="00DA469C"/>
    <w:rsid w:val="00DB2714"/>
    <w:rsid w:val="00DC5AF9"/>
    <w:rsid w:val="00DC7548"/>
    <w:rsid w:val="00DD0694"/>
    <w:rsid w:val="00DD3119"/>
    <w:rsid w:val="00DD40DF"/>
    <w:rsid w:val="00DE03CD"/>
    <w:rsid w:val="00DE2CDC"/>
    <w:rsid w:val="00DE2E71"/>
    <w:rsid w:val="00DE307F"/>
    <w:rsid w:val="00DE3717"/>
    <w:rsid w:val="00DE633D"/>
    <w:rsid w:val="00DE6EC8"/>
    <w:rsid w:val="00DF0978"/>
    <w:rsid w:val="00DF3131"/>
    <w:rsid w:val="00DF406C"/>
    <w:rsid w:val="00E001C5"/>
    <w:rsid w:val="00E029A9"/>
    <w:rsid w:val="00E16A7F"/>
    <w:rsid w:val="00E228E1"/>
    <w:rsid w:val="00E25E7A"/>
    <w:rsid w:val="00E26DF8"/>
    <w:rsid w:val="00E30036"/>
    <w:rsid w:val="00E313B7"/>
    <w:rsid w:val="00E5185C"/>
    <w:rsid w:val="00E520E4"/>
    <w:rsid w:val="00E54631"/>
    <w:rsid w:val="00E6399D"/>
    <w:rsid w:val="00E64F4B"/>
    <w:rsid w:val="00E67214"/>
    <w:rsid w:val="00E70D56"/>
    <w:rsid w:val="00E72C08"/>
    <w:rsid w:val="00E7342A"/>
    <w:rsid w:val="00E85B58"/>
    <w:rsid w:val="00E9609D"/>
    <w:rsid w:val="00EA0ABB"/>
    <w:rsid w:val="00EA3A43"/>
    <w:rsid w:val="00EA3EE2"/>
    <w:rsid w:val="00EA425F"/>
    <w:rsid w:val="00EC5B32"/>
    <w:rsid w:val="00EC7B15"/>
    <w:rsid w:val="00ED126D"/>
    <w:rsid w:val="00ED22D3"/>
    <w:rsid w:val="00ED3CA0"/>
    <w:rsid w:val="00ED4D21"/>
    <w:rsid w:val="00EE55DE"/>
    <w:rsid w:val="00EF7511"/>
    <w:rsid w:val="00F0259F"/>
    <w:rsid w:val="00F0598B"/>
    <w:rsid w:val="00F10498"/>
    <w:rsid w:val="00F106C9"/>
    <w:rsid w:val="00F11665"/>
    <w:rsid w:val="00F116A9"/>
    <w:rsid w:val="00F12E80"/>
    <w:rsid w:val="00F2059D"/>
    <w:rsid w:val="00F21BB3"/>
    <w:rsid w:val="00F237A3"/>
    <w:rsid w:val="00F30219"/>
    <w:rsid w:val="00F3407E"/>
    <w:rsid w:val="00F368D4"/>
    <w:rsid w:val="00F4212A"/>
    <w:rsid w:val="00F42EAD"/>
    <w:rsid w:val="00F5766A"/>
    <w:rsid w:val="00F710F3"/>
    <w:rsid w:val="00F8288E"/>
    <w:rsid w:val="00F845EC"/>
    <w:rsid w:val="00F97725"/>
    <w:rsid w:val="00F97959"/>
    <w:rsid w:val="00F979C3"/>
    <w:rsid w:val="00FA36B2"/>
    <w:rsid w:val="00FA36DE"/>
    <w:rsid w:val="00FB2809"/>
    <w:rsid w:val="00FB33B4"/>
    <w:rsid w:val="00FC3991"/>
    <w:rsid w:val="00FD1E1E"/>
    <w:rsid w:val="00FD2A63"/>
    <w:rsid w:val="00FD51D5"/>
    <w:rsid w:val="00FD5888"/>
    <w:rsid w:val="00FD7719"/>
    <w:rsid w:val="00FE219D"/>
    <w:rsid w:val="00FE6E1C"/>
    <w:rsid w:val="00FE79DA"/>
    <w:rsid w:val="00FF5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EB6D4"/>
  <w15:chartTrackingRefBased/>
  <w15:docId w15:val="{A8591328-3828-47F4-AD1C-83CAC2EDB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E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4F81"/>
    <w:pPr>
      <w:tabs>
        <w:tab w:val="center" w:pos="4680"/>
        <w:tab w:val="right" w:pos="9360"/>
      </w:tabs>
    </w:pPr>
  </w:style>
  <w:style w:type="character" w:customStyle="1" w:styleId="HeaderChar">
    <w:name w:val="Header Char"/>
    <w:link w:val="Header"/>
    <w:uiPriority w:val="99"/>
    <w:rsid w:val="006E4F81"/>
    <w:rPr>
      <w:sz w:val="22"/>
      <w:szCs w:val="22"/>
    </w:rPr>
  </w:style>
  <w:style w:type="paragraph" w:styleId="Footer">
    <w:name w:val="footer"/>
    <w:basedOn w:val="Normal"/>
    <w:link w:val="FooterChar"/>
    <w:uiPriority w:val="99"/>
    <w:unhideWhenUsed/>
    <w:rsid w:val="006E4F81"/>
    <w:pPr>
      <w:tabs>
        <w:tab w:val="center" w:pos="4680"/>
        <w:tab w:val="right" w:pos="9360"/>
      </w:tabs>
    </w:pPr>
  </w:style>
  <w:style w:type="character" w:customStyle="1" w:styleId="FooterChar">
    <w:name w:val="Footer Char"/>
    <w:link w:val="Footer"/>
    <w:uiPriority w:val="99"/>
    <w:rsid w:val="006E4F81"/>
    <w:rPr>
      <w:sz w:val="22"/>
      <w:szCs w:val="22"/>
    </w:rPr>
  </w:style>
  <w:style w:type="table" w:styleId="TableGrid">
    <w:name w:val="Table Grid"/>
    <w:basedOn w:val="TableNormal"/>
    <w:uiPriority w:val="59"/>
    <w:rsid w:val="0076690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8C5563"/>
    <w:pPr>
      <w:ind w:left="720"/>
      <w:contextualSpacing/>
    </w:pPr>
  </w:style>
  <w:style w:type="paragraph" w:styleId="NormalWeb">
    <w:name w:val="Normal (Web)"/>
    <w:basedOn w:val="Normal"/>
    <w:uiPriority w:val="99"/>
    <w:semiHidden/>
    <w:unhideWhenUsed/>
    <w:rsid w:val="00EF751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24429">
      <w:bodyDiv w:val="1"/>
      <w:marLeft w:val="0"/>
      <w:marRight w:val="0"/>
      <w:marTop w:val="0"/>
      <w:marBottom w:val="0"/>
      <w:divBdr>
        <w:top w:val="none" w:sz="0" w:space="0" w:color="auto"/>
        <w:left w:val="none" w:sz="0" w:space="0" w:color="auto"/>
        <w:bottom w:val="none" w:sz="0" w:space="0" w:color="auto"/>
        <w:right w:val="none" w:sz="0" w:space="0" w:color="auto"/>
      </w:divBdr>
    </w:div>
    <w:div w:id="793520146">
      <w:bodyDiv w:val="1"/>
      <w:marLeft w:val="0"/>
      <w:marRight w:val="0"/>
      <w:marTop w:val="0"/>
      <w:marBottom w:val="0"/>
      <w:divBdr>
        <w:top w:val="none" w:sz="0" w:space="0" w:color="auto"/>
        <w:left w:val="none" w:sz="0" w:space="0" w:color="auto"/>
        <w:bottom w:val="none" w:sz="0" w:space="0" w:color="auto"/>
        <w:right w:val="none" w:sz="0" w:space="0" w:color="auto"/>
      </w:divBdr>
    </w:div>
    <w:div w:id="1077559667">
      <w:bodyDiv w:val="1"/>
      <w:marLeft w:val="0"/>
      <w:marRight w:val="0"/>
      <w:marTop w:val="0"/>
      <w:marBottom w:val="0"/>
      <w:divBdr>
        <w:top w:val="none" w:sz="0" w:space="0" w:color="auto"/>
        <w:left w:val="none" w:sz="0" w:space="0" w:color="auto"/>
        <w:bottom w:val="none" w:sz="0" w:space="0" w:color="auto"/>
        <w:right w:val="none" w:sz="0" w:space="0" w:color="auto"/>
      </w:divBdr>
    </w:div>
    <w:div w:id="1788234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D251C11E0F6D4B9D2948176D0627E5" ma:contentTypeVersion="13" ma:contentTypeDescription="Create a new document." ma:contentTypeScope="" ma:versionID="8cef955b0b3db8c865177ac282e58b07">
  <xsd:schema xmlns:xsd="http://www.w3.org/2001/XMLSchema" xmlns:xs="http://www.w3.org/2001/XMLSchema" xmlns:p="http://schemas.microsoft.com/office/2006/metadata/properties" xmlns:ns3="cd26d42d-d760-4071-88bf-bf0230af318d" xmlns:ns4="ced215b4-b0f6-4a93-9883-1f291bab346a" targetNamespace="http://schemas.microsoft.com/office/2006/metadata/properties" ma:root="true" ma:fieldsID="264fe7609c31b0fa0f7c0842e1646015" ns3:_="" ns4:_="">
    <xsd:import namespace="cd26d42d-d760-4071-88bf-bf0230af318d"/>
    <xsd:import namespace="ced215b4-b0f6-4a93-9883-1f291bab346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26d42d-d760-4071-88bf-bf0230af31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d215b4-b0f6-4a93-9883-1f291bab346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47F5A-0FAE-4909-A923-E4BB6C12BEF2}">
  <ds:schemaRefs>
    <ds:schemaRef ds:uri="http://schemas.openxmlformats.org/officeDocument/2006/bibliography"/>
  </ds:schemaRefs>
</ds:datastoreItem>
</file>

<file path=customXml/itemProps2.xml><?xml version="1.0" encoding="utf-8"?>
<ds:datastoreItem xmlns:ds="http://schemas.openxmlformats.org/officeDocument/2006/customXml" ds:itemID="{AD14155D-2430-48C4-897A-D1D788EF04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26d42d-d760-4071-88bf-bf0230af318d"/>
    <ds:schemaRef ds:uri="ced215b4-b0f6-4a93-9883-1f291bab34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2D4F98-5EAA-44B6-8975-9E2C8301CE5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25AE094-DE99-4A10-B4FC-600374E447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Rollins School of Public Health</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Penny Howards</dc:creator>
  <cp:keywords/>
  <cp:lastModifiedBy>Bryanda Guadalupe Amillano Meza</cp:lastModifiedBy>
  <cp:revision>19</cp:revision>
  <cp:lastPrinted>2010-03-24T20:40:00Z</cp:lastPrinted>
  <dcterms:created xsi:type="dcterms:W3CDTF">2024-02-21T14:58:00Z</dcterms:created>
  <dcterms:modified xsi:type="dcterms:W3CDTF">2024-03-24T22:25:00Z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0x0101001DD251C11E0F6D4B9D2948176D0627E5</vt:lpwstr>
  </property>
</Properties>
</file>