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2A207" w14:textId="3F0CDD55" w:rsidR="00381FBC" w:rsidRDefault="00381FBC" w:rsidP="00B42A8F">
      <w:pPr>
        <w:tabs>
          <w:tab w:val="right" w:pos="9360"/>
        </w:tabs>
        <w:rPr>
          <w:rFonts w:ascii="Arial" w:hAnsi="Arial" w:cs="Arial"/>
          <w:b/>
        </w:rPr>
      </w:pPr>
      <w:r>
        <w:rPr>
          <w:rFonts w:ascii="Arial" w:hAnsi="Arial" w:cs="Arial"/>
          <w:b/>
        </w:rPr>
        <w:t>Maggie Delaney and Bryanda Amillano</w:t>
      </w:r>
    </w:p>
    <w:p w14:paraId="63108EC4" w14:textId="2C38CBE4" w:rsidR="00A5338A" w:rsidRDefault="00587B82" w:rsidP="00B42A8F">
      <w:pPr>
        <w:tabs>
          <w:tab w:val="right" w:pos="9360"/>
        </w:tabs>
        <w:rPr>
          <w:rFonts w:ascii="Arial" w:hAnsi="Arial" w:cs="Arial"/>
          <w:b/>
        </w:rPr>
      </w:pPr>
      <w:r>
        <w:rPr>
          <w:rFonts w:ascii="Arial" w:hAnsi="Arial" w:cs="Arial"/>
          <w:b/>
        </w:rPr>
        <w:t xml:space="preserve">ASSIGNMENT </w:t>
      </w:r>
      <w:r w:rsidR="00D77F01">
        <w:rPr>
          <w:rFonts w:ascii="Arial" w:hAnsi="Arial" w:cs="Arial"/>
          <w:b/>
        </w:rPr>
        <w:t>3</w:t>
      </w:r>
      <w:r w:rsidR="00A47AF2" w:rsidRPr="0039467F">
        <w:rPr>
          <w:rFonts w:ascii="Arial" w:hAnsi="Arial" w:cs="Arial"/>
          <w:b/>
        </w:rPr>
        <w:t>:</w:t>
      </w:r>
      <w:r w:rsidR="00A47AF2">
        <w:rPr>
          <w:rFonts w:ascii="Arial" w:hAnsi="Arial" w:cs="Arial"/>
          <w:b/>
        </w:rPr>
        <w:t xml:space="preserve"> </w:t>
      </w:r>
      <w:r>
        <w:rPr>
          <w:rFonts w:ascii="Arial" w:hAnsi="Arial" w:cs="Arial"/>
          <w:b/>
        </w:rPr>
        <w:t>Bivariate Categorical</w:t>
      </w:r>
      <w:r w:rsidR="00D77F01">
        <w:rPr>
          <w:rFonts w:ascii="Arial" w:hAnsi="Arial" w:cs="Arial"/>
          <w:b/>
        </w:rPr>
        <w:t xml:space="preserve"> and Continuous</w:t>
      </w:r>
      <w:r>
        <w:rPr>
          <w:rFonts w:ascii="Arial" w:hAnsi="Arial" w:cs="Arial"/>
          <w:b/>
        </w:rPr>
        <w:t xml:space="preserve"> Variable Associations</w:t>
      </w:r>
    </w:p>
    <w:p w14:paraId="0093475F" w14:textId="25360CDF" w:rsidR="001332B2" w:rsidRPr="00A5338A" w:rsidRDefault="00A5338A" w:rsidP="00B42A8F">
      <w:pPr>
        <w:tabs>
          <w:tab w:val="right" w:pos="9360"/>
        </w:tabs>
        <w:rPr>
          <w:rFonts w:ascii="Arial" w:hAnsi="Arial" w:cs="Arial"/>
        </w:rPr>
      </w:pPr>
      <w:r w:rsidRPr="00A5338A">
        <w:rPr>
          <w:rFonts w:ascii="Arial" w:hAnsi="Arial" w:cs="Arial"/>
        </w:rPr>
        <w:t>1</w:t>
      </w:r>
      <w:r>
        <w:rPr>
          <w:rFonts w:ascii="Arial" w:hAnsi="Arial" w:cs="Arial"/>
        </w:rPr>
        <w:t>60</w:t>
      </w:r>
      <w:r w:rsidRPr="00A5338A">
        <w:rPr>
          <w:rFonts w:ascii="Arial" w:hAnsi="Arial" w:cs="Arial"/>
        </w:rPr>
        <w:t xml:space="preserve"> points total</w:t>
      </w:r>
      <w:r w:rsidR="00A47AF2" w:rsidRPr="00A5338A">
        <w:rPr>
          <w:rFonts w:ascii="Arial" w:hAnsi="Arial" w:cs="Arial"/>
        </w:rPr>
        <w:tab/>
      </w:r>
    </w:p>
    <w:p w14:paraId="18C7C479" w14:textId="0482CCE7" w:rsidR="00F845EC" w:rsidRPr="00E96FFD" w:rsidRDefault="00E96FFD" w:rsidP="00E96FFD">
      <w:pPr>
        <w:rPr>
          <w:rFonts w:ascii="Arial" w:hAnsi="Arial" w:cs="Arial"/>
          <w:u w:val="single"/>
        </w:rPr>
      </w:pPr>
      <w:r w:rsidRPr="00E96FFD">
        <w:rPr>
          <w:rFonts w:ascii="Arial" w:hAnsi="Arial" w:cs="Arial"/>
          <w:u w:val="single"/>
        </w:rPr>
        <w:t>Categorical variables</w:t>
      </w:r>
    </w:p>
    <w:p w14:paraId="0FCE005F" w14:textId="756400B2" w:rsidR="00D77F01" w:rsidRDefault="00D77F01" w:rsidP="00D77F01">
      <w:pPr>
        <w:numPr>
          <w:ilvl w:val="0"/>
          <w:numId w:val="3"/>
        </w:numPr>
        <w:rPr>
          <w:rFonts w:ascii="Arial" w:hAnsi="Arial" w:cs="Arial"/>
        </w:rPr>
      </w:pPr>
      <w:r>
        <w:rPr>
          <w:rFonts w:ascii="Arial" w:hAnsi="Arial" w:cs="Arial"/>
        </w:rPr>
        <w:t>Use the results from the contingency tables you fit to f</w:t>
      </w:r>
      <w:r w:rsidRPr="000C6950">
        <w:rPr>
          <w:rFonts w:ascii="Arial" w:hAnsi="Arial" w:cs="Arial"/>
        </w:rPr>
        <w:t xml:space="preserve">ill in table 1 </w:t>
      </w:r>
      <w:r>
        <w:rPr>
          <w:rFonts w:ascii="Arial" w:hAnsi="Arial" w:cs="Arial"/>
        </w:rPr>
        <w:t xml:space="preserve">in the assign3_tables.xls.  Use the same rounding rules as you did for question 1 (3 decimal places for the risk difference and its 95% CI; 2 decimal places for everything else). In the SAS output, use the asymptotic confidence limits. </w:t>
      </w:r>
      <w:r w:rsidRPr="00D77F01">
        <w:rPr>
          <w:rFonts w:ascii="Arial" w:hAnsi="Arial" w:cs="Arial"/>
        </w:rPr>
        <w:t>(</w:t>
      </w:r>
      <w:r w:rsidR="00A5338A">
        <w:rPr>
          <w:rFonts w:ascii="Arial" w:hAnsi="Arial" w:cs="Arial"/>
        </w:rPr>
        <w:t>20</w:t>
      </w:r>
      <w:r w:rsidRPr="00D77F01">
        <w:rPr>
          <w:rFonts w:ascii="Arial" w:hAnsi="Arial" w:cs="Arial"/>
        </w:rPr>
        <w:t xml:space="preserve"> points)</w:t>
      </w:r>
    </w:p>
    <w:p w14:paraId="187BA66D" w14:textId="77777777" w:rsidR="00A5338A" w:rsidRPr="00D77F01" w:rsidRDefault="00A5338A" w:rsidP="00A5338A">
      <w:pPr>
        <w:ind w:left="360"/>
        <w:rPr>
          <w:rFonts w:ascii="Arial" w:hAnsi="Arial" w:cs="Arial"/>
        </w:rPr>
      </w:pPr>
    </w:p>
    <w:p w14:paraId="42C90ED4" w14:textId="6BF863F1" w:rsidR="00F845EC" w:rsidRDefault="00F845EC" w:rsidP="002C47D3">
      <w:pPr>
        <w:numPr>
          <w:ilvl w:val="0"/>
          <w:numId w:val="3"/>
        </w:numPr>
        <w:rPr>
          <w:rFonts w:ascii="Arial" w:hAnsi="Arial" w:cs="Arial"/>
        </w:rPr>
      </w:pPr>
      <w:r>
        <w:rPr>
          <w:rFonts w:ascii="Arial" w:hAnsi="Arial" w:cs="Arial"/>
        </w:rPr>
        <w:t>In table 2</w:t>
      </w:r>
      <w:r w:rsidR="008E0099">
        <w:rPr>
          <w:rFonts w:ascii="Arial" w:hAnsi="Arial" w:cs="Arial"/>
        </w:rPr>
        <w:t xml:space="preserve"> of </w:t>
      </w:r>
      <w:r w:rsidR="00686643">
        <w:rPr>
          <w:rFonts w:ascii="Arial" w:hAnsi="Arial" w:cs="Arial"/>
        </w:rPr>
        <w:t>assign</w:t>
      </w:r>
      <w:r w:rsidR="00D77F01">
        <w:rPr>
          <w:rFonts w:ascii="Arial" w:hAnsi="Arial" w:cs="Arial"/>
        </w:rPr>
        <w:t>3</w:t>
      </w:r>
      <w:r w:rsidR="008E0099">
        <w:rPr>
          <w:rFonts w:ascii="Arial" w:hAnsi="Arial" w:cs="Arial"/>
        </w:rPr>
        <w:t>_tables.xls</w:t>
      </w:r>
      <w:r>
        <w:rPr>
          <w:rFonts w:ascii="Arial" w:hAnsi="Arial" w:cs="Arial"/>
        </w:rPr>
        <w:t xml:space="preserve">, the preterm n and total n columns will fill in automatically once </w:t>
      </w:r>
      <w:proofErr w:type="gramStart"/>
      <w:r>
        <w:rPr>
          <w:rFonts w:ascii="Arial" w:hAnsi="Arial" w:cs="Arial"/>
        </w:rPr>
        <w:t>you</w:t>
      </w:r>
      <w:proofErr w:type="gramEnd"/>
      <w:r>
        <w:rPr>
          <w:rFonts w:ascii="Arial" w:hAnsi="Arial" w:cs="Arial"/>
        </w:rPr>
        <w:t xml:space="preserve"> complete table 1. Fill in the rest of table 2 using the results from the models you fit.  Notice that for the reference group, the RD is presented as 0.000 with no confidence </w:t>
      </w:r>
      <w:r w:rsidR="00A47B76">
        <w:rPr>
          <w:rFonts w:ascii="Arial" w:hAnsi="Arial" w:cs="Arial"/>
        </w:rPr>
        <w:t>interval</w:t>
      </w:r>
      <w:r>
        <w:rPr>
          <w:rFonts w:ascii="Arial" w:hAnsi="Arial" w:cs="Arial"/>
        </w:rPr>
        <w:t xml:space="preserve"> and the ratio measures (RR &amp; OR) are presented as 1.0</w:t>
      </w:r>
      <w:r w:rsidR="00A47B76">
        <w:rPr>
          <w:rFonts w:ascii="Arial" w:hAnsi="Arial" w:cs="Arial"/>
        </w:rPr>
        <w:t xml:space="preserve"> with no confidence interval</w:t>
      </w:r>
      <w:r>
        <w:rPr>
          <w:rFonts w:ascii="Arial" w:hAnsi="Arial" w:cs="Arial"/>
        </w:rPr>
        <w:t>. This is convention. The risk difference comparing the reference group to the reference group would logically be 0. A similar logic applies to the ratio measures.</w:t>
      </w:r>
      <w:r w:rsidR="00E001C5">
        <w:rPr>
          <w:rFonts w:ascii="Arial" w:hAnsi="Arial" w:cs="Arial"/>
        </w:rPr>
        <w:t xml:space="preserve">  </w:t>
      </w:r>
      <w:r w:rsidR="00BE07FA">
        <w:rPr>
          <w:rFonts w:ascii="Arial" w:hAnsi="Arial" w:cs="Arial"/>
        </w:rPr>
        <w:t>(</w:t>
      </w:r>
      <w:r w:rsidR="00A5338A">
        <w:rPr>
          <w:rFonts w:ascii="Arial" w:hAnsi="Arial" w:cs="Arial"/>
        </w:rPr>
        <w:t>15</w:t>
      </w:r>
      <w:r w:rsidR="00E001C5" w:rsidRPr="00FD7719">
        <w:rPr>
          <w:rFonts w:ascii="Arial" w:hAnsi="Arial" w:cs="Arial"/>
        </w:rPr>
        <w:t xml:space="preserve"> points)</w:t>
      </w:r>
    </w:p>
    <w:p w14:paraId="364AAFAF" w14:textId="77777777" w:rsidR="00F845EC" w:rsidRPr="00F845EC" w:rsidRDefault="00F845EC" w:rsidP="00F845EC">
      <w:pPr>
        <w:ind w:left="360"/>
        <w:rPr>
          <w:rFonts w:ascii="Arial" w:hAnsi="Arial" w:cs="Arial"/>
          <w:color w:val="FF0000"/>
        </w:rPr>
      </w:pPr>
    </w:p>
    <w:p w14:paraId="6A42B027" w14:textId="1FB5C1FD" w:rsidR="00F845EC" w:rsidRDefault="00F845EC" w:rsidP="002C47D3">
      <w:pPr>
        <w:numPr>
          <w:ilvl w:val="0"/>
          <w:numId w:val="3"/>
        </w:numPr>
        <w:rPr>
          <w:rFonts w:ascii="Arial" w:hAnsi="Arial" w:cs="Arial"/>
        </w:rPr>
      </w:pPr>
      <w:r>
        <w:rPr>
          <w:rFonts w:ascii="Arial" w:hAnsi="Arial" w:cs="Arial"/>
        </w:rPr>
        <w:t>In table 3</w:t>
      </w:r>
      <w:r w:rsidR="008E0099">
        <w:rPr>
          <w:rFonts w:ascii="Arial" w:hAnsi="Arial" w:cs="Arial"/>
        </w:rPr>
        <w:t xml:space="preserve"> of </w:t>
      </w:r>
      <w:r w:rsidR="00686643">
        <w:rPr>
          <w:rFonts w:ascii="Arial" w:hAnsi="Arial" w:cs="Arial"/>
        </w:rPr>
        <w:t>assign</w:t>
      </w:r>
      <w:r w:rsidR="00D77F01">
        <w:rPr>
          <w:rFonts w:ascii="Arial" w:hAnsi="Arial" w:cs="Arial"/>
        </w:rPr>
        <w:t>3</w:t>
      </w:r>
      <w:r w:rsidR="008E0099">
        <w:rPr>
          <w:rFonts w:ascii="Arial" w:hAnsi="Arial" w:cs="Arial"/>
        </w:rPr>
        <w:t>_tables.xls</w:t>
      </w:r>
      <w:r>
        <w:rPr>
          <w:rFonts w:ascii="Arial" w:hAnsi="Arial" w:cs="Arial"/>
        </w:rPr>
        <w:t xml:space="preserve">, the maternal race/ethnicity part of the table will fill in automatically after </w:t>
      </w:r>
      <w:proofErr w:type="gramStart"/>
      <w:r>
        <w:rPr>
          <w:rFonts w:ascii="Arial" w:hAnsi="Arial" w:cs="Arial"/>
        </w:rPr>
        <w:t>you</w:t>
      </w:r>
      <w:proofErr w:type="gramEnd"/>
      <w:r>
        <w:rPr>
          <w:rFonts w:ascii="Arial" w:hAnsi="Arial" w:cs="Arial"/>
        </w:rPr>
        <w:t xml:space="preserve"> complete table 1. Fill in the blank cells in the table using the appropriate data</w:t>
      </w:r>
      <w:r w:rsidR="00612F3A">
        <w:rPr>
          <w:rFonts w:ascii="Arial" w:hAnsi="Arial" w:cs="Arial"/>
        </w:rPr>
        <w:t xml:space="preserve"> from the </w:t>
      </w:r>
      <w:r w:rsidR="00686643">
        <w:rPr>
          <w:rFonts w:ascii="Arial" w:hAnsi="Arial" w:cs="Arial"/>
        </w:rPr>
        <w:t>assignment</w:t>
      </w:r>
      <w:r w:rsidR="00612F3A">
        <w:rPr>
          <w:rFonts w:ascii="Arial" w:hAnsi="Arial" w:cs="Arial"/>
        </w:rPr>
        <w:t xml:space="preserve"> </w:t>
      </w:r>
      <w:r w:rsidR="00DD5D1B">
        <w:rPr>
          <w:rFonts w:ascii="Arial" w:hAnsi="Arial" w:cs="Arial"/>
        </w:rPr>
        <w:t>guide</w:t>
      </w:r>
      <w:r>
        <w:rPr>
          <w:rFonts w:ascii="Arial" w:hAnsi="Arial" w:cs="Arial"/>
        </w:rPr>
        <w:t>.</w:t>
      </w:r>
      <w:r w:rsidR="00E001C5">
        <w:rPr>
          <w:rFonts w:ascii="Arial" w:hAnsi="Arial" w:cs="Arial"/>
        </w:rPr>
        <w:t xml:space="preserve">  </w:t>
      </w:r>
      <w:r w:rsidR="00BE07FA">
        <w:rPr>
          <w:rFonts w:ascii="Arial" w:hAnsi="Arial" w:cs="Arial"/>
        </w:rPr>
        <w:t>(</w:t>
      </w:r>
      <w:r w:rsidR="00A5338A">
        <w:rPr>
          <w:rFonts w:ascii="Arial" w:hAnsi="Arial" w:cs="Arial"/>
        </w:rPr>
        <w:t>15</w:t>
      </w:r>
      <w:r w:rsidR="00E001C5" w:rsidRPr="00FD7719">
        <w:rPr>
          <w:rFonts w:ascii="Arial" w:hAnsi="Arial" w:cs="Arial"/>
        </w:rPr>
        <w:t xml:space="preserve"> points)</w:t>
      </w:r>
    </w:p>
    <w:p w14:paraId="1B6CB15F" w14:textId="77777777" w:rsidR="00F845EC" w:rsidRPr="00F845EC" w:rsidRDefault="00F845EC" w:rsidP="00F845EC">
      <w:pPr>
        <w:ind w:left="360"/>
        <w:rPr>
          <w:rFonts w:ascii="Arial" w:hAnsi="Arial" w:cs="Arial"/>
          <w:color w:val="FF0000"/>
        </w:rPr>
      </w:pPr>
    </w:p>
    <w:p w14:paraId="33DD3DE3" w14:textId="3F113D10" w:rsidR="0060139E" w:rsidRDefault="0060139E" w:rsidP="0060139E">
      <w:pPr>
        <w:numPr>
          <w:ilvl w:val="0"/>
          <w:numId w:val="3"/>
        </w:numPr>
        <w:rPr>
          <w:rFonts w:ascii="Arial" w:hAnsi="Arial" w:cs="Arial"/>
        </w:rPr>
      </w:pPr>
      <w:r>
        <w:rPr>
          <w:rFonts w:ascii="Arial" w:hAnsi="Arial" w:cs="Arial"/>
        </w:rPr>
        <w:t>Fill in the empty cells in table 4</w:t>
      </w:r>
      <w:r w:rsidR="008E0099">
        <w:rPr>
          <w:rFonts w:ascii="Arial" w:hAnsi="Arial" w:cs="Arial"/>
        </w:rPr>
        <w:t xml:space="preserve"> of </w:t>
      </w:r>
      <w:r w:rsidR="00686643">
        <w:rPr>
          <w:rFonts w:ascii="Arial" w:hAnsi="Arial" w:cs="Arial"/>
        </w:rPr>
        <w:t>assign</w:t>
      </w:r>
      <w:r w:rsidR="00D77F01">
        <w:rPr>
          <w:rFonts w:ascii="Arial" w:hAnsi="Arial" w:cs="Arial"/>
        </w:rPr>
        <w:t>3</w:t>
      </w:r>
      <w:r w:rsidR="008E0099">
        <w:rPr>
          <w:rFonts w:ascii="Arial" w:hAnsi="Arial" w:cs="Arial"/>
        </w:rPr>
        <w:t>_tables.xls</w:t>
      </w:r>
      <w:r>
        <w:rPr>
          <w:rFonts w:ascii="Arial" w:hAnsi="Arial" w:cs="Arial"/>
        </w:rPr>
        <w:t xml:space="preserve"> using the appropriate resu</w:t>
      </w:r>
      <w:r w:rsidR="00612F3A">
        <w:rPr>
          <w:rFonts w:ascii="Arial" w:hAnsi="Arial" w:cs="Arial"/>
        </w:rPr>
        <w:t>lts</w:t>
      </w:r>
      <w:r w:rsidR="00DD5D1B">
        <w:rPr>
          <w:rFonts w:ascii="Arial" w:hAnsi="Arial" w:cs="Arial"/>
        </w:rPr>
        <w:t xml:space="preserve"> from the </w:t>
      </w:r>
      <w:r w:rsidR="00686643">
        <w:rPr>
          <w:rFonts w:ascii="Arial" w:hAnsi="Arial" w:cs="Arial"/>
        </w:rPr>
        <w:t>assignment</w:t>
      </w:r>
      <w:r w:rsidR="00DD5D1B">
        <w:rPr>
          <w:rFonts w:ascii="Arial" w:hAnsi="Arial" w:cs="Arial"/>
        </w:rPr>
        <w:t xml:space="preserve"> guide.</w:t>
      </w:r>
      <w:r>
        <w:rPr>
          <w:rFonts w:ascii="Arial" w:hAnsi="Arial" w:cs="Arial"/>
        </w:rPr>
        <w:t xml:space="preserve"> </w:t>
      </w:r>
      <w:r w:rsidR="00051D45">
        <w:rPr>
          <w:rFonts w:ascii="Arial" w:hAnsi="Arial" w:cs="Arial"/>
        </w:rPr>
        <w:t xml:space="preserve"> </w:t>
      </w:r>
      <w:r w:rsidR="00FD7719" w:rsidRPr="00FD7719">
        <w:rPr>
          <w:rFonts w:ascii="Arial" w:hAnsi="Arial" w:cs="Arial"/>
        </w:rPr>
        <w:t>(</w:t>
      </w:r>
      <w:r w:rsidR="00A5338A">
        <w:rPr>
          <w:rFonts w:ascii="Arial" w:hAnsi="Arial" w:cs="Arial"/>
        </w:rPr>
        <w:t>10</w:t>
      </w:r>
      <w:r w:rsidRPr="00FD7719">
        <w:rPr>
          <w:rFonts w:ascii="Arial" w:hAnsi="Arial" w:cs="Arial"/>
        </w:rPr>
        <w:t xml:space="preserve"> points)</w:t>
      </w:r>
    </w:p>
    <w:p w14:paraId="499C0608" w14:textId="77777777" w:rsidR="0051243C" w:rsidRDefault="0051243C" w:rsidP="0060139E">
      <w:pPr>
        <w:ind w:left="360"/>
        <w:rPr>
          <w:rFonts w:ascii="Arial" w:hAnsi="Arial" w:cs="Arial"/>
          <w:color w:val="FF0000"/>
        </w:rPr>
      </w:pPr>
    </w:p>
    <w:p w14:paraId="10231AC4" w14:textId="7889CF83" w:rsidR="004D5DB2" w:rsidRDefault="003544E6" w:rsidP="00D77F01">
      <w:pPr>
        <w:numPr>
          <w:ilvl w:val="0"/>
          <w:numId w:val="3"/>
        </w:numPr>
        <w:rPr>
          <w:rFonts w:ascii="Arial" w:hAnsi="Arial" w:cs="Arial"/>
        </w:rPr>
      </w:pPr>
      <w:r>
        <w:rPr>
          <w:rFonts w:ascii="Arial" w:hAnsi="Arial" w:cs="Arial"/>
        </w:rPr>
        <w:t xml:space="preserve">Calculate the NNT for early entry into prenatal care vs. not early </w:t>
      </w:r>
      <w:proofErr w:type="gramStart"/>
      <w:r>
        <w:rPr>
          <w:rFonts w:ascii="Arial" w:hAnsi="Arial" w:cs="Arial"/>
        </w:rPr>
        <w:t>entry, and</w:t>
      </w:r>
      <w:proofErr w:type="gramEnd"/>
      <w:r>
        <w:rPr>
          <w:rFonts w:ascii="Arial" w:hAnsi="Arial" w:cs="Arial"/>
        </w:rPr>
        <w:t xml:space="preserve"> write a sentence appropriate for a journal describing the result.  Show your work for partial credit.  Round</w:t>
      </w:r>
      <w:r w:rsidR="00952E12">
        <w:rPr>
          <w:rFonts w:ascii="Arial" w:hAnsi="Arial" w:cs="Arial"/>
        </w:rPr>
        <w:t xml:space="preserve"> your answer</w:t>
      </w:r>
      <w:r>
        <w:rPr>
          <w:rFonts w:ascii="Arial" w:hAnsi="Arial" w:cs="Arial"/>
        </w:rPr>
        <w:t xml:space="preserve"> </w:t>
      </w:r>
      <w:r w:rsidR="00D85E4F">
        <w:rPr>
          <w:rFonts w:ascii="Arial" w:hAnsi="Arial" w:cs="Arial"/>
        </w:rPr>
        <w:t xml:space="preserve">UP </w:t>
      </w:r>
      <w:r>
        <w:rPr>
          <w:rFonts w:ascii="Arial" w:hAnsi="Arial" w:cs="Arial"/>
        </w:rPr>
        <w:t xml:space="preserve">to a whole number.  </w:t>
      </w:r>
      <w:r w:rsidR="00FD7719" w:rsidRPr="00FD7719">
        <w:rPr>
          <w:rFonts w:ascii="Arial" w:hAnsi="Arial" w:cs="Arial"/>
        </w:rPr>
        <w:t>(2</w:t>
      </w:r>
      <w:r w:rsidRPr="00FD7719">
        <w:rPr>
          <w:rFonts w:ascii="Arial" w:hAnsi="Arial" w:cs="Arial"/>
        </w:rPr>
        <w:t xml:space="preserve"> points)</w:t>
      </w:r>
      <w:r w:rsidR="005E7A69">
        <w:rPr>
          <w:rFonts w:ascii="Arial" w:hAnsi="Arial" w:cs="Arial"/>
        </w:rPr>
        <w:t xml:space="preserve"> </w:t>
      </w:r>
    </w:p>
    <w:p w14:paraId="1F7112D3" w14:textId="38A75147" w:rsidR="005E7A69" w:rsidRDefault="005E7A69" w:rsidP="005E7A69">
      <w:pPr>
        <w:ind w:left="360"/>
        <w:rPr>
          <w:rFonts w:ascii="Arial" w:hAnsi="Arial" w:cs="Arial"/>
          <w:b/>
          <w:bCs/>
        </w:rPr>
      </w:pPr>
      <w:r>
        <w:rPr>
          <w:rFonts w:ascii="Arial" w:hAnsi="Arial" w:cs="Arial"/>
          <w:b/>
          <w:bCs/>
        </w:rPr>
        <w:t>NNT = 1/|-0.0190| = 1/0.0190 = 52.6315 = 53</w:t>
      </w:r>
    </w:p>
    <w:p w14:paraId="613BD0F4" w14:textId="4A445116" w:rsidR="005E7A69" w:rsidRDefault="005E7A69" w:rsidP="005E7A69">
      <w:pPr>
        <w:ind w:left="360"/>
        <w:rPr>
          <w:rFonts w:ascii="Arial" w:hAnsi="Arial" w:cs="Arial"/>
          <w:b/>
          <w:bCs/>
        </w:rPr>
      </w:pPr>
      <w:r>
        <w:rPr>
          <w:rFonts w:ascii="Arial" w:hAnsi="Arial" w:cs="Arial"/>
          <w:b/>
          <w:bCs/>
        </w:rPr>
        <w:t xml:space="preserve">On average, for every 53 women who receive early prenatal care, one additional favorable outcome </w:t>
      </w:r>
      <w:r w:rsidR="00333A67">
        <w:rPr>
          <w:rFonts w:ascii="Arial" w:hAnsi="Arial" w:cs="Arial"/>
          <w:b/>
          <w:bCs/>
        </w:rPr>
        <w:t xml:space="preserve">of no preterm birth </w:t>
      </w:r>
      <w:r>
        <w:rPr>
          <w:rFonts w:ascii="Arial" w:hAnsi="Arial" w:cs="Arial"/>
          <w:b/>
          <w:bCs/>
        </w:rPr>
        <w:t xml:space="preserve">can be expected compared to those who do not receive early care. </w:t>
      </w:r>
    </w:p>
    <w:p w14:paraId="7ECA3008" w14:textId="0EADDD5C" w:rsidR="00ED04F4" w:rsidRDefault="00ED04F4" w:rsidP="005E7A69">
      <w:pPr>
        <w:ind w:left="360"/>
        <w:rPr>
          <w:rFonts w:ascii="Arial" w:hAnsi="Arial" w:cs="Arial"/>
          <w:b/>
          <w:bCs/>
        </w:rPr>
      </w:pPr>
      <w:r>
        <w:rPr>
          <w:rFonts w:ascii="Arial" w:hAnsi="Arial" w:cs="Arial"/>
          <w:b/>
          <w:bCs/>
        </w:rPr>
        <w:t>NNT = 1/|0.0270| = 1/0.0270 = 37.0370 = 37</w:t>
      </w:r>
    </w:p>
    <w:p w14:paraId="2746A136" w14:textId="66557EF4" w:rsidR="00ED04F4" w:rsidRPr="005E7A69" w:rsidRDefault="00ED04F4" w:rsidP="005E7A69">
      <w:pPr>
        <w:ind w:left="360"/>
        <w:rPr>
          <w:rFonts w:ascii="Arial" w:hAnsi="Arial" w:cs="Arial"/>
          <w:b/>
          <w:bCs/>
        </w:rPr>
      </w:pPr>
      <w:r>
        <w:rPr>
          <w:rFonts w:ascii="Arial" w:hAnsi="Arial" w:cs="Arial"/>
          <w:b/>
          <w:bCs/>
        </w:rPr>
        <w:lastRenderedPageBreak/>
        <w:t>On average, for every 37 women who smoke during pregnancy and receive prenatal care, one additional favorable outcome</w:t>
      </w:r>
      <w:r w:rsidR="00333A67">
        <w:rPr>
          <w:rFonts w:ascii="Arial" w:hAnsi="Arial" w:cs="Arial"/>
          <w:b/>
          <w:bCs/>
        </w:rPr>
        <w:t xml:space="preserve"> of no preterm birth</w:t>
      </w:r>
      <w:r>
        <w:rPr>
          <w:rFonts w:ascii="Arial" w:hAnsi="Arial" w:cs="Arial"/>
          <w:b/>
          <w:bCs/>
        </w:rPr>
        <w:t xml:space="preserve"> can be achieved compared to women who smoked and did not receive prenatal care. </w:t>
      </w:r>
    </w:p>
    <w:p w14:paraId="104D0561" w14:textId="70D155F0" w:rsidR="00E26DF8" w:rsidRPr="00333A67" w:rsidRDefault="00E26DF8" w:rsidP="00333A67">
      <w:pPr>
        <w:pStyle w:val="ListParagraph"/>
        <w:numPr>
          <w:ilvl w:val="0"/>
          <w:numId w:val="3"/>
        </w:numPr>
        <w:rPr>
          <w:rFonts w:ascii="Arial" w:hAnsi="Arial" w:cs="Arial"/>
        </w:rPr>
      </w:pPr>
      <w:r w:rsidRPr="00333A67">
        <w:rPr>
          <w:rFonts w:ascii="Arial" w:hAnsi="Arial" w:cs="Arial"/>
        </w:rPr>
        <w:t xml:space="preserve">In one sentence appropriate for a journal, report the unadjusted risk ratio for our main exposure and study outcome. You should include the 95% confidence intervals (CI) in parentheses in your sentence. </w:t>
      </w:r>
      <w:r w:rsidR="00FD7719" w:rsidRPr="00333A67">
        <w:rPr>
          <w:rFonts w:ascii="Arial" w:hAnsi="Arial" w:cs="Arial"/>
        </w:rPr>
        <w:t>(2</w:t>
      </w:r>
      <w:r w:rsidRPr="00333A67">
        <w:rPr>
          <w:rFonts w:ascii="Arial" w:hAnsi="Arial" w:cs="Arial"/>
        </w:rPr>
        <w:t xml:space="preserve"> points)</w:t>
      </w:r>
    </w:p>
    <w:p w14:paraId="1DD2E605" w14:textId="2B4D5F4D" w:rsidR="0051243C" w:rsidRDefault="00C9100A" w:rsidP="00276F6D">
      <w:pPr>
        <w:ind w:left="360"/>
        <w:rPr>
          <w:rFonts w:ascii="Arial" w:hAnsi="Arial" w:cs="Arial"/>
          <w:b/>
          <w:bCs/>
        </w:rPr>
      </w:pPr>
      <w:r>
        <w:rPr>
          <w:rFonts w:ascii="Arial" w:hAnsi="Arial" w:cs="Arial"/>
          <w:b/>
          <w:bCs/>
        </w:rPr>
        <w:t xml:space="preserve">The data suggests that individuals </w:t>
      </w:r>
      <w:r w:rsidR="00EB1F16">
        <w:rPr>
          <w:rFonts w:ascii="Arial" w:hAnsi="Arial" w:cs="Arial"/>
          <w:b/>
          <w:bCs/>
        </w:rPr>
        <w:t>who entered</w:t>
      </w:r>
      <w:r>
        <w:rPr>
          <w:rFonts w:ascii="Arial" w:hAnsi="Arial" w:cs="Arial"/>
          <w:b/>
          <w:bCs/>
        </w:rPr>
        <w:t xml:space="preserve"> prenatal care </w:t>
      </w:r>
      <w:r w:rsidR="00EB1F16">
        <w:rPr>
          <w:rFonts w:ascii="Arial" w:hAnsi="Arial" w:cs="Arial"/>
          <w:b/>
          <w:bCs/>
        </w:rPr>
        <w:t xml:space="preserve">prior to 5 months gestation </w:t>
      </w:r>
      <w:r>
        <w:rPr>
          <w:rFonts w:ascii="Arial" w:hAnsi="Arial" w:cs="Arial"/>
          <w:b/>
          <w:bCs/>
        </w:rPr>
        <w:t>were 15</w:t>
      </w:r>
      <w:r w:rsidR="00EB1F16">
        <w:rPr>
          <w:rFonts w:ascii="Arial" w:hAnsi="Arial" w:cs="Arial"/>
          <w:b/>
          <w:bCs/>
        </w:rPr>
        <w:t xml:space="preserve"> times</w:t>
      </w:r>
      <w:r>
        <w:rPr>
          <w:rFonts w:ascii="Arial" w:hAnsi="Arial" w:cs="Arial"/>
          <w:b/>
          <w:bCs/>
        </w:rPr>
        <w:t xml:space="preserve"> less likely to experience preterm birth compared to those</w:t>
      </w:r>
      <w:r w:rsidR="00925F8A">
        <w:rPr>
          <w:rFonts w:ascii="Arial" w:hAnsi="Arial" w:cs="Arial"/>
          <w:b/>
          <w:bCs/>
        </w:rPr>
        <w:t xml:space="preserve"> who did not enter prenatal care prior to five months</w:t>
      </w:r>
      <w:r>
        <w:rPr>
          <w:rFonts w:ascii="Arial" w:hAnsi="Arial" w:cs="Arial"/>
          <w:b/>
          <w:bCs/>
        </w:rPr>
        <w:t xml:space="preserve"> </w:t>
      </w:r>
      <w:r w:rsidR="00EB1F16">
        <w:rPr>
          <w:rFonts w:ascii="Arial" w:hAnsi="Arial" w:cs="Arial"/>
          <w:b/>
          <w:bCs/>
        </w:rPr>
        <w:t xml:space="preserve">gestation </w:t>
      </w:r>
      <w:r>
        <w:rPr>
          <w:rFonts w:ascii="Arial" w:hAnsi="Arial" w:cs="Arial"/>
          <w:b/>
          <w:bCs/>
        </w:rPr>
        <w:t>(RR=0.85, 95% CI: 0.80, 0.90).</w:t>
      </w:r>
    </w:p>
    <w:p w14:paraId="3ECF10A7" w14:textId="743FA47A" w:rsidR="00C648D9" w:rsidRPr="0051243C" w:rsidRDefault="00E26DF8" w:rsidP="0051243C">
      <w:pPr>
        <w:numPr>
          <w:ilvl w:val="0"/>
          <w:numId w:val="3"/>
        </w:numPr>
        <w:rPr>
          <w:rFonts w:ascii="Arial" w:hAnsi="Arial" w:cs="Arial"/>
        </w:rPr>
      </w:pPr>
      <w:r>
        <w:rPr>
          <w:rFonts w:ascii="Arial" w:hAnsi="Arial" w:cs="Arial"/>
        </w:rPr>
        <w:t>In table 3, look a</w:t>
      </w:r>
      <w:r w:rsidR="0000037B">
        <w:rPr>
          <w:rFonts w:ascii="Arial" w:hAnsi="Arial" w:cs="Arial"/>
        </w:rPr>
        <w:t>t the risks and RR</w:t>
      </w:r>
      <w:r>
        <w:rPr>
          <w:rFonts w:ascii="Arial" w:hAnsi="Arial" w:cs="Arial"/>
        </w:rPr>
        <w:t xml:space="preserve"> for Hispanic.  Compare the results for Hispanic in maternal race/ethnicity to the results for Hispanic in maternal Hispanic versus not Hispanic.  Which RR is further from the null?  What do you think the primary reason these RRs differ</w:t>
      </w:r>
      <w:r w:rsidR="00C310DC">
        <w:rPr>
          <w:rFonts w:ascii="Arial" w:hAnsi="Arial" w:cs="Arial"/>
        </w:rPr>
        <w:t xml:space="preserve"> is</w:t>
      </w:r>
      <w:r>
        <w:rPr>
          <w:rFonts w:ascii="Arial" w:hAnsi="Arial" w:cs="Arial"/>
        </w:rPr>
        <w:t xml:space="preserve">?  </w:t>
      </w:r>
      <w:r w:rsidR="00A91356" w:rsidRPr="00A91356">
        <w:rPr>
          <w:rFonts w:ascii="Arial" w:hAnsi="Arial" w:cs="Arial"/>
        </w:rPr>
        <w:t>(</w:t>
      </w:r>
      <w:r w:rsidR="00A5338A">
        <w:rPr>
          <w:rFonts w:ascii="Arial" w:hAnsi="Arial" w:cs="Arial"/>
        </w:rPr>
        <w:t>5</w:t>
      </w:r>
      <w:r w:rsidRPr="00A91356">
        <w:rPr>
          <w:rFonts w:ascii="Arial" w:hAnsi="Arial" w:cs="Arial"/>
        </w:rPr>
        <w:t xml:space="preserve"> points)</w:t>
      </w:r>
    </w:p>
    <w:p w14:paraId="36A8BB59" w14:textId="009BE8F0" w:rsidR="0051243C" w:rsidRPr="00A60D13" w:rsidRDefault="00C9100A" w:rsidP="00C9100A">
      <w:pPr>
        <w:ind w:left="360"/>
        <w:rPr>
          <w:rFonts w:ascii="Arial" w:hAnsi="Arial" w:cs="Arial"/>
          <w:b/>
          <w:bCs/>
          <w:color w:val="000000" w:themeColor="text1"/>
        </w:rPr>
      </w:pPr>
      <w:r w:rsidRPr="00A60D13">
        <w:rPr>
          <w:rFonts w:ascii="Arial" w:hAnsi="Arial" w:cs="Arial"/>
          <w:b/>
          <w:bCs/>
          <w:color w:val="000000" w:themeColor="text1"/>
        </w:rPr>
        <w:t>The risk ratio</w:t>
      </w:r>
      <w:r w:rsidR="00A60D13" w:rsidRPr="00A60D13">
        <w:rPr>
          <w:rFonts w:ascii="Arial" w:hAnsi="Arial" w:cs="Arial"/>
          <w:b/>
          <w:bCs/>
          <w:color w:val="000000" w:themeColor="text1"/>
        </w:rPr>
        <w:t xml:space="preserve"> (RR) for Hispanic in maternal race/ethnicity (RR=1.22, 95% CI: 1.15, 1.29) is further from the null compared to the RR in Hispanic versus not Hispanic (RR = 1.10, 95% CI: 1.04, 1.16). The primary reason for the difference in these RRs could be the confounding effect of maternal race/ethnicity, where the comparison within maternal Hispanic versus not Hispanic directly accounts for this variable, while the analysis based solely on maternal race/ethnicity may not fully address this potential confounder. </w:t>
      </w:r>
    </w:p>
    <w:p w14:paraId="022813A3" w14:textId="786CE419" w:rsidR="004C4FFD" w:rsidRPr="00C70866" w:rsidRDefault="004C4FFD" w:rsidP="004C4FFD">
      <w:pPr>
        <w:numPr>
          <w:ilvl w:val="0"/>
          <w:numId w:val="3"/>
        </w:numPr>
        <w:rPr>
          <w:rFonts w:ascii="Arial" w:hAnsi="Arial" w:cs="Arial"/>
        </w:rPr>
      </w:pPr>
      <w:r>
        <w:rPr>
          <w:rFonts w:ascii="Arial" w:hAnsi="Arial" w:cs="Arial"/>
        </w:rPr>
        <w:t xml:space="preserve">Often in analyses, people of Hispanic ethnicity are grouped into a single group. The assumption is that this grouping </w:t>
      </w:r>
      <w:r w:rsidR="00B83E42">
        <w:rPr>
          <w:rFonts w:ascii="Arial" w:hAnsi="Arial" w:cs="Arial"/>
        </w:rPr>
        <w:t>represents a uniform population with respect to the outcome</w:t>
      </w:r>
      <w:r>
        <w:rPr>
          <w:rFonts w:ascii="Arial" w:hAnsi="Arial" w:cs="Arial"/>
        </w:rPr>
        <w:t>.</w:t>
      </w:r>
      <w:r w:rsidR="00B83E42">
        <w:rPr>
          <w:rFonts w:ascii="Arial" w:hAnsi="Arial" w:cs="Arial"/>
        </w:rPr>
        <w:t xml:space="preserve"> Look at the unadjusted effect measure estimates in table 3 for the detailed Hispanic ethnicity data. Do you think there is a uniform risk for preterm birth across the different Hispanic groups</w:t>
      </w:r>
      <w:r w:rsidR="00801EC4">
        <w:rPr>
          <w:rFonts w:ascii="Arial" w:hAnsi="Arial" w:cs="Arial"/>
        </w:rPr>
        <w:t xml:space="preserve"> compared </w:t>
      </w:r>
      <w:r w:rsidR="002D68F4">
        <w:rPr>
          <w:rFonts w:ascii="Arial" w:hAnsi="Arial" w:cs="Arial"/>
        </w:rPr>
        <w:t>with</w:t>
      </w:r>
      <w:r w:rsidR="00801EC4">
        <w:rPr>
          <w:rFonts w:ascii="Arial" w:hAnsi="Arial" w:cs="Arial"/>
        </w:rPr>
        <w:t xml:space="preserve"> non-Hispanic white mothers (single race)</w:t>
      </w:r>
      <w:r w:rsidR="00B83E42">
        <w:rPr>
          <w:rFonts w:ascii="Arial" w:hAnsi="Arial" w:cs="Arial"/>
        </w:rPr>
        <w:t>? Be sure to consider both the point estimate</w:t>
      </w:r>
      <w:r w:rsidR="009C142F">
        <w:rPr>
          <w:rFonts w:ascii="Arial" w:hAnsi="Arial" w:cs="Arial"/>
        </w:rPr>
        <w:t>s</w:t>
      </w:r>
      <w:r w:rsidR="00B83E42">
        <w:rPr>
          <w:rFonts w:ascii="Arial" w:hAnsi="Arial" w:cs="Arial"/>
        </w:rPr>
        <w:t xml:space="preserve"> (i.e.</w:t>
      </w:r>
      <w:r w:rsidR="003C3637">
        <w:rPr>
          <w:rFonts w:ascii="Arial" w:hAnsi="Arial" w:cs="Arial"/>
        </w:rPr>
        <w:t>,</w:t>
      </w:r>
      <w:r w:rsidR="00B83E42">
        <w:rPr>
          <w:rFonts w:ascii="Arial" w:hAnsi="Arial" w:cs="Arial"/>
        </w:rPr>
        <w:t xml:space="preserve"> the RDs, RRs, and/or ORs) and the 95% confidence intervals. Keep in mind that if the point estimates differ, but the confidence intervals overlap substantially, you may have insufficient data to conclude whether the populations have different or similar risks.  It’s ok to speculate a bit (e.g.</w:t>
      </w:r>
      <w:r w:rsidR="003C3637">
        <w:rPr>
          <w:rFonts w:ascii="Arial" w:hAnsi="Arial" w:cs="Arial"/>
        </w:rPr>
        <w:t>,</w:t>
      </w:r>
      <w:r w:rsidR="00B83E42">
        <w:rPr>
          <w:rFonts w:ascii="Arial" w:hAnsi="Arial" w:cs="Arial"/>
        </w:rPr>
        <w:t xml:space="preserve"> to say the estimated risk among X appears to be higher than among Y) as long as you are appropriately cautious in your statement</w:t>
      </w:r>
      <w:r w:rsidR="009872DE">
        <w:rPr>
          <w:rFonts w:ascii="Arial" w:hAnsi="Arial" w:cs="Arial"/>
        </w:rPr>
        <w:t>s</w:t>
      </w:r>
      <w:r w:rsidR="00B83E42">
        <w:rPr>
          <w:rFonts w:ascii="Arial" w:hAnsi="Arial" w:cs="Arial"/>
        </w:rPr>
        <w:t xml:space="preserve"> (e.g.</w:t>
      </w:r>
      <w:r w:rsidR="003C3637">
        <w:rPr>
          <w:rFonts w:ascii="Arial" w:hAnsi="Arial" w:cs="Arial"/>
        </w:rPr>
        <w:t>,</w:t>
      </w:r>
      <w:r w:rsidR="00B83E42">
        <w:rPr>
          <w:rFonts w:ascii="Arial" w:hAnsi="Arial" w:cs="Arial"/>
        </w:rPr>
        <w:t xml:space="preserve"> you then mention that the confidence intervals are wide and overlapping</w:t>
      </w:r>
      <w:r w:rsidR="00363547">
        <w:rPr>
          <w:rFonts w:ascii="Arial" w:hAnsi="Arial" w:cs="Arial"/>
        </w:rPr>
        <w:t xml:space="preserve"> or some other qualifying statement</w:t>
      </w:r>
      <w:r w:rsidR="00B83E42">
        <w:rPr>
          <w:rFonts w:ascii="Arial" w:hAnsi="Arial" w:cs="Arial"/>
        </w:rPr>
        <w:t>). You may want to plot the point estimate and 95% CI for each Hispanic ethnic group to help you decide</w:t>
      </w:r>
      <w:r w:rsidR="00363547">
        <w:rPr>
          <w:rFonts w:ascii="Arial" w:hAnsi="Arial" w:cs="Arial"/>
        </w:rPr>
        <w:t xml:space="preserve"> (you can use the chart type stock plot in Excel)</w:t>
      </w:r>
      <w:r w:rsidR="00B83E42">
        <w:rPr>
          <w:rFonts w:ascii="Arial" w:hAnsi="Arial" w:cs="Arial"/>
        </w:rPr>
        <w:t>. If you do so, keep in mind that you should take the natural log of the RR and the OR and their 95% confidence limits before plotting them because that will allow values below the null to be appropriately spaced relative to values greater than the null.</w:t>
      </w:r>
      <w:r>
        <w:rPr>
          <w:rFonts w:ascii="Arial" w:hAnsi="Arial" w:cs="Arial"/>
        </w:rPr>
        <w:t xml:space="preserve"> </w:t>
      </w:r>
      <w:r w:rsidR="00363547">
        <w:rPr>
          <w:rFonts w:ascii="Arial" w:hAnsi="Arial" w:cs="Arial"/>
        </w:rPr>
        <w:t>This is not necessary for the RD</w:t>
      </w:r>
      <w:r w:rsidR="008E1ECB">
        <w:rPr>
          <w:rFonts w:ascii="Arial" w:hAnsi="Arial" w:cs="Arial"/>
        </w:rPr>
        <w:t xml:space="preserve">. Write a </w:t>
      </w:r>
      <w:r w:rsidR="008E1ECB">
        <w:rPr>
          <w:rFonts w:ascii="Arial" w:hAnsi="Arial" w:cs="Arial"/>
          <w:i/>
        </w:rPr>
        <w:t>short</w:t>
      </w:r>
      <w:r w:rsidR="008E1ECB">
        <w:rPr>
          <w:rFonts w:ascii="Arial" w:hAnsi="Arial" w:cs="Arial"/>
        </w:rPr>
        <w:t xml:space="preserve"> paragraph describing the Hispanic ethnicity results for preterm birth. This should be written in a style appropriate for a journal.</w:t>
      </w:r>
      <w:r w:rsidR="00363547">
        <w:rPr>
          <w:rFonts w:ascii="Arial" w:hAnsi="Arial" w:cs="Arial"/>
        </w:rPr>
        <w:t xml:space="preserve"> </w:t>
      </w:r>
      <w:r w:rsidR="00C70866" w:rsidRPr="00C70866">
        <w:rPr>
          <w:rFonts w:ascii="Arial" w:hAnsi="Arial" w:cs="Arial"/>
        </w:rPr>
        <w:t>(</w:t>
      </w:r>
      <w:r w:rsidR="00A5338A">
        <w:rPr>
          <w:rFonts w:ascii="Arial" w:hAnsi="Arial" w:cs="Arial"/>
        </w:rPr>
        <w:t>10</w:t>
      </w:r>
      <w:r w:rsidRPr="00C70866">
        <w:rPr>
          <w:rFonts w:ascii="Arial" w:hAnsi="Arial" w:cs="Arial"/>
        </w:rPr>
        <w:t xml:space="preserve"> points)</w:t>
      </w:r>
    </w:p>
    <w:p w14:paraId="4519A738" w14:textId="6EE587A9" w:rsidR="002A65DD" w:rsidRPr="002A65DD" w:rsidRDefault="002A65DD" w:rsidP="002A65DD">
      <w:pPr>
        <w:ind w:left="360"/>
        <w:rPr>
          <w:rFonts w:ascii="Arial" w:hAnsi="Arial" w:cs="Arial"/>
          <w:b/>
          <w:bCs/>
        </w:rPr>
      </w:pPr>
      <w:r w:rsidRPr="002A65DD">
        <w:rPr>
          <w:rFonts w:ascii="Arial" w:hAnsi="Arial" w:cs="Arial"/>
          <w:b/>
          <w:bCs/>
        </w:rPr>
        <w:lastRenderedPageBreak/>
        <w:t xml:space="preserve">Based on the unadjusted effect measure estimates provided for preterm birth among different Hispanic ethnic groups compared with non-Hispanic white mothers (single race) in Table 3, there is noticeable variability in the estimated risks. Among the Hispanic subgroups, Puerto Rican mothers exhibit a notably higher estimated risk of preterm birth compared to non-Hispanic white mothers, as evidenced by the positive risk difference (RD = 0.036, 95% CI: 0.014, 0.058), risk ratio (RR = 1.37, 95% CI: 1.16, 1.61), and odds ratio (OR = 1.42, 95% CI: 1.18, 1.72). Conversely, Cuban mothers show a trend towards a lower estimated risk of preterm birth, though the confidence intervals are wide and include the null value for both risk difference (RD = -0.011, 95% CI: -0.036, 0.015) and risk ratio (RR = 0.89, 95% CI: 0.67, 1.19), suggesting insufficient evidence to conclude a significant difference from non-Hispanic white mothers. The Central or South American group also displays a higher estimated risk of preterm birth compared to the reference group, with positive risk difference (RD = 0.024, 95% CI: 0.009, 0.039), risk ratio (RR = 1.24, 95% CI: 1.10, 1.40), and odds ratio (OR = 1.27, 95% CI: 1.11, 1.46). Similarly, the Other and Unknown Hispanic group shows elevated estimated risks across all measures compared to non-Hispanic white mothers. However, given the wide and overlapping confidence intervals, </w:t>
      </w:r>
      <w:r>
        <w:rPr>
          <w:rFonts w:ascii="Arial" w:hAnsi="Arial" w:cs="Arial"/>
          <w:b/>
          <w:bCs/>
        </w:rPr>
        <w:t>we should be cautious</w:t>
      </w:r>
      <w:r w:rsidRPr="002A65DD">
        <w:rPr>
          <w:rFonts w:ascii="Arial" w:hAnsi="Arial" w:cs="Arial"/>
          <w:b/>
          <w:bCs/>
        </w:rPr>
        <w:t xml:space="preserve"> in making definitive conclusions about the differences in preterm birth risk among different Hispanic ethnic groups</w:t>
      </w:r>
      <w:r>
        <w:rPr>
          <w:rFonts w:ascii="Arial" w:hAnsi="Arial" w:cs="Arial"/>
          <w:b/>
          <w:bCs/>
        </w:rPr>
        <w:t xml:space="preserve"> because they indicate uncertainty in the estimated effect measures and suggest there is not enough statistical evidence to determine whether the observed differences in preterm birth risk among different Hispanic ethnic groups compared to non-Hispanic white mothers are truly meaningful or simply due to change. </w:t>
      </w:r>
      <w:r w:rsidR="00EB1F16">
        <w:rPr>
          <w:rFonts w:ascii="Arial" w:hAnsi="Arial" w:cs="Arial"/>
          <w:b/>
          <w:bCs/>
        </w:rPr>
        <w:t xml:space="preserve">This uncertainty could be due to the sample sizes for the Hispanic ethnic groups being notably lower than Non-Hispanic ethnic groups. </w:t>
      </w:r>
    </w:p>
    <w:p w14:paraId="29D15F2B" w14:textId="3287E96A" w:rsidR="003544E6" w:rsidRPr="00B47340" w:rsidRDefault="003544E6" w:rsidP="00B47340">
      <w:pPr>
        <w:ind w:left="360"/>
        <w:rPr>
          <w:rFonts w:ascii="Arial" w:hAnsi="Arial" w:cs="Arial"/>
          <w:b/>
          <w:bCs/>
          <w:color w:val="000000" w:themeColor="text1"/>
        </w:rPr>
      </w:pPr>
    </w:p>
    <w:p w14:paraId="47E04A3B" w14:textId="1D6D576B" w:rsidR="007C3EAC" w:rsidRPr="002A65DD" w:rsidRDefault="00CF13B4" w:rsidP="002A65DD">
      <w:pPr>
        <w:pStyle w:val="ListParagraph"/>
        <w:numPr>
          <w:ilvl w:val="0"/>
          <w:numId w:val="3"/>
        </w:numPr>
        <w:rPr>
          <w:rFonts w:ascii="Arial" w:hAnsi="Arial" w:cs="Arial"/>
        </w:rPr>
      </w:pPr>
      <w:r w:rsidRPr="002A65DD">
        <w:rPr>
          <w:rFonts w:ascii="Arial" w:hAnsi="Arial" w:cs="Arial"/>
        </w:rPr>
        <w:t>Among the maternal race/ethnicities, which group appears to be the most likely to enter prenatal care late or not at all (</w:t>
      </w:r>
      <w:proofErr w:type="gramStart"/>
      <w:r w:rsidRPr="002A65DD">
        <w:rPr>
          <w:rFonts w:ascii="Arial" w:hAnsi="Arial" w:cs="Arial"/>
        </w:rPr>
        <w:t>i.e.</w:t>
      </w:r>
      <w:proofErr w:type="gramEnd"/>
      <w:r w:rsidRPr="002A65DD">
        <w:rPr>
          <w:rFonts w:ascii="Arial" w:hAnsi="Arial" w:cs="Arial"/>
        </w:rPr>
        <w:t xml:space="preserve"> not early) compared to non-Hispanic whites (single race)?  (</w:t>
      </w:r>
      <w:r w:rsidR="00A5338A" w:rsidRPr="002A65DD">
        <w:rPr>
          <w:rFonts w:ascii="Arial" w:hAnsi="Arial" w:cs="Arial"/>
        </w:rPr>
        <w:t>2</w:t>
      </w:r>
      <w:r w:rsidRPr="002A65DD">
        <w:rPr>
          <w:rFonts w:ascii="Arial" w:hAnsi="Arial" w:cs="Arial"/>
        </w:rPr>
        <w:t xml:space="preserve"> point)</w:t>
      </w:r>
    </w:p>
    <w:p w14:paraId="78A038A4" w14:textId="77777777" w:rsidR="00EB1F16" w:rsidRDefault="00EB1F16" w:rsidP="00EB1F16">
      <w:pPr>
        <w:pStyle w:val="ListParagraph"/>
        <w:ind w:left="360"/>
        <w:rPr>
          <w:rFonts w:ascii="Arial" w:hAnsi="Arial" w:cs="Arial"/>
          <w:b/>
          <w:bCs/>
          <w:color w:val="000000" w:themeColor="text1"/>
        </w:rPr>
      </w:pPr>
    </w:p>
    <w:p w14:paraId="4DCAC7F7" w14:textId="311FA231" w:rsidR="00EB1F16" w:rsidRDefault="00EB1F16" w:rsidP="00EB1F16">
      <w:pPr>
        <w:pStyle w:val="ListParagraph"/>
        <w:ind w:left="360"/>
        <w:rPr>
          <w:rFonts w:ascii="Arial" w:hAnsi="Arial" w:cs="Arial"/>
          <w:b/>
          <w:bCs/>
          <w:color w:val="000000" w:themeColor="text1"/>
        </w:rPr>
      </w:pPr>
      <w:r w:rsidRPr="00EB1F16">
        <w:rPr>
          <w:rFonts w:ascii="Arial" w:hAnsi="Arial" w:cs="Arial"/>
          <w:b/>
          <w:bCs/>
          <w:color w:val="000000" w:themeColor="text1"/>
        </w:rPr>
        <w:t>Individuals identifying as Hawaiian or Pacific Islander appear to be the most likely to enter prenatal care late or not at all compared to non-Hispanic whites (single race)</w:t>
      </w:r>
      <w:r>
        <w:rPr>
          <w:rFonts w:ascii="Arial" w:hAnsi="Arial" w:cs="Arial"/>
          <w:b/>
          <w:bCs/>
          <w:color w:val="000000" w:themeColor="text1"/>
        </w:rPr>
        <w:t xml:space="preserve"> </w:t>
      </w:r>
      <w:r w:rsidRPr="00EB1F16">
        <w:rPr>
          <w:rFonts w:ascii="Arial" w:hAnsi="Arial" w:cs="Arial"/>
          <w:b/>
          <w:bCs/>
          <w:color w:val="000000" w:themeColor="text1"/>
        </w:rPr>
        <w:t xml:space="preserve">(OR=0.22, 95%CI: 0.13-0.37). Hispanic/Pacific Islanders had the lowest odds ratio compared to the other race/ethnicity groups indicating decreased likelihood of entering prenatal care early. </w:t>
      </w:r>
    </w:p>
    <w:p w14:paraId="19ED3951" w14:textId="77777777" w:rsidR="00EB1F16" w:rsidRDefault="00EB1F16" w:rsidP="00EB1F16">
      <w:pPr>
        <w:pStyle w:val="ListParagraph"/>
        <w:ind w:left="360"/>
        <w:rPr>
          <w:rFonts w:ascii="Arial" w:hAnsi="Arial" w:cs="Arial"/>
          <w:b/>
          <w:bCs/>
          <w:color w:val="000000" w:themeColor="text1"/>
        </w:rPr>
      </w:pPr>
    </w:p>
    <w:p w14:paraId="7D32AF64" w14:textId="48F5C906" w:rsidR="00CF13B4" w:rsidRPr="00EB1F16" w:rsidRDefault="00CF13B4" w:rsidP="00EB1F16">
      <w:pPr>
        <w:pStyle w:val="ListParagraph"/>
        <w:numPr>
          <w:ilvl w:val="0"/>
          <w:numId w:val="3"/>
        </w:numPr>
        <w:rPr>
          <w:rFonts w:ascii="Arial" w:hAnsi="Arial" w:cs="Arial"/>
        </w:rPr>
      </w:pPr>
      <w:r w:rsidRPr="00EB1F16">
        <w:rPr>
          <w:rFonts w:ascii="Arial" w:hAnsi="Arial" w:cs="Arial"/>
        </w:rPr>
        <w:t>Among the maternal Hispanic ethnic groups, which group appears to be the most likely to enter prenatal care late or not at all (i.e., not early) compared to non-Hispanic whites (single race)?  (</w:t>
      </w:r>
      <w:r w:rsidR="00A5338A" w:rsidRPr="00EB1F16">
        <w:rPr>
          <w:rFonts w:ascii="Arial" w:hAnsi="Arial" w:cs="Arial"/>
        </w:rPr>
        <w:t>2</w:t>
      </w:r>
      <w:r w:rsidRPr="00EB1F16">
        <w:rPr>
          <w:rFonts w:ascii="Arial" w:hAnsi="Arial" w:cs="Arial"/>
        </w:rPr>
        <w:t xml:space="preserve"> point)</w:t>
      </w:r>
    </w:p>
    <w:p w14:paraId="633F56E9" w14:textId="6EA017A5" w:rsidR="00C648D9" w:rsidRDefault="00EB1F16" w:rsidP="00EB1F16">
      <w:pPr>
        <w:ind w:firstLine="360"/>
        <w:rPr>
          <w:rFonts w:ascii="Arial" w:hAnsi="Arial" w:cs="Arial"/>
          <w:color w:val="FF0000"/>
        </w:rPr>
      </w:pPr>
      <w:r w:rsidRPr="00EB1F16">
        <w:rPr>
          <w:rFonts w:ascii="Arial" w:hAnsi="Arial" w:cs="Arial"/>
          <w:b/>
          <w:bCs/>
          <w:color w:val="000000" w:themeColor="text1"/>
        </w:rPr>
        <w:t>Individuals identifying as Mexican appear to be the most likely to enter prenatal care late or not at all compared to non-Hispanic whites (single race)</w:t>
      </w:r>
      <w:r>
        <w:rPr>
          <w:rFonts w:ascii="Arial" w:hAnsi="Arial" w:cs="Arial"/>
          <w:b/>
          <w:bCs/>
          <w:color w:val="000000" w:themeColor="text1"/>
        </w:rPr>
        <w:t xml:space="preserve"> </w:t>
      </w:r>
      <w:r w:rsidRPr="00EB1F16">
        <w:rPr>
          <w:rFonts w:ascii="Arial" w:hAnsi="Arial" w:cs="Arial"/>
          <w:b/>
          <w:bCs/>
          <w:color w:val="000000" w:themeColor="text1"/>
        </w:rPr>
        <w:t>(OR=0.33, 95%CI: 0.31-0.35). The Mexican ethnic group had the lowest odds ratio compared to the other Hispanic ethnic groups indicating decreased likelihood of entering prenatal care early.</w:t>
      </w:r>
    </w:p>
    <w:p w14:paraId="0FF60A81" w14:textId="1E7EF436" w:rsidR="00C648D9" w:rsidRDefault="0071631D" w:rsidP="0051243C">
      <w:pPr>
        <w:numPr>
          <w:ilvl w:val="0"/>
          <w:numId w:val="3"/>
        </w:numPr>
        <w:rPr>
          <w:rFonts w:ascii="Arial" w:hAnsi="Arial" w:cs="Arial"/>
        </w:rPr>
      </w:pPr>
      <w:r>
        <w:rPr>
          <w:rFonts w:ascii="Arial" w:hAnsi="Arial" w:cs="Arial"/>
        </w:rPr>
        <w:lastRenderedPageBreak/>
        <w:t>Among the maternal Hispanic e</w:t>
      </w:r>
      <w:r w:rsidR="00BC64BF">
        <w:rPr>
          <w:rFonts w:ascii="Arial" w:hAnsi="Arial" w:cs="Arial"/>
        </w:rPr>
        <w:t xml:space="preserve">thnic groups, does any other Maternal Hispanic ethnic group stand out?  If so, why?  </w:t>
      </w:r>
      <w:r w:rsidR="00C70866" w:rsidRPr="00C70866">
        <w:rPr>
          <w:rFonts w:ascii="Arial" w:hAnsi="Arial" w:cs="Arial"/>
        </w:rPr>
        <w:t>(</w:t>
      </w:r>
      <w:r w:rsidR="00A5338A">
        <w:rPr>
          <w:rFonts w:ascii="Arial" w:hAnsi="Arial" w:cs="Arial"/>
        </w:rPr>
        <w:t>2</w:t>
      </w:r>
      <w:r w:rsidR="00BC64BF" w:rsidRPr="00C70866">
        <w:rPr>
          <w:rFonts w:ascii="Arial" w:hAnsi="Arial" w:cs="Arial"/>
        </w:rPr>
        <w:t xml:space="preserve"> points)</w:t>
      </w:r>
    </w:p>
    <w:p w14:paraId="1AA9D226" w14:textId="67F7A60E" w:rsidR="00FB0DA3" w:rsidRDefault="0046314D" w:rsidP="00FB0DA3">
      <w:pPr>
        <w:ind w:left="360"/>
        <w:rPr>
          <w:rFonts w:ascii="Arial" w:hAnsi="Arial" w:cs="Arial"/>
          <w:b/>
          <w:bCs/>
        </w:rPr>
      </w:pPr>
      <w:r w:rsidRPr="0046314D">
        <w:rPr>
          <w:rFonts w:ascii="Arial" w:hAnsi="Arial" w:cs="Arial"/>
          <w:b/>
          <w:bCs/>
        </w:rPr>
        <w:t>The Cuban ethnic group stands out compared to the maternal Hispanic ethnic groups because it is the only group with an odds ratio greater than 1 (OR=1.33, 95% CI: 0.99-1.80). This odds ratio indicates that individuals identifying as Cuban have an increased likelihood of entering prenatal care early compared to non-Hispanic whites (single race).</w:t>
      </w:r>
    </w:p>
    <w:p w14:paraId="1BE9A218" w14:textId="447C8AC1" w:rsidR="00784E89" w:rsidRPr="00FB0DA3" w:rsidRDefault="00CF24AF" w:rsidP="00FB0DA3">
      <w:pPr>
        <w:pStyle w:val="ListParagraph"/>
        <w:numPr>
          <w:ilvl w:val="0"/>
          <w:numId w:val="3"/>
        </w:numPr>
        <w:rPr>
          <w:rFonts w:ascii="Arial" w:hAnsi="Arial" w:cs="Arial"/>
        </w:rPr>
      </w:pPr>
      <w:r w:rsidRPr="00FB0DA3">
        <w:rPr>
          <w:rFonts w:ascii="Arial" w:hAnsi="Arial" w:cs="Arial"/>
        </w:rPr>
        <w:t>Given all the data you hav</w:t>
      </w:r>
      <w:r w:rsidR="0071631D" w:rsidRPr="00FB0DA3">
        <w:rPr>
          <w:rFonts w:ascii="Arial" w:hAnsi="Arial" w:cs="Arial"/>
        </w:rPr>
        <w:t>e seen this far, does Hispanic e</w:t>
      </w:r>
      <w:r w:rsidRPr="00FB0DA3">
        <w:rPr>
          <w:rFonts w:ascii="Arial" w:hAnsi="Arial" w:cs="Arial"/>
        </w:rPr>
        <w:t xml:space="preserve">thnicity appear to represent a homogenous population?  Defend your answer in a few sentences.  </w:t>
      </w:r>
      <w:r w:rsidR="00C70866" w:rsidRPr="00FB0DA3">
        <w:rPr>
          <w:rFonts w:ascii="Arial" w:hAnsi="Arial" w:cs="Arial"/>
        </w:rPr>
        <w:t>(</w:t>
      </w:r>
      <w:r w:rsidR="00A5338A" w:rsidRPr="00FB0DA3">
        <w:rPr>
          <w:rFonts w:ascii="Arial" w:hAnsi="Arial" w:cs="Arial"/>
        </w:rPr>
        <w:t>5</w:t>
      </w:r>
      <w:r w:rsidRPr="00FB0DA3">
        <w:rPr>
          <w:rFonts w:ascii="Arial" w:hAnsi="Arial" w:cs="Arial"/>
        </w:rPr>
        <w:t xml:space="preserve"> points)</w:t>
      </w:r>
    </w:p>
    <w:p w14:paraId="4B93775E" w14:textId="2C708B57" w:rsidR="00E96FFD" w:rsidRDefault="00FB0DA3" w:rsidP="00FB0DA3">
      <w:pPr>
        <w:ind w:left="360"/>
        <w:rPr>
          <w:rFonts w:ascii="Arial" w:hAnsi="Arial" w:cs="Arial"/>
          <w:b/>
          <w:bCs/>
        </w:rPr>
      </w:pPr>
      <w:r>
        <w:rPr>
          <w:rFonts w:ascii="Arial" w:hAnsi="Arial" w:cs="Arial"/>
          <w:b/>
          <w:bCs/>
        </w:rPr>
        <w:t xml:space="preserve">Based on the data provided, Hispanic ethnicity does not appear to represent a homogenous population regarding the risk of preterm birth. The analysis of various Hispanic subgroups revealed differences in the estimated risks of preterm birth compared to non-Hispanic white mothers. For example, Puerto Rican mothers exhibited a notably higher risk of preterm birth compared to other Hispanic subgroups. Additionally, wide and overlapping confidence intervals across different Hispanic ethnic groups </w:t>
      </w:r>
      <w:r w:rsidR="001001A8">
        <w:rPr>
          <w:rFonts w:ascii="Arial" w:hAnsi="Arial" w:cs="Arial"/>
          <w:b/>
          <w:bCs/>
        </w:rPr>
        <w:t xml:space="preserve">suggest considerable variability and uncertainty in the estimated risks, further indicating that Hispanic ethnicity does not represent a uniform population concerning preterm birth risk. We should be careful when grouping Hispanic ethnicity in research and clinical contexts because it may mask important disparities among specific Hispanic subgroups. </w:t>
      </w:r>
    </w:p>
    <w:p w14:paraId="342EDD0B" w14:textId="77777777" w:rsidR="00FB0DA3" w:rsidRPr="00FB0DA3" w:rsidRDefault="00FB0DA3" w:rsidP="00FB0DA3">
      <w:pPr>
        <w:ind w:left="360"/>
        <w:rPr>
          <w:rFonts w:ascii="Arial" w:hAnsi="Arial" w:cs="Arial"/>
          <w:b/>
          <w:bCs/>
        </w:rPr>
      </w:pPr>
    </w:p>
    <w:p w14:paraId="1F00DAA4" w14:textId="423C3402" w:rsidR="00E96FFD" w:rsidRPr="00E96FFD" w:rsidRDefault="00E96FFD" w:rsidP="00E96FFD">
      <w:pPr>
        <w:rPr>
          <w:rFonts w:ascii="Arial" w:hAnsi="Arial" w:cs="Arial"/>
          <w:u w:val="single"/>
        </w:rPr>
      </w:pPr>
      <w:r w:rsidRPr="00E96FFD">
        <w:rPr>
          <w:rFonts w:ascii="Arial" w:hAnsi="Arial" w:cs="Arial"/>
          <w:u w:val="single"/>
        </w:rPr>
        <w:t>C</w:t>
      </w:r>
      <w:r>
        <w:rPr>
          <w:rFonts w:ascii="Arial" w:hAnsi="Arial" w:cs="Arial"/>
          <w:u w:val="single"/>
        </w:rPr>
        <w:t>ontinuous</w:t>
      </w:r>
      <w:r w:rsidRPr="00E96FFD">
        <w:rPr>
          <w:rFonts w:ascii="Arial" w:hAnsi="Arial" w:cs="Arial"/>
          <w:u w:val="single"/>
        </w:rPr>
        <w:t xml:space="preserve"> variables</w:t>
      </w:r>
    </w:p>
    <w:p w14:paraId="58EF1D6F" w14:textId="6F0D7361" w:rsidR="00E96FFD" w:rsidRDefault="00E96FFD" w:rsidP="00E96FFD">
      <w:pPr>
        <w:numPr>
          <w:ilvl w:val="0"/>
          <w:numId w:val="3"/>
        </w:numPr>
        <w:rPr>
          <w:rFonts w:ascii="Arial" w:hAnsi="Arial" w:cs="Arial"/>
        </w:rPr>
      </w:pPr>
      <w:r w:rsidRPr="00B37710">
        <w:rPr>
          <w:rFonts w:ascii="Arial" w:hAnsi="Arial" w:cs="Arial"/>
        </w:rPr>
        <w:t xml:space="preserve">Fill in any empty cells in table </w:t>
      </w:r>
      <w:r>
        <w:rPr>
          <w:rFonts w:ascii="Arial" w:hAnsi="Arial" w:cs="Arial"/>
        </w:rPr>
        <w:t>5</w:t>
      </w:r>
      <w:r w:rsidRPr="00B37710">
        <w:rPr>
          <w:rFonts w:ascii="Arial" w:hAnsi="Arial" w:cs="Arial"/>
        </w:rPr>
        <w:t>. Round the risks, risk differences (RD), &amp; 95% confidence intervals (CI) to 3 decimal places. Be careful not to miss any stray empty cells. (</w:t>
      </w:r>
      <w:r w:rsidR="00A5338A">
        <w:rPr>
          <w:rFonts w:ascii="Arial" w:hAnsi="Arial" w:cs="Arial"/>
        </w:rPr>
        <w:t>15</w:t>
      </w:r>
      <w:r w:rsidRPr="00B37710">
        <w:rPr>
          <w:rFonts w:ascii="Arial" w:hAnsi="Arial" w:cs="Arial"/>
        </w:rPr>
        <w:t xml:space="preserve"> points)</w:t>
      </w:r>
    </w:p>
    <w:p w14:paraId="6849108D" w14:textId="78AF9E0D" w:rsidR="00E96FFD" w:rsidRPr="001001A8" w:rsidRDefault="00E96FFD" w:rsidP="00E96FFD">
      <w:pPr>
        <w:ind w:left="360"/>
        <w:rPr>
          <w:rFonts w:ascii="Arial" w:hAnsi="Arial" w:cs="Arial"/>
          <w:b/>
          <w:bCs/>
        </w:rPr>
      </w:pPr>
    </w:p>
    <w:p w14:paraId="560CDA45" w14:textId="486453CA" w:rsidR="00E96FFD" w:rsidRPr="00FA6E17" w:rsidRDefault="00E96FFD" w:rsidP="00E96FFD">
      <w:pPr>
        <w:numPr>
          <w:ilvl w:val="0"/>
          <w:numId w:val="3"/>
        </w:numPr>
        <w:rPr>
          <w:rFonts w:ascii="Arial" w:hAnsi="Arial" w:cs="Arial"/>
        </w:rPr>
      </w:pPr>
      <w:r w:rsidRPr="00FA6E17">
        <w:rPr>
          <w:rFonts w:ascii="Arial" w:hAnsi="Arial" w:cs="Arial"/>
        </w:rPr>
        <w:t xml:space="preserve">Fill in any empty cells in table </w:t>
      </w:r>
      <w:r>
        <w:rPr>
          <w:rFonts w:ascii="Arial" w:hAnsi="Arial" w:cs="Arial"/>
        </w:rPr>
        <w:t>6; you do not need to fill in the part of the table that is grayed out</w:t>
      </w:r>
      <w:r w:rsidRPr="00FA6E17">
        <w:rPr>
          <w:rFonts w:ascii="Arial" w:hAnsi="Arial" w:cs="Arial"/>
        </w:rPr>
        <w:t>. Round risks to 3 decimal places. Round risk ratios (RR) and 95% CIs to 2 decimal places. Be careful not to miss any stray empty cells. (1</w:t>
      </w:r>
      <w:r w:rsidR="00A5338A">
        <w:rPr>
          <w:rFonts w:ascii="Arial" w:hAnsi="Arial" w:cs="Arial"/>
        </w:rPr>
        <w:t>0</w:t>
      </w:r>
      <w:r w:rsidRPr="00FA6E17">
        <w:rPr>
          <w:rFonts w:ascii="Arial" w:hAnsi="Arial" w:cs="Arial"/>
        </w:rPr>
        <w:t xml:space="preserve"> points)</w:t>
      </w:r>
    </w:p>
    <w:p w14:paraId="461E7C3B" w14:textId="77777777" w:rsidR="00E96FFD" w:rsidRPr="00B37710" w:rsidRDefault="00E96FFD" w:rsidP="00E96FFD">
      <w:pPr>
        <w:rPr>
          <w:rFonts w:ascii="Arial" w:hAnsi="Arial" w:cs="Arial"/>
        </w:rPr>
      </w:pPr>
    </w:p>
    <w:p w14:paraId="1A90C43E" w14:textId="77777777" w:rsidR="00E96FFD" w:rsidRDefault="00E96FFD" w:rsidP="00E96FFD">
      <w:pPr>
        <w:numPr>
          <w:ilvl w:val="0"/>
          <w:numId w:val="3"/>
        </w:numPr>
        <w:rPr>
          <w:rFonts w:ascii="Arial" w:hAnsi="Arial" w:cs="Arial"/>
        </w:rPr>
      </w:pPr>
      <w:r w:rsidRPr="00B37710">
        <w:rPr>
          <w:rFonts w:ascii="Arial" w:hAnsi="Arial" w:cs="Arial"/>
        </w:rPr>
        <w:t>Attach figures 1-10 to the end of your assignment. Although journal quality titles are not required, be sure each figure has a title that makes it clear what coding was used and where appropriate which kind of model was fit. (20 points)</w:t>
      </w:r>
    </w:p>
    <w:p w14:paraId="3EC54C13" w14:textId="77777777" w:rsidR="00E96FFD" w:rsidRPr="00B37710" w:rsidRDefault="00E96FFD" w:rsidP="00E96FFD">
      <w:pPr>
        <w:rPr>
          <w:rFonts w:ascii="Arial" w:hAnsi="Arial" w:cs="Arial"/>
        </w:rPr>
      </w:pPr>
    </w:p>
    <w:p w14:paraId="32044EAB" w14:textId="77777777" w:rsidR="00E96FFD" w:rsidRPr="00B37710" w:rsidRDefault="00E96FFD" w:rsidP="00E96FFD">
      <w:pPr>
        <w:numPr>
          <w:ilvl w:val="0"/>
          <w:numId w:val="3"/>
        </w:numPr>
        <w:rPr>
          <w:rFonts w:ascii="Arial" w:hAnsi="Arial" w:cs="Arial"/>
        </w:rPr>
      </w:pPr>
      <w:r w:rsidRPr="00B37710">
        <w:rPr>
          <w:rFonts w:ascii="Arial" w:hAnsi="Arial" w:cs="Arial"/>
        </w:rPr>
        <w:t>Binary categorizations are often used in preliminary data analyses to screen covariates to determine if more detailed analyses are warranted or to screen them as potential confounders. How well do you think dichotomizing maternal age (</w:t>
      </w:r>
      <w:r w:rsidRPr="00B37710">
        <w:rPr>
          <w:rFonts w:ascii="Garamond" w:hAnsi="Garamond" w:cs="Arial"/>
        </w:rPr>
        <w:t>≥</w:t>
      </w:r>
      <w:r w:rsidRPr="00B37710">
        <w:rPr>
          <w:rFonts w:ascii="Arial" w:hAnsi="Arial" w:cs="Arial"/>
        </w:rPr>
        <w:t xml:space="preserve"> the median vs. &lt; the </w:t>
      </w:r>
      <w:r w:rsidRPr="00B37710">
        <w:rPr>
          <w:rFonts w:ascii="Arial" w:hAnsi="Arial" w:cs="Arial"/>
        </w:rPr>
        <w:lastRenderedPageBreak/>
        <w:t xml:space="preserve">median) would have served as an initial method to examine the relation between maternal age and preterm birth in our population?  (1-3 </w:t>
      </w:r>
      <w:proofErr w:type="gramStart"/>
      <w:r w:rsidRPr="00B37710">
        <w:rPr>
          <w:rFonts w:ascii="Arial" w:hAnsi="Arial" w:cs="Arial"/>
        </w:rPr>
        <w:t>sentences)  (</w:t>
      </w:r>
      <w:proofErr w:type="gramEnd"/>
      <w:r w:rsidRPr="00B37710">
        <w:rPr>
          <w:rFonts w:ascii="Arial" w:hAnsi="Arial" w:cs="Arial"/>
        </w:rPr>
        <w:t>5 points)</w:t>
      </w:r>
    </w:p>
    <w:p w14:paraId="63E01863" w14:textId="2880384B" w:rsidR="00E96FFD" w:rsidRPr="001001A8" w:rsidRDefault="00946805" w:rsidP="00E96FFD">
      <w:pPr>
        <w:ind w:left="360"/>
        <w:rPr>
          <w:rFonts w:ascii="Arial" w:hAnsi="Arial" w:cs="Arial"/>
          <w:b/>
          <w:bCs/>
        </w:rPr>
      </w:pPr>
      <w:r>
        <w:rPr>
          <w:rFonts w:ascii="Arial" w:hAnsi="Arial" w:cs="Arial"/>
          <w:b/>
          <w:bCs/>
        </w:rPr>
        <w:t>Dichotomizing maternal age (</w:t>
      </w:r>
      <w:r w:rsidR="00F96FC8" w:rsidRPr="00F96FC8">
        <w:rPr>
          <w:rFonts w:ascii="Garamond" w:hAnsi="Garamond" w:cs="Arial"/>
          <w:b/>
          <w:bCs/>
        </w:rPr>
        <w:t>≥</w:t>
      </w:r>
      <w:r>
        <w:rPr>
          <w:rFonts w:ascii="Arial" w:hAnsi="Arial" w:cs="Arial"/>
          <w:b/>
          <w:bCs/>
        </w:rPr>
        <w:t xml:space="preserve"> the median vs. &lt; the median) as a preliminary analysis method to examine the relationship between maternal age and preterm birth in our population might offer a straightforward approach to initial screening. However, a binary categorization could overlook the overall association and potentially masking important differences in preterm birth risk across various age groups. Using this method</w:t>
      </w:r>
      <w:r w:rsidR="0046314D">
        <w:rPr>
          <w:rFonts w:ascii="Arial" w:hAnsi="Arial" w:cs="Arial"/>
          <w:b/>
          <w:bCs/>
        </w:rPr>
        <w:t xml:space="preserve"> for the final analysis would also not be as applicable in the healthcare setting compared to using biologically significant age categorization, for example. </w:t>
      </w:r>
      <w:r>
        <w:rPr>
          <w:rFonts w:ascii="Arial" w:hAnsi="Arial" w:cs="Arial"/>
          <w:b/>
          <w:bCs/>
        </w:rPr>
        <w:t xml:space="preserve"> </w:t>
      </w:r>
    </w:p>
    <w:p w14:paraId="3DBDE76F" w14:textId="3733E619" w:rsidR="00E96FFD" w:rsidRDefault="00E96FFD" w:rsidP="00E96FFD">
      <w:pPr>
        <w:numPr>
          <w:ilvl w:val="0"/>
          <w:numId w:val="3"/>
        </w:numPr>
        <w:rPr>
          <w:rFonts w:ascii="Arial" w:hAnsi="Arial" w:cs="Arial"/>
        </w:rPr>
      </w:pPr>
      <w:r w:rsidRPr="00B37710">
        <w:rPr>
          <w:rFonts w:ascii="Arial" w:hAnsi="Arial" w:cs="Arial"/>
        </w:rPr>
        <w:t>The coding scheme from figure 4 is the scheme that most closely represents the estimated risks of preterm birth observed in our data. The curve is jagged.  Do you think the sudden drops and increases in the estimated risk of preterm birth represent biologic changes?  What are the implications of your answer for picking the best coding for maternal age (i.e.</w:t>
      </w:r>
      <w:r>
        <w:rPr>
          <w:rFonts w:ascii="Arial" w:hAnsi="Arial" w:cs="Arial"/>
        </w:rPr>
        <w:t>,</w:t>
      </w:r>
      <w:r w:rsidRPr="00B37710">
        <w:rPr>
          <w:rFonts w:ascii="Arial" w:hAnsi="Arial" w:cs="Arial"/>
        </w:rPr>
        <w:t xml:space="preserve"> is this the best coding or would you want something different?)? (2-4 sentences) (</w:t>
      </w:r>
      <w:r w:rsidR="00A5338A">
        <w:rPr>
          <w:rFonts w:ascii="Arial" w:hAnsi="Arial" w:cs="Arial"/>
        </w:rPr>
        <w:t>5</w:t>
      </w:r>
      <w:r w:rsidRPr="00B37710">
        <w:rPr>
          <w:rFonts w:ascii="Arial" w:hAnsi="Arial" w:cs="Arial"/>
        </w:rPr>
        <w:t xml:space="preserve"> points)</w:t>
      </w:r>
    </w:p>
    <w:p w14:paraId="77AF8813" w14:textId="0CD42D84" w:rsidR="00E96FFD" w:rsidRPr="00946805" w:rsidRDefault="00946805" w:rsidP="00E96FFD">
      <w:pPr>
        <w:ind w:left="360"/>
        <w:rPr>
          <w:rFonts w:ascii="Arial" w:hAnsi="Arial" w:cs="Arial"/>
          <w:b/>
          <w:bCs/>
        </w:rPr>
      </w:pPr>
      <w:r>
        <w:rPr>
          <w:rFonts w:ascii="Arial" w:hAnsi="Arial" w:cs="Arial"/>
          <w:b/>
          <w:bCs/>
        </w:rPr>
        <w:t>The sudden drops and increases in the estimated risk of preterm birth</w:t>
      </w:r>
      <w:r w:rsidR="003034D1">
        <w:rPr>
          <w:rFonts w:ascii="Arial" w:hAnsi="Arial" w:cs="Arial"/>
          <w:b/>
          <w:bCs/>
        </w:rPr>
        <w:t xml:space="preserve"> observed in the jagged curve may not necessarily represent biologic changes but could instead reflect the fluctuations due to small sample sizes within certain maternal age categories. This variability might come from the relatively small data points at certain ages which can lead to imprecise estimates and “jagged” patterns in the curve. To ensure a more accurate representation of the relationship between maternal age and preterm birth, instead of using each single year of maternal ages, Figure 3, for example, groups maternal ages into 5-year intervals or clinically relevant age groups. </w:t>
      </w:r>
    </w:p>
    <w:p w14:paraId="1869A39B" w14:textId="60511445" w:rsidR="00E96FFD" w:rsidRPr="00ED3A5A" w:rsidRDefault="00E96FFD" w:rsidP="00ED3A5A">
      <w:pPr>
        <w:pStyle w:val="ListParagraph"/>
        <w:numPr>
          <w:ilvl w:val="0"/>
          <w:numId w:val="3"/>
        </w:numPr>
        <w:rPr>
          <w:rFonts w:ascii="Arial" w:hAnsi="Arial" w:cs="Arial"/>
        </w:rPr>
      </w:pPr>
      <w:r w:rsidRPr="00ED3A5A">
        <w:rPr>
          <w:rFonts w:ascii="Arial" w:hAnsi="Arial" w:cs="Arial"/>
        </w:rPr>
        <w:t>Compare across all of the different coding schemes for maternal age that we explored in this part of the assignment. It may be helpful to view the plots side by side, so that can directly compare while you are making you assessment. If you had to pick one of these coding schemes, which would you pick and why? (3-5 sentences)</w:t>
      </w:r>
      <w:r w:rsidR="00A5338A" w:rsidRPr="00ED3A5A">
        <w:rPr>
          <w:rFonts w:ascii="Arial" w:hAnsi="Arial" w:cs="Arial"/>
        </w:rPr>
        <w:t xml:space="preserve"> (10 points)</w:t>
      </w:r>
    </w:p>
    <w:p w14:paraId="4F097F99" w14:textId="59D904D5" w:rsidR="00E96FFD" w:rsidRPr="003034D1" w:rsidRDefault="00CF2F60" w:rsidP="00E96FFD">
      <w:pPr>
        <w:ind w:left="360"/>
        <w:rPr>
          <w:rFonts w:ascii="Arial" w:hAnsi="Arial" w:cs="Arial"/>
          <w:b/>
          <w:bCs/>
        </w:rPr>
      </w:pPr>
      <w:r w:rsidRPr="00CF2F60">
        <w:rPr>
          <w:rFonts w:ascii="Arial" w:hAnsi="Arial" w:cs="Arial"/>
          <w:b/>
          <w:bCs/>
        </w:rPr>
        <w:t>Model 10</w:t>
      </w:r>
      <w:r>
        <w:rPr>
          <w:rFonts w:ascii="Arial" w:hAnsi="Arial" w:cs="Arial"/>
          <w:b/>
          <w:bCs/>
        </w:rPr>
        <w:t xml:space="preserve"> (Figure 6)</w:t>
      </w:r>
      <w:r w:rsidRPr="00CF2F60">
        <w:rPr>
          <w:rFonts w:ascii="Arial" w:hAnsi="Arial" w:cs="Arial"/>
          <w:b/>
          <w:bCs/>
        </w:rPr>
        <w:t xml:space="preserve">, in which we fit a linear risk regression model to include a quadratic age variable, best depicts the association between maternal age and estimated risk of preterm birth. </w:t>
      </w:r>
      <w:r>
        <w:rPr>
          <w:rFonts w:ascii="Arial" w:hAnsi="Arial" w:cs="Arial"/>
          <w:b/>
          <w:bCs/>
        </w:rPr>
        <w:t>By utilizing a quadratic function, model 10 is able to capture</w:t>
      </w:r>
      <w:r w:rsidRPr="00CF2F60">
        <w:rPr>
          <w:rFonts w:ascii="Arial" w:hAnsi="Arial" w:cs="Arial"/>
          <w:b/>
          <w:bCs/>
        </w:rPr>
        <w:t xml:space="preserve"> the increased risk of preterm birth at toward the lower and upper extremes of the range for maternal age.</w:t>
      </w:r>
      <w:r>
        <w:rPr>
          <w:rFonts w:ascii="Arial" w:hAnsi="Arial" w:cs="Arial"/>
          <w:b/>
          <w:bCs/>
        </w:rPr>
        <w:t xml:space="preserve"> Model 12 (Figure 7) similarly incorporated the quadratic maternal age variable, but we fit a log-risk model instead of a linear risk model. This model </w:t>
      </w:r>
      <w:r w:rsidR="00D64D42">
        <w:rPr>
          <w:rFonts w:ascii="Arial" w:hAnsi="Arial" w:cs="Arial"/>
          <w:b/>
          <w:bCs/>
        </w:rPr>
        <w:t xml:space="preserve">also </w:t>
      </w:r>
      <w:r>
        <w:rPr>
          <w:rFonts w:ascii="Arial" w:hAnsi="Arial" w:cs="Arial"/>
          <w:b/>
          <w:bCs/>
        </w:rPr>
        <w:t xml:space="preserve">captures the u-shaped association; however, the confidence intervals are wider at the ends of the range for maternal age compared to model 10, making model 10 the better choice. </w:t>
      </w:r>
    </w:p>
    <w:p w14:paraId="3C07BA9D" w14:textId="7EFB50D9" w:rsidR="00E96FFD" w:rsidRPr="008565F0" w:rsidRDefault="00E96FFD" w:rsidP="00E96FFD">
      <w:pPr>
        <w:numPr>
          <w:ilvl w:val="0"/>
          <w:numId w:val="3"/>
        </w:numPr>
        <w:rPr>
          <w:rFonts w:ascii="Arial" w:hAnsi="Arial" w:cs="Arial"/>
        </w:rPr>
      </w:pPr>
      <w:r w:rsidRPr="00FA6E17">
        <w:rPr>
          <w:rFonts w:ascii="Arial" w:hAnsi="Arial" w:cs="Arial"/>
        </w:rPr>
        <w:t xml:space="preserve">Given what you’ve seen in this </w:t>
      </w:r>
      <w:r>
        <w:rPr>
          <w:rFonts w:ascii="Arial" w:hAnsi="Arial" w:cs="Arial"/>
        </w:rPr>
        <w:t>assignment</w:t>
      </w:r>
      <w:r w:rsidRPr="00FA6E17">
        <w:rPr>
          <w:rFonts w:ascii="Arial" w:hAnsi="Arial" w:cs="Arial"/>
        </w:rPr>
        <w:t xml:space="preserve">, do you think dichotomizing early entry into prenatal care is adequate? (Don’t do any additional analyses to answer this question). Support your answer and briefly suggest anything you might do to evaluate this question. (2-5 </w:t>
      </w:r>
      <w:proofErr w:type="gramStart"/>
      <w:r w:rsidRPr="00FA6E17">
        <w:rPr>
          <w:rFonts w:ascii="Arial" w:hAnsi="Arial" w:cs="Arial"/>
        </w:rPr>
        <w:t>sentences)  (</w:t>
      </w:r>
      <w:proofErr w:type="gramEnd"/>
      <w:r w:rsidR="00A5338A">
        <w:rPr>
          <w:rFonts w:ascii="Arial" w:hAnsi="Arial" w:cs="Arial"/>
        </w:rPr>
        <w:t>5</w:t>
      </w:r>
      <w:r w:rsidRPr="00FA6E17">
        <w:rPr>
          <w:rFonts w:ascii="Arial" w:hAnsi="Arial" w:cs="Arial"/>
        </w:rPr>
        <w:t xml:space="preserve"> points)</w:t>
      </w:r>
    </w:p>
    <w:p w14:paraId="75159B2E" w14:textId="1C2AFB89" w:rsidR="00D64D42" w:rsidRDefault="00761385" w:rsidP="00661FA4">
      <w:pPr>
        <w:ind w:left="360"/>
        <w:rPr>
          <w:rFonts w:ascii="Arial" w:hAnsi="Arial" w:cs="Arial"/>
          <w:b/>
          <w:bCs/>
        </w:rPr>
      </w:pPr>
      <w:r>
        <w:rPr>
          <w:rFonts w:ascii="Arial" w:hAnsi="Arial" w:cs="Arial"/>
          <w:b/>
          <w:bCs/>
        </w:rPr>
        <w:lastRenderedPageBreak/>
        <w:t xml:space="preserve">I believe dichotomizing early entry into prenatal care might not be the best way to understand its link to preterm birth, as it oversimplifies a more complex relationship. </w:t>
      </w:r>
      <w:r w:rsidR="00D64D42">
        <w:rPr>
          <w:rFonts w:ascii="Arial" w:hAnsi="Arial" w:cs="Arial"/>
          <w:b/>
          <w:bCs/>
        </w:rPr>
        <w:t xml:space="preserve">Other important factors that would assess prenatal care are not captured here such as frequency and quality of care throughout pregnancy. </w:t>
      </w:r>
      <w:r>
        <w:rPr>
          <w:rFonts w:ascii="Arial" w:hAnsi="Arial" w:cs="Arial"/>
          <w:b/>
          <w:bCs/>
        </w:rPr>
        <w:t xml:space="preserve">To check </w:t>
      </w:r>
      <w:r w:rsidR="00D64D42">
        <w:rPr>
          <w:rFonts w:ascii="Arial" w:hAnsi="Arial" w:cs="Arial"/>
          <w:b/>
          <w:bCs/>
        </w:rPr>
        <w:t>if</w:t>
      </w:r>
      <w:r>
        <w:rPr>
          <w:rFonts w:ascii="Arial" w:hAnsi="Arial" w:cs="Arial"/>
          <w:b/>
          <w:bCs/>
        </w:rPr>
        <w:t xml:space="preserve"> </w:t>
      </w:r>
      <w:r w:rsidR="00D64D42">
        <w:rPr>
          <w:rFonts w:ascii="Arial" w:hAnsi="Arial" w:cs="Arial"/>
          <w:b/>
          <w:bCs/>
        </w:rPr>
        <w:t>dichotomization</w:t>
      </w:r>
      <w:r>
        <w:rPr>
          <w:rFonts w:ascii="Arial" w:hAnsi="Arial" w:cs="Arial"/>
          <w:b/>
          <w:bCs/>
        </w:rPr>
        <w:t xml:space="preserve"> is enough, we could try different ways of grouping early entry into prenatal care and see if they give similar results. We could also look at how factors like age or income might change this connection between early prenatal care and preterm birth. Additionally, we could assess the impact of potential confounders, such as maternal age or socioeconomic status, and explore interactions with other variables to better understand the distinctions of </w:t>
      </w:r>
      <w:r w:rsidR="00D64D42">
        <w:rPr>
          <w:rFonts w:ascii="Arial" w:hAnsi="Arial" w:cs="Arial"/>
          <w:b/>
          <w:bCs/>
        </w:rPr>
        <w:t>their</w:t>
      </w:r>
      <w:r>
        <w:rPr>
          <w:rFonts w:ascii="Arial" w:hAnsi="Arial" w:cs="Arial"/>
          <w:b/>
          <w:bCs/>
        </w:rPr>
        <w:t xml:space="preserve"> association</w:t>
      </w:r>
      <w:r w:rsidR="00D64D42">
        <w:rPr>
          <w:rFonts w:ascii="Arial" w:hAnsi="Arial" w:cs="Arial"/>
          <w:b/>
          <w:bCs/>
        </w:rPr>
        <w:t>s</w:t>
      </w:r>
      <w:r>
        <w:rPr>
          <w:rFonts w:ascii="Arial" w:hAnsi="Arial" w:cs="Arial"/>
          <w:b/>
          <w:bCs/>
        </w:rPr>
        <w:t xml:space="preserve"> with preterm birth. </w:t>
      </w:r>
    </w:p>
    <w:p w14:paraId="04AA8132" w14:textId="18341D27" w:rsidR="00E96FFD" w:rsidRDefault="00E96FFD" w:rsidP="00D64D42">
      <w:pPr>
        <w:spacing w:after="0" w:line="240" w:lineRule="auto"/>
        <w:rPr>
          <w:rFonts w:ascii="Arial" w:hAnsi="Arial" w:cs="Arial"/>
          <w:b/>
          <w:bCs/>
        </w:rPr>
      </w:pPr>
    </w:p>
    <w:p w14:paraId="51AF0EE5" w14:textId="4C14F390" w:rsidR="00D64D42" w:rsidRDefault="00D64D42" w:rsidP="00D64D42">
      <w:pPr>
        <w:spacing w:after="0" w:line="240" w:lineRule="auto"/>
        <w:rPr>
          <w:rFonts w:ascii="Arial" w:hAnsi="Arial" w:cs="Arial"/>
          <w:b/>
          <w:bCs/>
        </w:rPr>
      </w:pPr>
      <w:r>
        <w:rPr>
          <w:rFonts w:ascii="Arial" w:hAnsi="Arial" w:cs="Arial"/>
          <w:b/>
          <w:bCs/>
        </w:rPr>
        <w:t xml:space="preserve">15. </w:t>
      </w:r>
      <w:r w:rsidR="00772C1D">
        <w:rPr>
          <w:rFonts w:ascii="Arial" w:hAnsi="Arial" w:cs="Arial"/>
          <w:b/>
          <w:bCs/>
        </w:rPr>
        <w:t>Figures</w:t>
      </w:r>
      <w:r>
        <w:rPr>
          <w:rFonts w:ascii="Arial" w:hAnsi="Arial" w:cs="Arial"/>
          <w:b/>
          <w:bCs/>
        </w:rPr>
        <w:t>.</w:t>
      </w:r>
    </w:p>
    <w:p w14:paraId="79CC8FAF" w14:textId="77777777" w:rsidR="00D64D42" w:rsidRDefault="00D64D42" w:rsidP="00D64D42">
      <w:pPr>
        <w:spacing w:after="0" w:line="240" w:lineRule="auto"/>
        <w:rPr>
          <w:rFonts w:ascii="Arial" w:hAnsi="Arial" w:cs="Arial"/>
          <w:b/>
          <w:bCs/>
        </w:rPr>
      </w:pPr>
    </w:p>
    <w:p w14:paraId="5226878B" w14:textId="50628750" w:rsidR="00D64D42" w:rsidRPr="00661FA4" w:rsidRDefault="00D64D42" w:rsidP="00D64D42">
      <w:pPr>
        <w:spacing w:after="0" w:line="240" w:lineRule="auto"/>
        <w:rPr>
          <w:rFonts w:ascii="Arial" w:hAnsi="Arial" w:cs="Arial"/>
          <w:b/>
          <w:bCs/>
        </w:rPr>
      </w:pPr>
      <w:r>
        <w:rPr>
          <w:rFonts w:ascii="Arial" w:hAnsi="Arial" w:cs="Arial"/>
          <w:b/>
          <w:bCs/>
          <w:noProof/>
        </w:rPr>
        <w:drawing>
          <wp:inline distT="0" distB="0" distL="0" distR="0" wp14:anchorId="07F70B4B" wp14:editId="15FFCB51">
            <wp:extent cx="2849526" cy="2137145"/>
            <wp:effectExtent l="0" t="0" r="0" b="0"/>
            <wp:docPr id="1631001383" name="Picture 1" descr="A graph of a number of ye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01383" name="Picture 1" descr="A graph of a number of year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959324" cy="2219493"/>
                    </a:xfrm>
                    <a:prstGeom prst="rect">
                      <a:avLst/>
                    </a:prstGeom>
                  </pic:spPr>
                </pic:pic>
              </a:graphicData>
            </a:graphic>
          </wp:inline>
        </w:drawing>
      </w:r>
      <w:r>
        <w:rPr>
          <w:rFonts w:ascii="Arial" w:hAnsi="Arial" w:cs="Arial"/>
          <w:b/>
          <w:bCs/>
          <w:noProof/>
        </w:rPr>
        <w:drawing>
          <wp:inline distT="0" distB="0" distL="0" distR="0" wp14:anchorId="6DB9E23D" wp14:editId="0DE4A1AA">
            <wp:extent cx="2863702" cy="2147776"/>
            <wp:effectExtent l="0" t="0" r="0" b="0"/>
            <wp:docPr id="354561989" name="Picture 2" descr="A graph of a number of ye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61989" name="Picture 2" descr="A graph of a number of years&#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2895262" cy="2171446"/>
                    </a:xfrm>
                    <a:prstGeom prst="rect">
                      <a:avLst/>
                    </a:prstGeom>
                  </pic:spPr>
                </pic:pic>
              </a:graphicData>
            </a:graphic>
          </wp:inline>
        </w:drawing>
      </w:r>
      <w:r>
        <w:rPr>
          <w:rFonts w:ascii="Arial" w:hAnsi="Arial" w:cs="Arial"/>
          <w:b/>
          <w:bCs/>
          <w:noProof/>
        </w:rPr>
        <w:drawing>
          <wp:inline distT="0" distB="0" distL="0" distR="0" wp14:anchorId="3FD9D043" wp14:editId="2D7699FD">
            <wp:extent cx="2849524" cy="2137144"/>
            <wp:effectExtent l="0" t="0" r="0" b="0"/>
            <wp:docPr id="998657402" name="Picture 3" descr="A graph of a graph showing the number of ye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57402" name="Picture 3" descr="A graph of a graph showing the number of years&#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2933126" cy="2199846"/>
                    </a:xfrm>
                    <a:prstGeom prst="rect">
                      <a:avLst/>
                    </a:prstGeom>
                  </pic:spPr>
                </pic:pic>
              </a:graphicData>
            </a:graphic>
          </wp:inline>
        </w:drawing>
      </w:r>
      <w:r>
        <w:rPr>
          <w:rFonts w:ascii="Arial" w:hAnsi="Arial" w:cs="Arial"/>
          <w:b/>
          <w:bCs/>
          <w:noProof/>
        </w:rPr>
        <w:drawing>
          <wp:inline distT="0" distB="0" distL="0" distR="0" wp14:anchorId="2A657778" wp14:editId="6560B89C">
            <wp:extent cx="2863215" cy="2147411"/>
            <wp:effectExtent l="0" t="0" r="0" b="0"/>
            <wp:docPr id="826813874" name="Picture 4" descr="A graph of a graph showing the number of ye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13874" name="Picture 4" descr="A graph of a graph showing the number of years&#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3009834" cy="2257375"/>
                    </a:xfrm>
                    <a:prstGeom prst="rect">
                      <a:avLst/>
                    </a:prstGeom>
                  </pic:spPr>
                </pic:pic>
              </a:graphicData>
            </a:graphic>
          </wp:inline>
        </w:drawing>
      </w:r>
      <w:r>
        <w:rPr>
          <w:rFonts w:ascii="Arial" w:hAnsi="Arial" w:cs="Arial"/>
          <w:b/>
          <w:bCs/>
          <w:noProof/>
        </w:rPr>
        <w:lastRenderedPageBreak/>
        <w:drawing>
          <wp:inline distT="0" distB="0" distL="0" distR="0" wp14:anchorId="62A7D232" wp14:editId="59DB91E7">
            <wp:extent cx="2835350" cy="2126512"/>
            <wp:effectExtent l="0" t="0" r="0" b="0"/>
            <wp:docPr id="1728312389" name="Picture 5" descr="A graph of a number of ye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12389" name="Picture 5" descr="A graph of a number of years&#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2977130" cy="2232847"/>
                    </a:xfrm>
                    <a:prstGeom prst="rect">
                      <a:avLst/>
                    </a:prstGeom>
                  </pic:spPr>
                </pic:pic>
              </a:graphicData>
            </a:graphic>
          </wp:inline>
        </w:drawing>
      </w:r>
      <w:r>
        <w:rPr>
          <w:rFonts w:ascii="Arial" w:hAnsi="Arial" w:cs="Arial"/>
          <w:b/>
          <w:bCs/>
          <w:noProof/>
        </w:rPr>
        <w:drawing>
          <wp:inline distT="0" distB="0" distL="0" distR="0" wp14:anchorId="5903C971" wp14:editId="2E3A4453">
            <wp:extent cx="2835351" cy="2126512"/>
            <wp:effectExtent l="0" t="0" r="0" b="0"/>
            <wp:docPr id="1630923598" name="Picture 6" descr="A graph of a growth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23598" name="Picture 6" descr="A graph of a growth curve&#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3022354" cy="2266764"/>
                    </a:xfrm>
                    <a:prstGeom prst="rect">
                      <a:avLst/>
                    </a:prstGeom>
                  </pic:spPr>
                </pic:pic>
              </a:graphicData>
            </a:graphic>
          </wp:inline>
        </w:drawing>
      </w:r>
      <w:r>
        <w:rPr>
          <w:rFonts w:ascii="Arial" w:hAnsi="Arial" w:cs="Arial"/>
          <w:b/>
          <w:bCs/>
          <w:noProof/>
        </w:rPr>
        <w:drawing>
          <wp:inline distT="0" distB="0" distL="0" distR="0" wp14:anchorId="3498B7F9" wp14:editId="53B03AF5">
            <wp:extent cx="2835275" cy="2126456"/>
            <wp:effectExtent l="0" t="0" r="0" b="0"/>
            <wp:docPr id="505329027" name="Picture 7" descr="A graph of a log-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29027" name="Picture 7" descr="A graph of a log-line&#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2910372" cy="2182779"/>
                    </a:xfrm>
                    <a:prstGeom prst="rect">
                      <a:avLst/>
                    </a:prstGeom>
                  </pic:spPr>
                </pic:pic>
              </a:graphicData>
            </a:graphic>
          </wp:inline>
        </w:drawing>
      </w:r>
      <w:r>
        <w:rPr>
          <w:rFonts w:ascii="Arial" w:hAnsi="Arial" w:cs="Arial"/>
          <w:b/>
          <w:bCs/>
          <w:noProof/>
        </w:rPr>
        <w:drawing>
          <wp:inline distT="0" distB="0" distL="0" distR="0" wp14:anchorId="0B5DF36D" wp14:editId="59CE5A52">
            <wp:extent cx="2824225" cy="2118168"/>
            <wp:effectExtent l="0" t="0" r="0" b="3175"/>
            <wp:docPr id="2011887051" name="Picture 8" descr="A graph of a log ri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87051" name="Picture 8" descr="A graph of a log risk&#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872801" cy="2154600"/>
                    </a:xfrm>
                    <a:prstGeom prst="rect">
                      <a:avLst/>
                    </a:prstGeom>
                  </pic:spPr>
                </pic:pic>
              </a:graphicData>
            </a:graphic>
          </wp:inline>
        </w:drawing>
      </w:r>
      <w:r>
        <w:rPr>
          <w:rFonts w:ascii="Arial" w:hAnsi="Arial" w:cs="Arial"/>
          <w:b/>
          <w:bCs/>
          <w:noProof/>
        </w:rPr>
        <w:drawing>
          <wp:inline distT="0" distB="0" distL="0" distR="0" wp14:anchorId="589256E9" wp14:editId="377F51CB">
            <wp:extent cx="2849527" cy="2137144"/>
            <wp:effectExtent l="0" t="0" r="0" b="0"/>
            <wp:docPr id="1566803689" name="Picture 9" descr="A graph of a log-ris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03689" name="Picture 9" descr="A graph of a log-risk&#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3069280" cy="2301958"/>
                    </a:xfrm>
                    <a:prstGeom prst="rect">
                      <a:avLst/>
                    </a:prstGeom>
                  </pic:spPr>
                </pic:pic>
              </a:graphicData>
            </a:graphic>
          </wp:inline>
        </w:drawing>
      </w:r>
      <w:r>
        <w:rPr>
          <w:rFonts w:ascii="Arial" w:hAnsi="Arial" w:cs="Arial"/>
          <w:b/>
          <w:bCs/>
          <w:noProof/>
        </w:rPr>
        <w:drawing>
          <wp:inline distT="0" distB="0" distL="0" distR="0" wp14:anchorId="6EEDF3CF" wp14:editId="31BA5B19">
            <wp:extent cx="2824642" cy="2118480"/>
            <wp:effectExtent l="0" t="0" r="0" b="2540"/>
            <wp:docPr id="1561445725" name="Picture 10" descr="A graph of a log-ris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45725" name="Picture 10" descr="A graph of a log-risk&#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2882725" cy="2162042"/>
                    </a:xfrm>
                    <a:prstGeom prst="rect">
                      <a:avLst/>
                    </a:prstGeom>
                  </pic:spPr>
                </pic:pic>
              </a:graphicData>
            </a:graphic>
          </wp:inline>
        </w:drawing>
      </w:r>
    </w:p>
    <w:sectPr w:rsidR="00D64D42" w:rsidRPr="00661FA4" w:rsidSect="000E569F">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1353D" w14:textId="77777777" w:rsidR="002754AB" w:rsidRDefault="002754AB" w:rsidP="006E4F81">
      <w:pPr>
        <w:spacing w:after="0" w:line="240" w:lineRule="auto"/>
      </w:pPr>
      <w:r>
        <w:separator/>
      </w:r>
    </w:p>
  </w:endnote>
  <w:endnote w:type="continuationSeparator" w:id="0">
    <w:p w14:paraId="3342E97F" w14:textId="77777777" w:rsidR="002754AB" w:rsidRDefault="002754AB" w:rsidP="006E4F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DA8E2" w14:textId="2E87F367" w:rsidR="005A4AFD" w:rsidRPr="006E4F81" w:rsidRDefault="00AF78A3">
    <w:pPr>
      <w:pStyle w:val="Footer"/>
      <w:rPr>
        <w:rFonts w:ascii="Arial" w:hAnsi="Arial" w:cs="Arial"/>
        <w:sz w:val="18"/>
        <w:szCs w:val="18"/>
      </w:rPr>
    </w:pPr>
    <w:r>
      <w:rPr>
        <w:rFonts w:ascii="Arial" w:hAnsi="Arial" w:cs="Arial"/>
        <w:sz w:val="18"/>
        <w:szCs w:val="18"/>
      </w:rPr>
      <w:t>Spring 20</w:t>
    </w:r>
    <w:r w:rsidR="00686643">
      <w:rPr>
        <w:rFonts w:ascii="Arial" w:hAnsi="Arial" w:cs="Arial"/>
        <w:sz w:val="18"/>
        <w:szCs w:val="18"/>
      </w:rPr>
      <w:t>2</w:t>
    </w:r>
    <w:r w:rsidR="00E96FFD">
      <w:rPr>
        <w:rFonts w:ascii="Arial" w:hAnsi="Arial" w:cs="Arial"/>
        <w:sz w:val="18"/>
        <w:szCs w:val="18"/>
      </w:rPr>
      <w:t>3</w:t>
    </w:r>
    <w:r w:rsidR="005A4AFD" w:rsidRPr="006E4F81">
      <w:rPr>
        <w:rFonts w:ascii="Arial" w:hAnsi="Arial" w:cs="Arial"/>
        <w:sz w:val="18"/>
        <w:szCs w:val="18"/>
      </w:rPr>
      <w:tab/>
    </w:r>
    <w:r w:rsidR="005A4AFD" w:rsidRPr="006E4F81">
      <w:rPr>
        <w:rFonts w:ascii="Arial" w:hAnsi="Arial" w:cs="Arial"/>
        <w:sz w:val="18"/>
        <w:szCs w:val="18"/>
      </w:rPr>
      <w:tab/>
    </w:r>
    <w:r w:rsidR="005A4AFD" w:rsidRPr="006E4F81">
      <w:rPr>
        <w:rFonts w:ascii="Arial" w:hAnsi="Arial" w:cs="Arial"/>
        <w:sz w:val="18"/>
        <w:szCs w:val="18"/>
      </w:rPr>
      <w:fldChar w:fldCharType="begin"/>
    </w:r>
    <w:r w:rsidR="005A4AFD" w:rsidRPr="006E4F81">
      <w:rPr>
        <w:rFonts w:ascii="Arial" w:hAnsi="Arial" w:cs="Arial"/>
        <w:sz w:val="18"/>
        <w:szCs w:val="18"/>
      </w:rPr>
      <w:instrText xml:space="preserve"> PAGE   \* MERGEFORMAT </w:instrText>
    </w:r>
    <w:r w:rsidR="005A4AFD" w:rsidRPr="006E4F81">
      <w:rPr>
        <w:rFonts w:ascii="Arial" w:hAnsi="Arial" w:cs="Arial"/>
        <w:sz w:val="18"/>
        <w:szCs w:val="18"/>
      </w:rPr>
      <w:fldChar w:fldCharType="separate"/>
    </w:r>
    <w:r>
      <w:rPr>
        <w:rFonts w:ascii="Arial" w:hAnsi="Arial" w:cs="Arial"/>
        <w:noProof/>
        <w:sz w:val="18"/>
        <w:szCs w:val="18"/>
      </w:rPr>
      <w:t>8</w:t>
    </w:r>
    <w:r w:rsidR="005A4AFD" w:rsidRPr="006E4F81">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A3917" w14:textId="77777777" w:rsidR="002754AB" w:rsidRDefault="002754AB" w:rsidP="006E4F81">
      <w:pPr>
        <w:spacing w:after="0" w:line="240" w:lineRule="auto"/>
      </w:pPr>
      <w:r>
        <w:separator/>
      </w:r>
    </w:p>
  </w:footnote>
  <w:footnote w:type="continuationSeparator" w:id="0">
    <w:p w14:paraId="70730F6C" w14:textId="77777777" w:rsidR="002754AB" w:rsidRDefault="002754AB" w:rsidP="006E4F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46039" w14:textId="7F41661A" w:rsidR="005A4AFD" w:rsidRPr="006E4F81" w:rsidRDefault="005A4AFD">
    <w:pPr>
      <w:pStyle w:val="Header"/>
      <w:rPr>
        <w:rFonts w:ascii="Arial" w:hAnsi="Arial" w:cs="Arial"/>
      </w:rPr>
    </w:pPr>
    <w:r>
      <w:tab/>
    </w:r>
    <w:r>
      <w:tab/>
    </w:r>
    <w:r w:rsidR="00686643" w:rsidRPr="00686643">
      <w:rPr>
        <w:rFonts w:ascii="Arial" w:hAnsi="Arial" w:cs="Arial"/>
      </w:rPr>
      <w:t xml:space="preserve">GCH 824 – Assignment </w:t>
    </w:r>
    <w:r w:rsidR="00E96FFD">
      <w:rPr>
        <w:rFonts w:ascii="Arial" w:hAnsi="Arial" w:cs="Arial"/>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90376B"/>
    <w:multiLevelType w:val="hybridMultilevel"/>
    <w:tmpl w:val="69B232F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B7D5C39"/>
    <w:multiLevelType w:val="hybridMultilevel"/>
    <w:tmpl w:val="7A163C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7BA6466"/>
    <w:multiLevelType w:val="hybridMultilevel"/>
    <w:tmpl w:val="E07ECEE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1267309">
    <w:abstractNumId w:val="2"/>
  </w:num>
  <w:num w:numId="2" w16cid:durableId="1315334644">
    <w:abstractNumId w:val="1"/>
  </w:num>
  <w:num w:numId="3" w16cid:durableId="763188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665"/>
    <w:rsid w:val="0000037B"/>
    <w:rsid w:val="0001798E"/>
    <w:rsid w:val="00030D6D"/>
    <w:rsid w:val="0003545B"/>
    <w:rsid w:val="00043E88"/>
    <w:rsid w:val="0004671A"/>
    <w:rsid w:val="00051D45"/>
    <w:rsid w:val="0005469D"/>
    <w:rsid w:val="0005626D"/>
    <w:rsid w:val="000753CE"/>
    <w:rsid w:val="0008117C"/>
    <w:rsid w:val="0008412C"/>
    <w:rsid w:val="0009722C"/>
    <w:rsid w:val="000A4586"/>
    <w:rsid w:val="000C6950"/>
    <w:rsid w:val="000D4BBC"/>
    <w:rsid w:val="000E569F"/>
    <w:rsid w:val="000F2714"/>
    <w:rsid w:val="001001A8"/>
    <w:rsid w:val="00106D3C"/>
    <w:rsid w:val="0011316C"/>
    <w:rsid w:val="00120A1D"/>
    <w:rsid w:val="001332B2"/>
    <w:rsid w:val="00151A05"/>
    <w:rsid w:val="00156461"/>
    <w:rsid w:val="001648C9"/>
    <w:rsid w:val="00167756"/>
    <w:rsid w:val="001913D5"/>
    <w:rsid w:val="001A4C11"/>
    <w:rsid w:val="001C0E91"/>
    <w:rsid w:val="002018C1"/>
    <w:rsid w:val="0021455E"/>
    <w:rsid w:val="00222A82"/>
    <w:rsid w:val="0022582A"/>
    <w:rsid w:val="00233339"/>
    <w:rsid w:val="00247C84"/>
    <w:rsid w:val="00250CE9"/>
    <w:rsid w:val="00261318"/>
    <w:rsid w:val="00263093"/>
    <w:rsid w:val="002754AB"/>
    <w:rsid w:val="00276F6D"/>
    <w:rsid w:val="00282A5C"/>
    <w:rsid w:val="00284FD7"/>
    <w:rsid w:val="002A0E56"/>
    <w:rsid w:val="002A65DD"/>
    <w:rsid w:val="002A6BA3"/>
    <w:rsid w:val="002B7C35"/>
    <w:rsid w:val="002C47D3"/>
    <w:rsid w:val="002C5C23"/>
    <w:rsid w:val="002C601E"/>
    <w:rsid w:val="002D68F4"/>
    <w:rsid w:val="002E58B9"/>
    <w:rsid w:val="002F2EB8"/>
    <w:rsid w:val="003034D1"/>
    <w:rsid w:val="003165F2"/>
    <w:rsid w:val="003240FA"/>
    <w:rsid w:val="00333793"/>
    <w:rsid w:val="00333A67"/>
    <w:rsid w:val="00336AE7"/>
    <w:rsid w:val="003517C4"/>
    <w:rsid w:val="003544E6"/>
    <w:rsid w:val="0036013E"/>
    <w:rsid w:val="00363547"/>
    <w:rsid w:val="003644BE"/>
    <w:rsid w:val="00381FBC"/>
    <w:rsid w:val="00384984"/>
    <w:rsid w:val="003872F3"/>
    <w:rsid w:val="003B53B5"/>
    <w:rsid w:val="003B5B11"/>
    <w:rsid w:val="003C3637"/>
    <w:rsid w:val="003C69D7"/>
    <w:rsid w:val="003D29B2"/>
    <w:rsid w:val="003F31C9"/>
    <w:rsid w:val="003F5028"/>
    <w:rsid w:val="003F6E9A"/>
    <w:rsid w:val="00403489"/>
    <w:rsid w:val="00403CE9"/>
    <w:rsid w:val="0041434B"/>
    <w:rsid w:val="00414CD2"/>
    <w:rsid w:val="00416398"/>
    <w:rsid w:val="00420CA7"/>
    <w:rsid w:val="00420CB0"/>
    <w:rsid w:val="00420FC7"/>
    <w:rsid w:val="00443F46"/>
    <w:rsid w:val="00455022"/>
    <w:rsid w:val="004562DC"/>
    <w:rsid w:val="00463074"/>
    <w:rsid w:val="0046314D"/>
    <w:rsid w:val="0046391B"/>
    <w:rsid w:val="0046717C"/>
    <w:rsid w:val="00474438"/>
    <w:rsid w:val="004878DD"/>
    <w:rsid w:val="00487BE8"/>
    <w:rsid w:val="00491F10"/>
    <w:rsid w:val="004B247F"/>
    <w:rsid w:val="004C4FFD"/>
    <w:rsid w:val="004D5DB2"/>
    <w:rsid w:val="0051243C"/>
    <w:rsid w:val="005206B4"/>
    <w:rsid w:val="00521731"/>
    <w:rsid w:val="0052602F"/>
    <w:rsid w:val="00550D78"/>
    <w:rsid w:val="00575891"/>
    <w:rsid w:val="005831B4"/>
    <w:rsid w:val="0058393A"/>
    <w:rsid w:val="00585A59"/>
    <w:rsid w:val="00587B82"/>
    <w:rsid w:val="005947EE"/>
    <w:rsid w:val="005A4AFD"/>
    <w:rsid w:val="005A7482"/>
    <w:rsid w:val="005B3BCD"/>
    <w:rsid w:val="005C42DF"/>
    <w:rsid w:val="005D1B27"/>
    <w:rsid w:val="005D690F"/>
    <w:rsid w:val="005E26FF"/>
    <w:rsid w:val="005E7A69"/>
    <w:rsid w:val="005F1E39"/>
    <w:rsid w:val="0060139E"/>
    <w:rsid w:val="006022DB"/>
    <w:rsid w:val="00602F15"/>
    <w:rsid w:val="00612F3A"/>
    <w:rsid w:val="006233E0"/>
    <w:rsid w:val="00643522"/>
    <w:rsid w:val="00645813"/>
    <w:rsid w:val="00647F4C"/>
    <w:rsid w:val="00661FA4"/>
    <w:rsid w:val="00686643"/>
    <w:rsid w:val="006940C1"/>
    <w:rsid w:val="006A32C9"/>
    <w:rsid w:val="006C5CF6"/>
    <w:rsid w:val="006E1456"/>
    <w:rsid w:val="006E4F81"/>
    <w:rsid w:val="006E600D"/>
    <w:rsid w:val="006E79D7"/>
    <w:rsid w:val="006F2109"/>
    <w:rsid w:val="007021AF"/>
    <w:rsid w:val="0071631D"/>
    <w:rsid w:val="00731570"/>
    <w:rsid w:val="00761385"/>
    <w:rsid w:val="00762B8B"/>
    <w:rsid w:val="00765EAA"/>
    <w:rsid w:val="00766359"/>
    <w:rsid w:val="0076690C"/>
    <w:rsid w:val="00772C1D"/>
    <w:rsid w:val="0077326B"/>
    <w:rsid w:val="0077759C"/>
    <w:rsid w:val="0078311B"/>
    <w:rsid w:val="00783A36"/>
    <w:rsid w:val="00784E89"/>
    <w:rsid w:val="0079464E"/>
    <w:rsid w:val="007A5150"/>
    <w:rsid w:val="007A750C"/>
    <w:rsid w:val="007A7AA9"/>
    <w:rsid w:val="007A7FE1"/>
    <w:rsid w:val="007B17DD"/>
    <w:rsid w:val="007C3EAC"/>
    <w:rsid w:val="007E67D8"/>
    <w:rsid w:val="007F5D5F"/>
    <w:rsid w:val="007F743C"/>
    <w:rsid w:val="007F786C"/>
    <w:rsid w:val="00801EC4"/>
    <w:rsid w:val="00802D75"/>
    <w:rsid w:val="0081237C"/>
    <w:rsid w:val="00821E57"/>
    <w:rsid w:val="00830A40"/>
    <w:rsid w:val="0084059C"/>
    <w:rsid w:val="0084425E"/>
    <w:rsid w:val="0085176A"/>
    <w:rsid w:val="00856AA4"/>
    <w:rsid w:val="008625AC"/>
    <w:rsid w:val="00877F24"/>
    <w:rsid w:val="00880FF9"/>
    <w:rsid w:val="00882994"/>
    <w:rsid w:val="00893B52"/>
    <w:rsid w:val="008A0183"/>
    <w:rsid w:val="008A29F2"/>
    <w:rsid w:val="008C2872"/>
    <w:rsid w:val="008C36D6"/>
    <w:rsid w:val="008E0099"/>
    <w:rsid w:val="008E1ECB"/>
    <w:rsid w:val="00911AF6"/>
    <w:rsid w:val="00925F8A"/>
    <w:rsid w:val="00926718"/>
    <w:rsid w:val="00942235"/>
    <w:rsid w:val="00946805"/>
    <w:rsid w:val="00952E12"/>
    <w:rsid w:val="00954EB0"/>
    <w:rsid w:val="009563E1"/>
    <w:rsid w:val="009567E6"/>
    <w:rsid w:val="009627C5"/>
    <w:rsid w:val="00962980"/>
    <w:rsid w:val="00965E63"/>
    <w:rsid w:val="00984C07"/>
    <w:rsid w:val="009872DE"/>
    <w:rsid w:val="00991302"/>
    <w:rsid w:val="00994557"/>
    <w:rsid w:val="009C0988"/>
    <w:rsid w:val="009C0CE8"/>
    <w:rsid w:val="009C142F"/>
    <w:rsid w:val="009C5CB5"/>
    <w:rsid w:val="009C68C2"/>
    <w:rsid w:val="009D0386"/>
    <w:rsid w:val="009D23BD"/>
    <w:rsid w:val="009D3EB5"/>
    <w:rsid w:val="009F04D0"/>
    <w:rsid w:val="009F5466"/>
    <w:rsid w:val="00A018F7"/>
    <w:rsid w:val="00A0238D"/>
    <w:rsid w:val="00A02BF7"/>
    <w:rsid w:val="00A03C73"/>
    <w:rsid w:val="00A065E3"/>
    <w:rsid w:val="00A1258E"/>
    <w:rsid w:val="00A14976"/>
    <w:rsid w:val="00A2419F"/>
    <w:rsid w:val="00A31583"/>
    <w:rsid w:val="00A32C9A"/>
    <w:rsid w:val="00A374B6"/>
    <w:rsid w:val="00A43BD3"/>
    <w:rsid w:val="00A47AF2"/>
    <w:rsid w:val="00A47B76"/>
    <w:rsid w:val="00A5338A"/>
    <w:rsid w:val="00A60D13"/>
    <w:rsid w:val="00A6100C"/>
    <w:rsid w:val="00A660B5"/>
    <w:rsid w:val="00A67502"/>
    <w:rsid w:val="00A70E86"/>
    <w:rsid w:val="00A91356"/>
    <w:rsid w:val="00A92E27"/>
    <w:rsid w:val="00A940CF"/>
    <w:rsid w:val="00A95912"/>
    <w:rsid w:val="00AC10B9"/>
    <w:rsid w:val="00AC12F1"/>
    <w:rsid w:val="00AC213A"/>
    <w:rsid w:val="00AC2F3D"/>
    <w:rsid w:val="00AF78A3"/>
    <w:rsid w:val="00B42A8F"/>
    <w:rsid w:val="00B42D65"/>
    <w:rsid w:val="00B47340"/>
    <w:rsid w:val="00B61116"/>
    <w:rsid w:val="00B618FD"/>
    <w:rsid w:val="00B7620E"/>
    <w:rsid w:val="00B80F6E"/>
    <w:rsid w:val="00B83E42"/>
    <w:rsid w:val="00B94E6E"/>
    <w:rsid w:val="00BA645F"/>
    <w:rsid w:val="00BA6549"/>
    <w:rsid w:val="00BC066D"/>
    <w:rsid w:val="00BC313B"/>
    <w:rsid w:val="00BC64BF"/>
    <w:rsid w:val="00BD487F"/>
    <w:rsid w:val="00BE07FA"/>
    <w:rsid w:val="00BE6165"/>
    <w:rsid w:val="00BE69EA"/>
    <w:rsid w:val="00C00E5D"/>
    <w:rsid w:val="00C2290D"/>
    <w:rsid w:val="00C240FE"/>
    <w:rsid w:val="00C272F8"/>
    <w:rsid w:val="00C310DC"/>
    <w:rsid w:val="00C33F0C"/>
    <w:rsid w:val="00C44527"/>
    <w:rsid w:val="00C648D9"/>
    <w:rsid w:val="00C70866"/>
    <w:rsid w:val="00C7341E"/>
    <w:rsid w:val="00C9100A"/>
    <w:rsid w:val="00C966EC"/>
    <w:rsid w:val="00CC106A"/>
    <w:rsid w:val="00CD65F5"/>
    <w:rsid w:val="00CE72F5"/>
    <w:rsid w:val="00CF13B4"/>
    <w:rsid w:val="00CF24AF"/>
    <w:rsid w:val="00CF2F60"/>
    <w:rsid w:val="00CF420B"/>
    <w:rsid w:val="00D05E26"/>
    <w:rsid w:val="00D20347"/>
    <w:rsid w:val="00D315F6"/>
    <w:rsid w:val="00D43DB5"/>
    <w:rsid w:val="00D47DD6"/>
    <w:rsid w:val="00D50E8A"/>
    <w:rsid w:val="00D64D42"/>
    <w:rsid w:val="00D73DFC"/>
    <w:rsid w:val="00D77F01"/>
    <w:rsid w:val="00D834AF"/>
    <w:rsid w:val="00D8500F"/>
    <w:rsid w:val="00D85E4F"/>
    <w:rsid w:val="00D87D9D"/>
    <w:rsid w:val="00D93451"/>
    <w:rsid w:val="00D9799E"/>
    <w:rsid w:val="00DA469C"/>
    <w:rsid w:val="00DB2714"/>
    <w:rsid w:val="00DB7125"/>
    <w:rsid w:val="00DC5AF9"/>
    <w:rsid w:val="00DD5D1B"/>
    <w:rsid w:val="00DE17F8"/>
    <w:rsid w:val="00DE2CDC"/>
    <w:rsid w:val="00DE2E71"/>
    <w:rsid w:val="00DE307F"/>
    <w:rsid w:val="00DE3717"/>
    <w:rsid w:val="00E001C5"/>
    <w:rsid w:val="00E07F4E"/>
    <w:rsid w:val="00E16A7F"/>
    <w:rsid w:val="00E17B9A"/>
    <w:rsid w:val="00E26DF8"/>
    <w:rsid w:val="00E313B7"/>
    <w:rsid w:val="00E5185C"/>
    <w:rsid w:val="00E520E4"/>
    <w:rsid w:val="00E53C74"/>
    <w:rsid w:val="00E6671E"/>
    <w:rsid w:val="00E67214"/>
    <w:rsid w:val="00E72C08"/>
    <w:rsid w:val="00E91816"/>
    <w:rsid w:val="00E96FFD"/>
    <w:rsid w:val="00EA0ABB"/>
    <w:rsid w:val="00EA3A43"/>
    <w:rsid w:val="00EA3EE2"/>
    <w:rsid w:val="00EB1F16"/>
    <w:rsid w:val="00EC7B15"/>
    <w:rsid w:val="00ED04F4"/>
    <w:rsid w:val="00ED0B85"/>
    <w:rsid w:val="00ED22D3"/>
    <w:rsid w:val="00ED3A5A"/>
    <w:rsid w:val="00ED4D21"/>
    <w:rsid w:val="00F0598B"/>
    <w:rsid w:val="00F10498"/>
    <w:rsid w:val="00F10AFA"/>
    <w:rsid w:val="00F11665"/>
    <w:rsid w:val="00F116A9"/>
    <w:rsid w:val="00F2059D"/>
    <w:rsid w:val="00F21BB3"/>
    <w:rsid w:val="00F237A3"/>
    <w:rsid w:val="00F30219"/>
    <w:rsid w:val="00F3407E"/>
    <w:rsid w:val="00F40C07"/>
    <w:rsid w:val="00F4212A"/>
    <w:rsid w:val="00F42EAD"/>
    <w:rsid w:val="00F5766A"/>
    <w:rsid w:val="00F60283"/>
    <w:rsid w:val="00F8288E"/>
    <w:rsid w:val="00F845EC"/>
    <w:rsid w:val="00F872F3"/>
    <w:rsid w:val="00F96FC8"/>
    <w:rsid w:val="00F97959"/>
    <w:rsid w:val="00F979C3"/>
    <w:rsid w:val="00FA36B2"/>
    <w:rsid w:val="00FA36DE"/>
    <w:rsid w:val="00FB0DA3"/>
    <w:rsid w:val="00FB33B4"/>
    <w:rsid w:val="00FD1E1E"/>
    <w:rsid w:val="00FD7719"/>
    <w:rsid w:val="00FE0272"/>
    <w:rsid w:val="00FE7AF9"/>
    <w:rsid w:val="00FF3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63303D"/>
  <w15:chartTrackingRefBased/>
  <w15:docId w15:val="{F79A4414-8D9C-4E1F-B834-A1B23CAFB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E56"/>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4F81"/>
    <w:pPr>
      <w:tabs>
        <w:tab w:val="center" w:pos="4680"/>
        <w:tab w:val="right" w:pos="9360"/>
      </w:tabs>
    </w:pPr>
  </w:style>
  <w:style w:type="character" w:customStyle="1" w:styleId="HeaderChar">
    <w:name w:val="Header Char"/>
    <w:link w:val="Header"/>
    <w:uiPriority w:val="99"/>
    <w:rsid w:val="006E4F81"/>
    <w:rPr>
      <w:sz w:val="22"/>
      <w:szCs w:val="22"/>
    </w:rPr>
  </w:style>
  <w:style w:type="paragraph" w:styleId="Footer">
    <w:name w:val="footer"/>
    <w:basedOn w:val="Normal"/>
    <w:link w:val="FooterChar"/>
    <w:uiPriority w:val="99"/>
    <w:unhideWhenUsed/>
    <w:rsid w:val="006E4F81"/>
    <w:pPr>
      <w:tabs>
        <w:tab w:val="center" w:pos="4680"/>
        <w:tab w:val="right" w:pos="9360"/>
      </w:tabs>
    </w:pPr>
  </w:style>
  <w:style w:type="character" w:customStyle="1" w:styleId="FooterChar">
    <w:name w:val="Footer Char"/>
    <w:link w:val="Footer"/>
    <w:uiPriority w:val="99"/>
    <w:rsid w:val="006E4F81"/>
    <w:rPr>
      <w:sz w:val="22"/>
      <w:szCs w:val="22"/>
    </w:rPr>
  </w:style>
  <w:style w:type="table" w:styleId="TableGrid">
    <w:name w:val="Table Grid"/>
    <w:basedOn w:val="TableNormal"/>
    <w:uiPriority w:val="59"/>
    <w:rsid w:val="0076690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1A4C11"/>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A4C11"/>
    <w:rPr>
      <w:rFonts w:ascii="Tahoma" w:hAnsi="Tahoma" w:cs="Tahoma"/>
      <w:sz w:val="16"/>
      <w:szCs w:val="16"/>
    </w:rPr>
  </w:style>
  <w:style w:type="paragraph" w:styleId="ListParagraph">
    <w:name w:val="List Paragraph"/>
    <w:basedOn w:val="Normal"/>
    <w:uiPriority w:val="34"/>
    <w:qFormat/>
    <w:rsid w:val="005E7A69"/>
    <w:pPr>
      <w:ind w:left="720"/>
      <w:contextualSpacing/>
    </w:pPr>
  </w:style>
  <w:style w:type="paragraph" w:styleId="NormalWeb">
    <w:name w:val="Normal (Web)"/>
    <w:basedOn w:val="Normal"/>
    <w:uiPriority w:val="99"/>
    <w:semiHidden/>
    <w:unhideWhenUsed/>
    <w:rsid w:val="002A65DD"/>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660094">
      <w:bodyDiv w:val="1"/>
      <w:marLeft w:val="0"/>
      <w:marRight w:val="0"/>
      <w:marTop w:val="0"/>
      <w:marBottom w:val="0"/>
      <w:divBdr>
        <w:top w:val="none" w:sz="0" w:space="0" w:color="auto"/>
        <w:left w:val="none" w:sz="0" w:space="0" w:color="auto"/>
        <w:bottom w:val="none" w:sz="0" w:space="0" w:color="auto"/>
        <w:right w:val="none" w:sz="0" w:space="0" w:color="auto"/>
      </w:divBdr>
    </w:div>
    <w:div w:id="275841031">
      <w:bodyDiv w:val="1"/>
      <w:marLeft w:val="0"/>
      <w:marRight w:val="0"/>
      <w:marTop w:val="0"/>
      <w:marBottom w:val="0"/>
      <w:divBdr>
        <w:top w:val="none" w:sz="0" w:space="0" w:color="auto"/>
        <w:left w:val="none" w:sz="0" w:space="0" w:color="auto"/>
        <w:bottom w:val="none" w:sz="0" w:space="0" w:color="auto"/>
        <w:right w:val="none" w:sz="0" w:space="0" w:color="auto"/>
      </w:divBdr>
      <w:divsChild>
        <w:div w:id="1637687834">
          <w:marLeft w:val="0"/>
          <w:marRight w:val="0"/>
          <w:marTop w:val="0"/>
          <w:marBottom w:val="0"/>
          <w:divBdr>
            <w:top w:val="single" w:sz="2" w:space="0" w:color="E3E3E3"/>
            <w:left w:val="single" w:sz="2" w:space="0" w:color="E3E3E3"/>
            <w:bottom w:val="single" w:sz="2" w:space="0" w:color="E3E3E3"/>
            <w:right w:val="single" w:sz="2" w:space="0" w:color="E3E3E3"/>
          </w:divBdr>
          <w:divsChild>
            <w:div w:id="1971813057">
              <w:marLeft w:val="0"/>
              <w:marRight w:val="0"/>
              <w:marTop w:val="100"/>
              <w:marBottom w:val="100"/>
              <w:divBdr>
                <w:top w:val="single" w:sz="2" w:space="0" w:color="E3E3E3"/>
                <w:left w:val="single" w:sz="2" w:space="0" w:color="E3E3E3"/>
                <w:bottom w:val="single" w:sz="2" w:space="0" w:color="E3E3E3"/>
                <w:right w:val="single" w:sz="2" w:space="0" w:color="E3E3E3"/>
              </w:divBdr>
              <w:divsChild>
                <w:div w:id="414785064">
                  <w:marLeft w:val="0"/>
                  <w:marRight w:val="0"/>
                  <w:marTop w:val="0"/>
                  <w:marBottom w:val="0"/>
                  <w:divBdr>
                    <w:top w:val="single" w:sz="2" w:space="0" w:color="E3E3E3"/>
                    <w:left w:val="single" w:sz="2" w:space="0" w:color="E3E3E3"/>
                    <w:bottom w:val="single" w:sz="2" w:space="0" w:color="E3E3E3"/>
                    <w:right w:val="single" w:sz="2" w:space="0" w:color="E3E3E3"/>
                  </w:divBdr>
                  <w:divsChild>
                    <w:div w:id="1009525072">
                      <w:marLeft w:val="0"/>
                      <w:marRight w:val="0"/>
                      <w:marTop w:val="0"/>
                      <w:marBottom w:val="0"/>
                      <w:divBdr>
                        <w:top w:val="single" w:sz="2" w:space="0" w:color="E3E3E3"/>
                        <w:left w:val="single" w:sz="2" w:space="0" w:color="E3E3E3"/>
                        <w:bottom w:val="single" w:sz="2" w:space="0" w:color="E3E3E3"/>
                        <w:right w:val="single" w:sz="2" w:space="0" w:color="E3E3E3"/>
                      </w:divBdr>
                      <w:divsChild>
                        <w:div w:id="1324892336">
                          <w:marLeft w:val="0"/>
                          <w:marRight w:val="0"/>
                          <w:marTop w:val="0"/>
                          <w:marBottom w:val="0"/>
                          <w:divBdr>
                            <w:top w:val="single" w:sz="2" w:space="0" w:color="E3E3E3"/>
                            <w:left w:val="single" w:sz="2" w:space="0" w:color="E3E3E3"/>
                            <w:bottom w:val="single" w:sz="2" w:space="0" w:color="E3E3E3"/>
                            <w:right w:val="single" w:sz="2" w:space="0" w:color="E3E3E3"/>
                          </w:divBdr>
                          <w:divsChild>
                            <w:div w:id="1876844543">
                              <w:marLeft w:val="0"/>
                              <w:marRight w:val="0"/>
                              <w:marTop w:val="0"/>
                              <w:marBottom w:val="0"/>
                              <w:divBdr>
                                <w:top w:val="single" w:sz="2" w:space="0" w:color="E3E3E3"/>
                                <w:left w:val="single" w:sz="2" w:space="0" w:color="E3E3E3"/>
                                <w:bottom w:val="single" w:sz="2" w:space="0" w:color="E3E3E3"/>
                                <w:right w:val="single" w:sz="2" w:space="0" w:color="E3E3E3"/>
                              </w:divBdr>
                              <w:divsChild>
                                <w:div w:id="866988342">
                                  <w:marLeft w:val="0"/>
                                  <w:marRight w:val="0"/>
                                  <w:marTop w:val="0"/>
                                  <w:marBottom w:val="0"/>
                                  <w:divBdr>
                                    <w:top w:val="single" w:sz="2" w:space="0" w:color="E3E3E3"/>
                                    <w:left w:val="single" w:sz="2" w:space="0" w:color="E3E3E3"/>
                                    <w:bottom w:val="single" w:sz="2" w:space="0" w:color="E3E3E3"/>
                                    <w:right w:val="single" w:sz="2" w:space="0" w:color="E3E3E3"/>
                                  </w:divBdr>
                                  <w:divsChild>
                                    <w:div w:id="1405452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52159074">
          <w:marLeft w:val="0"/>
          <w:marRight w:val="0"/>
          <w:marTop w:val="0"/>
          <w:marBottom w:val="0"/>
          <w:divBdr>
            <w:top w:val="single" w:sz="2" w:space="0" w:color="E3E3E3"/>
            <w:left w:val="single" w:sz="2" w:space="0" w:color="E3E3E3"/>
            <w:bottom w:val="single" w:sz="2" w:space="0" w:color="E3E3E3"/>
            <w:right w:val="single" w:sz="2" w:space="0" w:color="E3E3E3"/>
          </w:divBdr>
          <w:divsChild>
            <w:div w:id="1719937938">
              <w:marLeft w:val="0"/>
              <w:marRight w:val="0"/>
              <w:marTop w:val="100"/>
              <w:marBottom w:val="100"/>
              <w:divBdr>
                <w:top w:val="single" w:sz="2" w:space="0" w:color="E3E3E3"/>
                <w:left w:val="single" w:sz="2" w:space="0" w:color="E3E3E3"/>
                <w:bottom w:val="single" w:sz="2" w:space="0" w:color="E3E3E3"/>
                <w:right w:val="single" w:sz="2" w:space="0" w:color="E3E3E3"/>
              </w:divBdr>
              <w:divsChild>
                <w:div w:id="1825394172">
                  <w:marLeft w:val="0"/>
                  <w:marRight w:val="0"/>
                  <w:marTop w:val="0"/>
                  <w:marBottom w:val="0"/>
                  <w:divBdr>
                    <w:top w:val="single" w:sz="2" w:space="0" w:color="E3E3E3"/>
                    <w:left w:val="single" w:sz="2" w:space="0" w:color="E3E3E3"/>
                    <w:bottom w:val="single" w:sz="2" w:space="0" w:color="E3E3E3"/>
                    <w:right w:val="single" w:sz="2" w:space="0" w:color="E3E3E3"/>
                  </w:divBdr>
                  <w:divsChild>
                    <w:div w:id="1409228264">
                      <w:marLeft w:val="0"/>
                      <w:marRight w:val="0"/>
                      <w:marTop w:val="0"/>
                      <w:marBottom w:val="0"/>
                      <w:divBdr>
                        <w:top w:val="single" w:sz="2" w:space="0" w:color="E3E3E3"/>
                        <w:left w:val="single" w:sz="2" w:space="0" w:color="E3E3E3"/>
                        <w:bottom w:val="single" w:sz="2" w:space="0" w:color="E3E3E3"/>
                        <w:right w:val="single" w:sz="2" w:space="0" w:color="E3E3E3"/>
                      </w:divBdr>
                      <w:divsChild>
                        <w:div w:id="473763937">
                          <w:marLeft w:val="0"/>
                          <w:marRight w:val="0"/>
                          <w:marTop w:val="0"/>
                          <w:marBottom w:val="0"/>
                          <w:divBdr>
                            <w:top w:val="single" w:sz="2" w:space="0" w:color="E3E3E3"/>
                            <w:left w:val="single" w:sz="2" w:space="0" w:color="E3E3E3"/>
                            <w:bottom w:val="single" w:sz="2" w:space="0" w:color="E3E3E3"/>
                            <w:right w:val="single" w:sz="2" w:space="0" w:color="E3E3E3"/>
                          </w:divBdr>
                          <w:divsChild>
                            <w:div w:id="134026889">
                              <w:marLeft w:val="0"/>
                              <w:marRight w:val="0"/>
                              <w:marTop w:val="0"/>
                              <w:marBottom w:val="0"/>
                              <w:divBdr>
                                <w:top w:val="single" w:sz="2" w:space="0" w:color="E3E3E3"/>
                                <w:left w:val="single" w:sz="2" w:space="0" w:color="E3E3E3"/>
                                <w:bottom w:val="single" w:sz="2" w:space="0" w:color="E3E3E3"/>
                                <w:right w:val="single" w:sz="2" w:space="0" w:color="E3E3E3"/>
                              </w:divBdr>
                              <w:divsChild>
                                <w:div w:id="10486081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92291952">
      <w:bodyDiv w:val="1"/>
      <w:marLeft w:val="0"/>
      <w:marRight w:val="0"/>
      <w:marTop w:val="0"/>
      <w:marBottom w:val="0"/>
      <w:divBdr>
        <w:top w:val="none" w:sz="0" w:space="0" w:color="auto"/>
        <w:left w:val="none" w:sz="0" w:space="0" w:color="auto"/>
        <w:bottom w:val="none" w:sz="0" w:space="0" w:color="auto"/>
        <w:right w:val="none" w:sz="0" w:space="0" w:color="auto"/>
      </w:divBdr>
    </w:div>
    <w:div w:id="1435636941">
      <w:bodyDiv w:val="1"/>
      <w:marLeft w:val="0"/>
      <w:marRight w:val="0"/>
      <w:marTop w:val="0"/>
      <w:marBottom w:val="0"/>
      <w:divBdr>
        <w:top w:val="none" w:sz="0" w:space="0" w:color="auto"/>
        <w:left w:val="none" w:sz="0" w:space="0" w:color="auto"/>
        <w:bottom w:val="none" w:sz="0" w:space="0" w:color="auto"/>
        <w:right w:val="none" w:sz="0" w:space="0" w:color="auto"/>
      </w:divBdr>
    </w:div>
    <w:div w:id="1788234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251C11E0F6D4B9D2948176D0627E5" ma:contentTypeVersion="13" ma:contentTypeDescription="Create a new document." ma:contentTypeScope="" ma:versionID="8cef955b0b3db8c865177ac282e58b07">
  <xsd:schema xmlns:xsd="http://www.w3.org/2001/XMLSchema" xmlns:xs="http://www.w3.org/2001/XMLSchema" xmlns:p="http://schemas.microsoft.com/office/2006/metadata/properties" xmlns:ns3="cd26d42d-d760-4071-88bf-bf0230af318d" xmlns:ns4="ced215b4-b0f6-4a93-9883-1f291bab346a" targetNamespace="http://schemas.microsoft.com/office/2006/metadata/properties" ma:root="true" ma:fieldsID="264fe7609c31b0fa0f7c0842e1646015" ns3:_="" ns4:_="">
    <xsd:import namespace="cd26d42d-d760-4071-88bf-bf0230af318d"/>
    <xsd:import namespace="ced215b4-b0f6-4a93-9883-1f291bab346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26d42d-d760-4071-88bf-bf0230af31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d215b4-b0f6-4a93-9883-1f291bab346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CFADA0-B18A-4031-A37E-66E8D862E26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C1D630-37DC-4ADA-801F-F9FEC9C61D27}">
  <ds:schemaRefs>
    <ds:schemaRef ds:uri="http://schemas.microsoft.com/sharepoint/v3/contenttype/forms"/>
  </ds:schemaRefs>
</ds:datastoreItem>
</file>

<file path=customXml/itemProps3.xml><?xml version="1.0" encoding="utf-8"?>
<ds:datastoreItem xmlns:ds="http://schemas.openxmlformats.org/officeDocument/2006/customXml" ds:itemID="{1E040B5D-18DC-4B27-85CC-9FE5A04156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26d42d-d760-4071-88bf-bf0230af318d"/>
    <ds:schemaRef ds:uri="ced215b4-b0f6-4a93-9883-1f291bab34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D381A1-D967-4983-8614-0E8171AF9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2178</Words>
  <Characters>12416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Rollins School of Public Health</Company>
  <LinksUpToDate>false</LinksUpToDate>
  <CharactersWithSpaces>14565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Penny Howards</dc:creator>
  <cp:keywords/>
  <dc:description/>
  <cp:lastModifiedBy>Maggie Delaney</cp:lastModifiedBy>
  <cp:revision>2</cp:revision>
  <cp:lastPrinted>2011-01-30T01:10:00Z</cp:lastPrinted>
  <dcterms:created xsi:type="dcterms:W3CDTF">2024-03-03T19:58:00Z</dcterms:created>
  <dcterms:modified xsi:type="dcterms:W3CDTF">2024-03-03T19:58:00Z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0x0101001DD251C11E0F6D4B9D2948176D0627E5</vt:lpwstr>
  </property>
</Properties>
</file>