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Post-Quantum DeFi Ecosystem: Bridging the Qubit Protocol and Engineering the RingCollider Decentralized Exchange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Horizon and the Imperative for Layer 2 Execution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financial ecosystem is entering an era of unprecedented cryptographic vulnerability, wherein the mathematical foundations of digital trust are being systematically undermined by the rapid maturation of quantum information science.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Decentralized Finance (DeFi), which manages hundreds of billions of dollars in total value locked (TVL) and secures ecosystems with market capitalizations exceeding a trillion dollars, is uniquely exposed to these emerging threats.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legacy financial institutions that can rely on legal recourse, centralized rollbacks, or central bank intervention to mitigate technological failures, the security of the decentralized economy is entirely derived from its underlying cryptographic primitives.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primitives—primarily the Elliptic Curve Digital Signature Algorithm (ECDSA), the RSA cryptosystem, and pairing-based zero-knowledge proofs—are fundamentally susceptible to Shor's algorithm.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on the principles of quantum mechanics, quantum computers utilize qubits that can exist in a state of superposition, enabling them to evaluate massive theoretical combinations simultaneously.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 cryptographically relevant quantum computer (CRQC) reaches sufficient logical qubit stability, Shor's algorithm will be capable of solving the Elliptic Curve Discrete Logarithm Problem (ECDLP) and the Integer Factorization Problem in polynomial 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practical terms, this allows an adversary to trivially derive a private signing key directly from a publicly broadcasted public key.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transparent blockchain ledgers such as Ethereum or Bitcoin, this implies the catastrophic potential for forged signatures and the outright theft of user funds.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privacy-centric networks, the threat is exponentially more devastating. Adversarial entities could retroactively de-anonymize the entire blockchain history, expose historical user balances, trace obfuscated transactions, and forge spend authorizations to silently hyper-inflate the monetary supply.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vulnerability is actively compounded by the aggressive proliferation of the "Harvest Now, Decrypt Later" (HNDL) strategy.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Cybercriminals and nation-state adversaries are currently intercepting and capturing vast quantities of encrypted data traffic across the internet, funneling this ciphertext into massive, long-term storage repositories.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explicit intent is to archive this data until quantum machines achieve operational viability, at which point the adversaries will deploy quantum algorithms to decrypt the decades-old archives.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Grover's algorithm effectively halves the bit-security of symmetric ciphers and hash functions, turning a 256-bit hash into approximately 128-bit security, requiring immediate upgrades to core hashing infrastructure.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this ticking cryptographic clock, the United States National Institute of Standards and Technology (NIST) finalized its principal set of post-quantum cryptography (PQC) standards, deploying FIPS 203 based on the Module-Lattice-Based Key-Encapsulation Mechanism (ML-KEM) and FIPS 204 based on the Module-Lattice-Based Digital Signature Algorithm (ML-DSA).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QRing protocol was engineered to directly adopt and implement these standards. Architected as a standalone, post-quantum hardfork derived from the Monero network ecosystem, QRing completely abandons vulnerable elliptic curve assumptions in favor of a mathematically secure hybrid lattice-based cryptographic suite.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integrating advanced lattice protocols, QRing establishes an impenetrable Layer 1 (L1) settlement foundation.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Specifically, QRing utilizes Kyber768 for stealth addresses to ensure recipient unlinkability, integrating a 1-byte view tag that mathematically filters out 99.6% of network transactions to accelerate blockchain scanning times by two orders of magnitude.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obscure the true sender, QRing transitions to Full-Chain Membership Proofs (FCMP++) integrated with the MatRiCT+ protocol, which proves membership utilizing an inner-product-based linear equation satisfiability approach over an anonymity set encompassing the entire history of the ledger.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Finally, to prevent the severe blockchain bloat typically associated with massive lattice signatures, QRing implements Lattice-Based Aggregable Confidential Transactions (LACT+), which utilizes the Approximate Modular Short Integer Solution (Approx-SIS) problem to compress monetary value commitments down to an optimized 3.87 kilobytes.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while QRing achieves unprecedented scalability and privacy as a decentralized store of value, its core architecture is rigidly optimized for peer-to-peer payments and confidential settlement.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broader digital asset market increasingly demands programmable, Turing-complete environments capable of executing complex decentralized finance applications, automated market makers (AMMs), and sophisticated decentralized identity frameworks.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Attempting to force heavy, lattice-based smart contracts directly onto the QRing base layer would precipitate exponential blockchain bloat, rapidly pushing the ledger size into the terabytes, centralizing node operation, and degrading the user experience.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architectural solution to this limitation is the implementation of a secondary execution environment: the Qubit protocol.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Designed as a post-quantum Layer 2 (L2) zero-knowledge rollup (zk-Rollup) built directly atop the QRing network, the Qubit protocol facilitates high-throughput, programmable Web3 functionality.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successfully realize the vision of a post-quantum decentralized economy, the Qubit protocol must not operate in isolation. It must establish mathematically verifiable, trust-minimized bridges to legacy high-liquidity networks such as Ethereum, Solana, and Avalanche. Furthermore, this liquidity must be routed into a highly secure execution layer to power RingCollider, an advanced decentralized exchange equipped with sophisticated DeFi primitives, including margin call liquidity provisioning and automated liquidation queues. This report exhaustively details the architectural design required to achieve this fully interoperable, quantum-resistant ecosystem.</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Qubit Protocol and the Neo Folding Scheme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execution of post-quantum cryptography within a decentralized smart contract environment demands a fundamental reimagining of the underlying blockchain virtual machine and the proof systems used to verify state transitions. Traditional Layer 2 zk-Rollup architectures rely heavily on SNARKs (Succinct Non-Interactive Arguments of Knowledge) or STARKs constructed using elliptic curve pairings—such as BN254 or BLS12-381—and discrete-logarithmic homomorphic commitments.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these classical mathematical structures are fundamentally vulnerable to Shor's algorithm, porting a traditional rollup architecture directly to the QRing network would completely negate its post-quantum security guarantees.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the Qubit protocol implements a purely lattice-based rollup architecture secured by the hardness of the Module Short Integer Solution (Module-SIS) problem.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sheer volume of transactions processed by the Qubit sequencer mandates a proof generation strategy that avoids forcing the prover to load the entire network state into memory simultaneously.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optimal cryptographic approach is Incrementally Verifiable Computation (IVC), which allows the decentralized sequencer network to break the massive task of constructing a global state proof into small, sequential steps.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enables the network to process transactions instantaneously as they arrive in the mempool.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cryptographic engine that makes IVC possible is the "folding scheme," a protocol that operates by compressing multiple instances of a computational problem into a single instance of the identical size.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context of the Qubit rollup, two sequential state transition proofs are mathematically folded together, and the resulting folded proof is subsequently folded with the next incoming transaction, ensuring the memory footprint remains entirely constant regardless of transaction volume.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post-quantum recursive scaling, the Qubit protocol bypasses legacy discrete-log folding protocols (such as Nova or Supernova) and integrates the foundational mathematics of the LatticeFold protocol, specifically utilizing its highly optimized successor, the Neo folding scheme.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LatticeFold represented the vital first generation of lattice-based folding protocols, constructed securely upon the Module-SIS problem and utilizing the additively homomorphic Ajtai commitment scheme.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LatticeFold’s reliance on cyclotomic polynomial rings imposed severe computational overheads during witness commitment and actively restricted the choice of underlying prime fields.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Qubit protocol directly implements the Neo architecture to circumvent these inefficiencies.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Neo is specifically architected for the Custom Constraint System (CCS) relation, which seamlessly generalizes standard arithmetizations such as R1CS, Plonkish, and Algebraic Intermediate Representation (AIR).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architectural optimization within Neo is its native support for highly efficient "small" prime fields, such as the Goldilocks prime (</w:t>
      </w:r>
      <w:r w:rsidDel="00000000" w:rsidR="00000000" w:rsidRPr="00000000">
        <w:rPr>
          <w:rFonts w:ascii="Google Sans" w:cs="Google Sans" w:eastAsia="Google Sans" w:hAnsi="Google Sans"/>
          <w:color w:val="1f1f1f"/>
        </w:rPr>
        <w:drawing>
          <wp:inline distB="19050" distT="19050" distL="19050" distR="19050">
            <wp:extent cx="1004297" cy="214659"/>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04297" cy="2146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the Mersenne 61 prime (</w:t>
      </w:r>
      <w:r w:rsidDel="00000000" w:rsidR="00000000" w:rsidRPr="00000000">
        <w:rPr>
          <w:rFonts w:ascii="Google Sans" w:cs="Google Sans" w:eastAsia="Google Sans" w:hAnsi="Google Sans"/>
          <w:color w:val="1f1f1f"/>
        </w:rPr>
        <w:drawing>
          <wp:inline distB="19050" distT="19050" distL="19050" distR="19050">
            <wp:extent cx="548283" cy="213221"/>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48283" cy="213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capability allows the folding verifier circuit to utilize highly optimized, native 64-bit integer arithmetic, completely bypassing the need to emulate massive 256-bit scalar fields.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Neo introduces a profound performance innovation regarding commitment efficiency: its folding-friendly instantiation of Ajtai commitments operates on a "pay-per-bit"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model, the computational cost scales directly with the bit-width of the scalars rather than the absolute size of the mathematical value.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transforming input vectors into matrices prior to commitment, committing to an array of Boolean bits becomes 32 to 64 times cheaper than committing to full 64-bit integers.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mathematical maneuver massively accelerates the Qubit L2 prover, drastically lowering the hardware barriers for decentralized sequencer operation and ensuring high-speed transaction finality.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Post-Quantum WebAssembly (PQ-WASM) Execution Engine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classical Ethereum Virtual Machine (EVM), which utilizes a rigid 256-bit word size and lacks native operational support for massive matrix-vector mathematics, is profoundly inadequate for executing lattice-based cryptographic algorithms.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Attempting to force the EVM to execute heavy Dilithium signature verifications or complex Kyber decapsulations natively would result in severe gas accounting discrepancies and memory management bottlenecks, throttling network throughput to unviable, single-digit transactions per second.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unconditionally resolve this computational bottleneck, the Qubit execution layer abandons EVM constraints entirely and is built exclusively upon a Post-Quantum WebAssembly (PQ-WASM) virtual machine architecture.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WebAssembly is a highly portable, structurally secure bytecode designed for near-native execution velocities, natively operating on standard 32-bit and 64-bit integer architectures.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advanced lattice cryptography relies predominantly on relatively small mathematical moduli (for example, </w:t>
      </w:r>
      <w:r w:rsidDel="00000000" w:rsidR="00000000" w:rsidRPr="00000000">
        <w:rPr>
          <w:rFonts w:ascii="Google Sans" w:cs="Google Sans" w:eastAsia="Google Sans" w:hAnsi="Google Sans"/>
          <w:color w:val="1f1f1f"/>
        </w:rPr>
        <w:drawing>
          <wp:inline distB="19050" distT="19050" distL="19050" distR="19050">
            <wp:extent cx="703540" cy="23706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03540" cy="237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ML-KEM algorithms), these operations fit flawlessly into standard WASM integer types.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architectural alignment completely bypasses the expensive, sluggish 256-bit arithmetic emulation required by legacy EVM environments, allowing the Qubit protocol to process post-quantum smart contracts natively and rapidly.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operational bottleneck within any lattice-based virtual machine is polynomial multiplication over finite rings.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mathematically accelerate this intense process, the PQ-WASM engine heavily utilizes the Number Theoretic Transform (NTT), a specialized variant of the Fast Fourier Transform defined specifically over a finite field.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Qubit VM applies context-specific algorithmic optimizations depending on the mathematical operation, including Hybrid Barrett Multiplication for asymmetric matrix-vector polynomial products, Signed Montgomery Reduction to strictly bound the absolute mathematical range and bypass conditional subtractions, and Improved Plantard Arithmetic to enable highly aggressive "lazy reduction" strategies where intermediate addition and subtraction modulos are deferred to save CPU cycles.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the execution speeds necessary for a global Web3 platform, the PQ-WASM environment on the Qubit protocol is tightly coupled with advanced hardware vector instruction sets.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Qubit node software features dynamic hardware probing, instantly detecting the host machine's architecture and routing complex cryptographic workloads through highly specialized silicon execution paths.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Instruction Set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Cryptographic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 for Qubit VM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x86 Processors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AVX-512 (IFMA)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Processes 16 independent polynomials simultaneously across 512-bit registers.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&gt;34% improvement in verification latency; eliminates sequencer bottlenecks.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ARMv9-A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SVE2 + SME (MatNTT)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sequential ZA array data access; reuses twiddle factors across register pairs.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twiddle table size by 65%; eliminates L1 cache misses; 7.77x speedup.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IoT / Low-End 32-bit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(Algorithmic)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Improved Plantard Arithmetic with aggressive "lazy reduction"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Saves one multiplication cycle per constant; defers intermediate modulos.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Hash Cores (Any)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Keccak-NI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Routes XOFs (SHAKE-128/256) matrix generation directly to dedicated silicon.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software bitwise XORs; maximizes determinist polynomial expansion.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Cross-Chain Interoperability: Bridging to Legacy Web3 Networks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Qubit protocol operates as an isolated, quantum-secure execution environment on top of the QRing settlement layer, the reality of the broader digital asset market dictates that capital and liquidity are heavily fragmented across legacy Virtual Machines.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Bridging assets from classical Ethereum (EVM), Solana (SVM), and Avalanche networks into the Qubit ecosystem is paramount for bootstrapping liquidity for decentralized exchanges and DeFi lending protocols. However, the architectural design of a cross-chain bridge is historically the most statistically vulnerable component of any Layer 2 ecosystem.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historical analysis of the decentralized finance sector reveals that poorly engineered bridges—often relying on trusted centralized custodians, vulnerable multi-signature committees, or complex, unverified smart contract state checks—represent a catastrophic point of failure.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devastating $80 million exploit of the entirely unrelated "Qubit Finance" bridge in January 2022 underscores this danger, where an attacker leveraged overlapping deprecated contract logic and fake event emissions to mint an unlimited supply of assets on a destination chain without providing actual collateral.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translating bridging mechanisms to a post-quantum environment, the danger is exponentially magnified; high-dimensional polynomial arithmetic, strict norm bounding, and complex rejection sampling must interact flawlessly with the virtual machine's memory management to prevent attackers from spoofing lattice proofs to print infinite tokens.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unconditionally prevent this, the Qubit protocol entirely discards centralized backend listeners and event-emission-based minting. Instead, it utilizes a formal, mathematically verified zero-knowledge locking mechanism connecting the local state to foreign networks, heavily informed by the trustless architectures pioneered by systems like zkBridge and Polyhedra Network.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architecture operates on a strict "Lock and Mint" or "Burn and Release" paradigm.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user initiates a transfer from a legacy network to the Qubit L2, their assets are locked in a specialized smart contract on the source chain.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decentralized block header relay network fetches the state from the source chain and generates a succinct zero-knowledge proof of the transaction's validity.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proof is transmitted to the Qubit network, which mathematically verifies the state transition and mints a commensurate supply of wrapped assets into the user's programmable L2 wallet.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critical engineering challenge lies in the reverse process: how to efficiently and securely verify the Qubit L2's massive lattice-based proofs and FRI-STARK state commitments directly on legacy networks governed by exceedingly strict gas constraints and compute limits.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Post-Quantum State on the Ethereum Virtual Machine (EVM)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Ethereum, and its EVM-compatible derivatives such as the Avalanche C-Chain, utilize a rigid gas accounting model designed exclusively around the computational costs of classical elliptic curve operations.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Ethereum, each transaction pays a minimum intrinsic gas cost of 21,000 units, with ECDSA signature verification implicitly included in this base cost and requiring approximately 3,000 gas to verify natively via precompiles.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attempting to natively verify a lattice-based post-quantum signature, such as ML-DSA (Dilithium) or Falcon, within a Solidity smart contract is economically and computationally prohibitive.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Post-quantum verification requires high-dimensional matrix-vector multiplications, Number Theoretic Transforms, and intensive hashing processes.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Even with highly optimized Yul-based implementations, verifying a single Falcon-512 signature consumes approximately 3.6 million gas, completely crushing network throughput and imposing exorbitant transaction fees on users attempting to bridge assets.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proposals such as EIP-8051 (Precompile for ML-DSA) and EIP-8052 (Precompile for Falcon support) aim to introduce vectorized math precompiles to the EVM to lower these costs, their integration into the Ethereum mainnet remains pending.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seamless and affordable bridging while the Ethereum network upgrades its execution layer, the Qubit protocol utilizes an advanced recursive proof wrapping strategy. The Qubit decentralized sequencer network continuously folds L2 state transitions using the Neo scheme, ultimately generating a massive Module-SIS instance. For Ethereum settlement, this instance is compressed via a SNARK utilizing a Fast Reed-Solomon Interactive Oracle Proofs of Proximity (FRI) based polynomial commitment scheme.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a raw FRI-STARK proof is typically large (often exceeding 68 kilobytes) and lacks a native EVM precompile, verifying it directly would still consume millions of gas.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bridging relayer network employs an off-chain recursive proving environment to wrap the post-quantum FRI-STARK proof inside a classical Groth16 or PlonK zero-knowledge proof.</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While Groth16 introduces a reliance on elliptic curve pairings (such as the BN254 curve) and requires a trusted setup, it allows the massive post-quantum state proof to be compressed into a highly succinct payload consisting of merely two </w:t>
      </w:r>
      <w:r w:rsidDel="00000000" w:rsidR="00000000" w:rsidRPr="00000000">
        <w:rPr>
          <w:rFonts w:ascii="Google Sans" w:cs="Google Sans" w:eastAsia="Google Sans" w:hAnsi="Google Sans"/>
          <w:color w:val="1f1f1f"/>
        </w:rPr>
        <w:drawing>
          <wp:inline distB="19050" distT="19050" distL="19050" distR="19050">
            <wp:extent cx="237292" cy="237292"/>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37292" cy="237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elements and one </w:t>
      </w:r>
      <w:r w:rsidDel="00000000" w:rsidR="00000000" w:rsidRPr="00000000">
        <w:rPr>
          <w:rFonts w:ascii="Google Sans" w:cs="Google Sans" w:eastAsia="Google Sans" w:hAnsi="Google Sans"/>
          <w:color w:val="1f1f1f"/>
        </w:rPr>
        <w:drawing>
          <wp:inline distB="19050" distT="19050" distL="19050" distR="19050">
            <wp:extent cx="237292" cy="23729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7292" cy="237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Because the EVM possesses highly optimized native precompiles for BN254 pairing checks (thanks to EIP-1108), this wrapped proof can be verified on-chain for a vastly reduced cost of approximately 200,000 to 230,000 gas.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analytical cost function for the on-chain Groth16 verification is roughly </w:t>
      </w:r>
      <w:r w:rsidDel="00000000" w:rsidR="00000000" w:rsidRPr="00000000">
        <w:rPr>
          <w:rFonts w:ascii="Google Sans" w:cs="Google Sans" w:eastAsia="Google Sans" w:hAnsi="Google Sans"/>
          <w:color w:val="1f1f1f"/>
        </w:rPr>
        <w:drawing>
          <wp:inline distB="19050" distT="19050" distL="19050" distR="19050">
            <wp:extent cx="1040254" cy="21417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40254" cy="214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kgas, where </w:t>
      </w:r>
      <w:r w:rsidDel="00000000" w:rsidR="00000000" w:rsidRPr="00000000">
        <w:rPr>
          <w:rFonts w:ascii="Google Sans" w:cs="Google Sans" w:eastAsia="Google Sans" w:hAnsi="Google Sans"/>
          <w:color w:val="1f1f1f"/>
        </w:rPr>
        <w:drawing>
          <wp:inline distB="19050" distT="19050" distL="19050" distR="19050">
            <wp:extent cx="76914" cy="21536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6914" cy="215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public inputs.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pragmatic, hybrid bridging mechanism ensures that Qubit liquidity can securely flow back to Ethereum without violating block limits. While the Ethereum base layer remains temporarily vulnerable to Shor's algorithm, the bridging computation itself restricts the vulnerability strictly to the wrapping layer until native lattice precompiles are universally adopted.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Avalanche network's primary C-Chain employs an EVM-equivalent execution environment, it follows an identical gas accounting model and is susceptible to the exact same computational bottlenecks.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Consequently, the Qubit bridge to Avalanche utilizes the identical Groth16 recursive wrapping architecture, routing the succinct proofs through Avalanche's native cross-chain communication layers to interact directly with the C-Chain smart contracts.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Solana Virtual Machine (SVM) Compute Constraints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Bridging the Qubit protocol to the Solana network presents an entirely different set of architectural constraints. The Solana Virtual Machine (SVM) executes extended Berkeley Packet Filter (eBPF) bytecode, known as Solana Bytecode Format (sBPF), and operates on a localized fee market measured in Compute Units (CUs), rather than a global gas limit.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Solana enforces a strict soft-cap of 200,000 CUs per default instruction, with an absolute maximum transaction budget of 1.4 million CUs per transaction and a block limit of currently 50 million to 100 million CUs.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to facilitate its highly parallelized Sealevel runtime, the SVM demands absolute precision in memory management, strictly enforcing a 4-kilobyte stack size limit for executing programs.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Solana natively supports computationally cheap Ed25519 signature verification (costing approximately 720 CUs), validating the Qubit protocol's hash-based FRI-STARKs and Module-LWE cryptography poses a profound engineering challenge.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standard STARK verification coupled with a post-quantum signature easily exhausts the 4-kilobyte eBPF stack limit and threatens to exceed the 1.4 million CU execution ceiling.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deploy the Qubit light-client verifier on Solana, the bridging contracts are painstakingly optimized at the core memory and compute level.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protocol mitigates the strict stack limitation by abandoning traditional in-memory execution for large payloads. Instead, the massive proof artifacts generated by the Qubit sequencer (which range from several to hundreds of kilobytes) are uploaded in discrete chunks (e.g., </w:t>
      </w:r>
      <w:r w:rsidDel="00000000" w:rsidR="00000000" w:rsidRPr="00000000">
        <w:rPr>
          <w:rFonts w:ascii="Google Sans" w:cs="Google Sans" w:eastAsia="Google Sans" w:hAnsi="Google Sans"/>
          <w:color w:val="1f1f1f"/>
        </w:rPr>
        <w:drawing>
          <wp:inline distB="19050" distT="19050" distL="19050" distR="19050">
            <wp:extent cx="143470" cy="223176"/>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43470" cy="223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900 bytes) under a rolling hash chain and written directly into persistent Solana account data across multiple sequential transactions.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data is securely stored within an account, the bridging program utilizes zero-copy deserialization techniques (leveraging deterministic serialization libraries like Borsh and bytemuck traits in Rust) to transmute the raw byte arrays into memory references.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passing a reference to the bytes rather than allocating the data structure, the SVM can execute the complex FRI low-degree testing and polynomial evaluations without ever overflowing the stack.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the prototype verifier utilizes a custom bump allocator synchronized with requested heap frames to manage memory pressure dynamically during the heavy verification phases.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benchmarking of these optimized SVM verifier pipelines demonstrates that a fully on-chain STARK verification, bound to a SHA-256 ciphertext hash via public inputs, can be finalized on the Solana devnet at a mean cost of approximately 1.10 million CUs (with post-quantum signature verification demanding roughly </w:t>
      </w:r>
      <w:r w:rsidDel="00000000" w:rsidR="00000000" w:rsidRPr="00000000">
        <w:rPr>
          <w:rFonts w:ascii="Google Sans" w:cs="Google Sans" w:eastAsia="Google Sans" w:hAnsi="Google Sans"/>
          <w:color w:val="1f1f1f"/>
        </w:rPr>
        <w:drawing>
          <wp:inline distB="19050" distT="19050" distL="19050" distR="19050">
            <wp:extent cx="811649" cy="214398"/>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811649" cy="214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the absolute maxima remain below 1.19 million CUs, all runs fit safely within Solana's 1.4 million CU transaction budget.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precision engineering enables the Qubit bridge to facilitate high-speed, trust-minimized liquidity transfers from Solana's high-throughput ecosystem directly into the quantum-secure Qubit execution layer, providing crucial capital for the network's decentralized exchanges.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Verification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Bridging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Ethereum (EVM)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ECDSA native; ML-DSA/FALCON requires ~3.6M gas without precompiles.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Block Gas Limit; 21,000 base fee + dynamic execution costs.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Recursive STARK wrapped in Groth16; pairing precompiles reduce verification to ~230k gas.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Solana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Ed25519 native (~720 CUs); STARK + PQ signature requires massive heap/stack allocation.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1.4M Compute Unit (CU) max limit; strict 4KB eBPF stack size constraint.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Zero-copy deserialization from account data; custom bump allocators; executes natively in ~1.1M CUs.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Avalanche (C-Chain)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EVM-equivalent execution environment; lacks native lattice precompiles.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EVM Gas constraints; relies on Snowman consensus finality.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Replicates the Ethereum Groth16 wrapper logic; leverages native cross-chain message passing.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RingCollider: A Security-First Decentralized Exchange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robust zero-knowledge bridging infrastructure established to funnel vast liquidity from Ethereum, Solana, and Avalanche, the Qubit protocol's primary application layer requires an optimal environment to deploy this capital. The crown jewel of the Qubit DeFi ecosystem is RingCollider, an advanced, security-first decentralized exchange natively designed to operate flawlessly within the post-quantum paradigm.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decentralized exchanges have struggled to balance the "On-Chain Trilemma" of decentralization, performance, and security.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Early decentralized exchanges utilizing Central Limit Order Books (CLOBs) offered granular control but demanded massive transaction throughput and low latency that classical blockchains could not provide without severe compromises to decentralization.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advent of Automated Market Makers (AMMs) revolutionized the space by relying on constant-product mathematical formulas (e.g., </w:t>
      </w:r>
      <w:r w:rsidDel="00000000" w:rsidR="00000000" w:rsidRPr="00000000">
        <w:rPr>
          <w:rFonts w:ascii="Google Sans" w:cs="Google Sans" w:eastAsia="Google Sans" w:hAnsi="Google Sans"/>
          <w:color w:val="1f1f1f"/>
        </w:rPr>
        <w:drawing>
          <wp:inline distB="19050" distT="19050" distL="19050" distR="19050">
            <wp:extent cx="775454" cy="238011"/>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75454" cy="238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passive liquidity pools to facilitate swaps directly on-chain.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However, AMMs introduced distinct structural flaws: liquidity can be severely fragmented, large trades suffer from excessive price impact (slippage), liquidity providers are constantly exposed to impermanent loss, and all transaction intents are fully transparent in the public mempool, inviting aggressive economic exploitation.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RingCollider abandons the limitations of pure AMMs and pure CLOBs, synthesizing the strengths of both paradigms into a hybrid, intent-based architecture.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By utilizing the unparalleled processing velocities of the Qubit protocol's PQ-WASM virtual machine and the deep hardware vectorization of AVX-512 and ARMv9-A SME instructions, RingCollider can maintain a high-frequency off-chain matching engine.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matching engine aggregates liquidity and processes intents, periodically settling finalized state transitions onto the Qubit L2 via zero-knowledge proofs.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hybrid approach achieves the execution speed and low latency characteristic of centralized exchanges (CEXs) while strictly maintaining the trustless, non-custodial security profile of a decentralized application.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Maximal Extractable Value (MEV) via Quantum Randomness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execution layer ensures performance, the most critical security vulnerability in modern DEX design is not cryptographic, but economic: Maximal Extractable Value (MEV).</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MEV represents the "invisible tax" extracted by sophisticated bots, searchers, and block validators who profit by arbitrarily reordering, inserting, or censoring transactions within a block's mempool before finality.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transparent DEX environment, when a user submits a large token swap, the transaction sits in a state of "quantum limbo" in the mempool.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MEV searchers monitor this mempool for profitable opportunities.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Upon detecting the large trade, the searcher executes a devastating sandwich attack: they submit a buy order with a massively inflated priority fee (gas or compute budget) to guarantee their transaction is ordered immediately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victim's trade.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artificial purchase shifts the AMM bonding curve and inflates the asset's price. The victim's trade is then executed at this disadvantageous rate, pushing the price even higher.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searcher immediately follows this with a sell order, placed exactly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victim's trade, locking in a guaranteed, risk-free profit derived entirely from the artificial slippage forced upon the user.</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predatory supply chain drains billions of dollars of value from honest market participants annually.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Attempting to solve MEV through classical cryptographic commit-reveal schemes, strict time-ordering, or pseudo-random transaction batching introduces severe latency and relies on predictable algorithmic seeds that sophisticated searchers can eventually reverse-engineer or manipulate.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RingCollider definitively neutralizes the MEV supply chain by natively integrating the Qubit protocol's foundational QRiNG (Quantum Random Number Generator) framework directly into its transaction sequencing protocol.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settling trades based on timestamp priority or fee-based bidding wars, RingCollider utilizes a Stochastic Settlement Engine (SSE).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When trades are submitted to the RingCollider mempool within a highly localized temporal batch (e.g., a sub-second interval), their precise execution sequence is determined by genuine quantum randomness.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QRiNG API harnesses the fundamental properties of quantum mechanics—where subatomic particles existing in a state of superposition yield genuinely unpredictable outcomes upon measurement—to provide a continuous stream of true quantum entropy.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mechanism achieves an entropy rate greater than 0.99 bits per qubit, closely approaching the theoretical maximum for absolute randomness.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quantum entropy is used to randomly shuffle the execution order of all transactions arriving simultaneously.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By destroying deterministic ordering, RingCollider mathematically transforms the MEV searcher’s guaranteed arbitrage into a high-risk probabilistic gamble.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If a searcher attempts a sandwich attack, the quantum shuffling mechanism guarantees a high probability that their transactions will be executed out of sequence. Their protective back-run transaction might execute before the victim's trade, or their front-run might execute after, exposing the attacker to massive directional market risk and severe financial loss.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Over time, this quantum-stochastic sequencing alters the game-theory equilibrium, effectively deterring bots and rendering predatory MEV extraction economically unviable on the RingCollider platform.</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DeFi Primitives: Margin Liquidity and Automated Liquidations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truly comprehensive, high-liquidity decentralized exchange must offer more than simple spot token swapping; it must facilitate complex derivatives, perpetual futures, and leveraged trading, which dominate the digital asset economy and represent the vast majority of trading volume.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However, integrating leverage into a decentralized, trustless ecosystem introduces profound systemic risks that must be managed algorithmically.</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finance, where centralized intermediaries such as brokers or clearinghouses possess the authority to negotiate margin calls, assess creditworthiness, and grant borrowers leeway to inject fresh capital during a downturn, DeFi lending and leveraged trading rely entirely on strictly coded, instantaneous automated liquidation algorithms.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To protect lenders and maintain the solvency of the protocol, decentralized platforms employ an overcollateralization model.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 user must deposit a specific margin of collateral (e.g., ETH) to borrow a volatile asset or a stablecoin.</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Smart contracts continuously monitor the ratio of the borrowed debt against the value of the deposited collateral, relying on on-chain data feeds and Price Oracle mechanisms.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adverse price movements cause the value of the collateral to depreciate, the position's Loan-to-Value (LTV) ratio rises. Once the LTV breaches a mathematically defined maintenance margin or liquidation threshold, the smart contract automatically flags the position as undercollateralized.</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The mathematical probability of a position requiring liquidation in a single-collateral environment can be analytically modeled using a zero-drift geometric Brownian motion framework, defined as: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collateralization ratio, </w:t>
      </w:r>
      <w:r w:rsidDel="00000000" w:rsidR="00000000" w:rsidRPr="00000000">
        <w:rPr>
          <w:rFonts w:ascii="Google Sans" w:cs="Google Sans" w:eastAsia="Google Sans" w:hAnsi="Google Sans"/>
          <w:color w:val="1f1f1f"/>
        </w:rPr>
        <w:drawing>
          <wp:inline distB="19050" distT="19050" distL="19050" distR="19050">
            <wp:extent cx="111919" cy="231299"/>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11919" cy="231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annualized volatility of the asset, and </w:t>
      </w:r>
      <w:r w:rsidDel="00000000" w:rsidR="00000000" w:rsidRPr="00000000">
        <w:rPr>
          <w:rFonts w:ascii="Google Sans" w:cs="Google Sans" w:eastAsia="Google Sans" w:hAnsi="Google Sans"/>
          <w:color w:val="1f1f1f"/>
        </w:rPr>
        <w:drawing>
          <wp:inline distB="19050" distT="19050" distL="19050" distR="19050">
            <wp:extent cx="133350" cy="243168"/>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the time horizon of the position.</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threshold is breached, external automated arbitrage bots—known as liquidators—are heavily incentivized by the protocol to step in.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These liquidators repay the borrower's outstanding debt and, in exchange, are permitted to seize the underlying collateral at a heavily discounted premium, essentially forcing the conversion of collateral into cash to cover losses.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While this mechanism is vital to ensure the protocol does not accrue bad debt, the standard implementation of liquidations in DeFi introduces catastrophic vulnerabilities, particularly in highly volatile markets.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Danger of Liquidation Cascades and Oracle Extractable Value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flaw in traditional DeFi liquidation architectures is the reliance on external liquidators interacting with Automated Market Makers (AMMs) during extreme market stress.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During a sharp market downturn, the plunging price of an asset triggers an initial wave of algorithmic liquidations.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The automated liquidators seize the discounted collateral and, to lock in their immediate profit and eliminate their own exposure, instantly dump the seized assets onto the DEX's liquidity pools.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standard AMMs operate on rigid Constant Product Market Maker (CPMM) curves, they cannot absorb this massive, sudden influx of concentrated sell pressure.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immediate result is severe market slippage, which artificially crashes the localized price of the asset within the DEX far below its true external market value.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This secondary, artificial price crash rapidly triggers the price oracles, causing them to report a falsely depressed value.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false reading instantly breaches the LTV thresholds of a secondary tier of innocent borrowers who were adequately collateralized under normal market conditions.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Their positions are subsequently liquidated and dumped onto the AMM, pushing the price down further. This creates a devastating, self-reinforcing feedback loop known as a "liquidation cascade" or "liquidation shock".</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Because these cascades execute at the speed of automated code, they bypass human intervention entirely, capable of systematically destroying billions of dollars of ecosystem value and completely draining protocol liquidity in a matter of minutes.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mechanics of standard liquidations expose the protocol to predatory price manipulation known as Oracle Extractable Value (OEV).</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Sophisticated liquidators and MEV searchers can actively manipulate the CPMM pools using massive sandwich attacks within a single block to temporarily force the spot oracle price downward.</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This transient price manipulation is executed solely to trigger profitable, unnecessary liquidation events against users, allowing the attacker to steal the collateral discount before restoring the pool balance.</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RingCollider's Stability Pool and Liquidation Queue Architecture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guarantee absolute protocol solvency, provide seamless liquidity for margin calls, and unconditionally protect users from predatory cascades and OEV manipulation, RingCollider abandons standard first-come, first-served AMM liquidations. Instead, it engineers a highly resilient, hybrid liquidation mechanism deeply inspired by the Liquity protocol's Stability Pool and the Kujira Orca Liquidation Queue.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line of defense against undercollateralized debt in RingCollider is the Stability Pool.</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Rather than relying on external liquidators to source capital dynamically during a chaotic crisis, RingCollider allows liquidity providers and yield-seekers to proactively deposit Qubits or protocol-native stablecoins into a massive, dedicated Stability Pool.</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Under normal market conditions, these depositors earn continuous yield derived from the DEX's trading fees.</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user's leveraged position drops below its maintenance requirement, the RingCollider smart contract does not indiscriminately auction the collateral on the open market or dump it into the CPMM pools.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Instead, the protocol executes an instantaneous, internal clearing mechanism.</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smart contract automatically burns the exact equivalent amount of the required debt directly from the Stability Pool's reserves, instantly neutralizing the bad debt and securing the protocol's solvency.</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Simultaneously, the seized collateral is distributed pro-rata directly to the Stability Pool depositors.</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Because the Stability Providers receive the collateral at the predefined liquidation discount, they yield a significant profit.</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Crucially, this closed-loop process completely bypasses the open market, preventing any slippage on the AMM and utterly neutralizing the mechanical trigger for a liquidation cascade.</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complement the Stability Pool and ensure the protocol can survive black-swan events where the primary pool might be exhausted, RingCollider implements a decentralized Liquidation Queue acting as an advanced backstop of solvency.</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The Liquidation Queue democratizes the liquidation process, allowing any community member or retail user to participate in liquidations without needing to operate complex, high-speed arbitrage bots.</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queue, users place bids utilizing their assets to purchase liquidated collateral at specific, predetermined discount intervals of their choosing (e.g., between a 1% and 30% premium).</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When a massive liquidation event occurs that exceeds the Stability Pool's capacity, the protocol executes a highly efficient localized Dutch auction against the Liquidation Queue.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The smart contract automatically begins filling the standing bids starting at the lowest discount premium (which is the most favorable outcome for the liquidated borrower, preserving as much of their equity as possible).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Assuming there are sufficient loans to liquidate, all bids at the lowest premium are fully utilized before the system moves sequentially upward to the next highest premium tier, continuing until the debt is entirely cleared.</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gamifying the bidding process and locking in liquidation liquidity via an orderbook-like queue prior to extreme volatility events, RingCollider ensures a deep, readily available, community-driven reservoir of capital.</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This sophisticated architecture ensures that margin calls are handled with absolute efficiency, market forces determine the fair discount percentage, and the DEX remains structurally immune to the cascading algorithmic failures that plague legacy DeFi protocols.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Amortization and Formal Verification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long-term commercial viability and adoption of the Qubit protocol, alongside its RingCollider execution layer, rely entirely on the efficient economic amortization of computational costs.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Post-quantum cryptography fundamentally requires larger data parameters; even when aggressively compressed by Neo folding schemes and LACT+ aggregation, lattice-based signatures and constraints generate serialized byte sizes that are inherently and noticeably larger than legacy ECDSA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mismanaged, the data overhead required to continuously commit RingCollider's finalized state proofs back to the QRing L1 settlement layer could lead to severe network congestion, I/O bottlenecks on validator nodes, and economically unviable gas fees that would price retail users out of the DEX.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model of the Qubit protocol resolves this overhead through the principle of mass computational offloading.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Every single interaction on RingCollider—whether it is a high-frequency spot trade, a margin collateral adjustment, or the placement of a bid within the Liquidation Queue—is processed natively off-chain by the high-speed PQ-WASM virtual machine, altering the localized L2 state independently of the base layer.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decentralized sequencer network groups tens of thousands of these disparate state transitions into a single, massive computational batch.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sequencer then generates a comprehensive, succinct Neo folding proof verifying the absolute correctness of the entire batch.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computational and data availability costs of committing this final proof to the QRing L1 are distributed equally across the entire batch of thousands of L2 users, the per-transaction fee amortized to the individual trader is driven down to fractions of a cent, ensuring universal accessibility regardless of the underlying mathematical complexity.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because the Neo folding scheme specifically utilizes "pay-per-bit" Ajtai commitments, the sequencer expends exponentially less computational energy and memory compiling the proof compared to traditional monolithic lattice implementations, maximizing sequencer profitability, lowering hardware barriers, and guaranteeing maximum network throughput for the DEX.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catastrophic failure of classical bridging infrastructure and DEX logic underscores the immense danger of deploying complex financial instruments without absolute code integrity.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translating smart contracts to a post-quantum environment, the operational danger is exponentially magnified. Post-quantum cryptographic verification introduces high-dimensional polynomial arithmetic, strict norm bounding, and complex rejection sampling; if these operations interact improperly with the virtual machine's memory management or cost accounting protocols, attackers could theoretically spoof lattice proofs to print infinite tokens on the L2 or drain the Stability Pools.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unconditionally prevent exploits—such as the overlapping contract logic errors that caused the $80 million Qubit Finance hack in 2022—every critical component of the Qubit ecosystem is subjected to exhaustive, machine-checked formal verification.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PQ-WASM smart contracts responsible for minting the Qubit token on the L2, managing the RingCollider order matching engine, and executing the automated liquidation queue algorithms are mathematically proven to be free of logical defects.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implementing strict row-level locking during the database updates within the protocol's underlying RocksDB engine, the architecture systematically guarantees that the state transitions generating new assets strictly and exclusively match the cryptographic verification of the commitments locked on the L1 or bridged from legacy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rigorous formal verification entirely eliminates the possibility of reentrancy attacks, phantom deposits, or race conditions, establishing RingCollider as a mathematically unassailable financial fortress.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impending realization of cryptographically relevant quantum computers represents an absolute boundary for the survival of current decentralized infrastructure. A proactive migration from classical elliptic curve cryptography to quantum-resistant mathematics is no longer a theoretical exercise but an urgent structural imperative driven by the active "Harvest Now, Decrypt Later" threat landscape. The QRing protocol establishes a flawless, quantum-impenetrable Layer 1 settlement foundation, but pure value storage is fundamentally insufficient for the demands of the modern digital economy. It is the Qubit protocol that unlocks the programmable future of post-quantum Web3.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 Neo lattice-based folding scheme for Incrementally Verifiable Computation, the Qubit L2 scales limitlessly without violating the stringent memory and data constraints of the base layer. The integration of a formally verified PQ-WASM virtual machine, deeply intertwined with AVX-512 IFMA and ARMv9-A SME hardware acceleration, ensures that complex smart contracts can execute at unprecedented velocities without buckling under the weight of polynomial arithmetic. Crucially, the protocol acknowledges the fragmented nature of modern liquidity, establishing robust, trust-minimized zero-knowledge bridging architectures capable of safely maneuvering assets from legacy networks like Ethereum, Solana, and Avalanche, engineering precise workarounds to bypass the severe constraints of classical gas and eBPF compute limits.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immense technological framework culminates in the deployment of RingCollider. By synthesizing the execution speed of centralized order books with the trustless, non-custodial ethos of AMMs, and by actively neutralizing the predatory MEV supply chains through the integration of genuine quantum entropy via the QRiNG framework, RingCollider establishes a new paradigm for decentralized exchange security. Through the implementation of deeply capitalized Stability Pools and democratized Liquidation Queues, the DEX inherently provides robust liquidity for margin calls and neutralizes the devastating threat of algorithmic liquidation cascades, ensuring absolute protocol solvency during periods of extreme market volatility. Together, the Qubit protocol and RingCollider provide a definitive, mathematically unassailable blueprint for the future of decentralized finance, guaranteeing that the promises of Web3 remain secure, scalable, and resilient well into the post-quantum era.</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DeFi: Architecting Lattice-Based Liquidity for Quantum-Resilient Financial Markets,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https://papers.ssrn.com/sol3/Delivery.cfm/5970615.pdf?abstractid=5970615&amp;mirid=1</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zk-SNARKs and zk-STARKs: Theory and Practice - arXiv,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https://arxiv.org/html/2512.10020v1</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Qubit Layer-2 Protocol Design.docx</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Roadmaps for Blockchain Ecosystems | by Jung-Hua Liu - Medium,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https://medium.com/@gwrx2005/post-quantum-roadmaps-for-blockchain-ecosystems-af9e77a6fe8b</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Cryptography and Ethereum | PSE,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https://pse.dev/projects/post-quantum-cryptography</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FRI-based Polynomial Commitments and Fiat-Shamir - Zero Knowledge Proofs,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https://rdi.berkeley.edu/zkp-course/assets/lecture8.pdf</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microsoft/Nova: Nova: High-speed recursive zero-knowledge arguments from folding schemes - GitHub,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https://github.com/microsoft/Nova</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Gas fees on the Ethereum blockchain: from foundations to derivative valuations - Frontiers,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https://www.frontiersin.org/journals/blockchain/articles/10.3389/fbloc.2024.1462666/full</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interoperability solutions still can't fix the cross chain liquidity problem and it's costing investors real money : r/solana - Reddit,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https://www.reddit.com/r/solana/comments/1r7cpb7/blockchain_interoperability_solutions_still_cant/</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Topics: Bridging, Post-quantum Blockchains, and DAOs,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https://cs251.stanford.edu/lectures/lecture19.pdf</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zkBridge: Trustless Cross-chain Bridges Made Practical - Fan Zhang,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https://www.fanzhang.me/publications/zkbridge/</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zkBridge: Trustless Cross-chain Bridges Made Practical - Berkeley RDI,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https://rdi.berkeley.edu/zkp/uploads/paper.pdf</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zkBridge,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https://zkbridge.com/</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Trustless Cross-chain Bitcoin Token Swap via zkBridge - Blog | Polyhedra Network,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https://blog.polyhedra.network/fully-trustless-cross-chain-bitcoin-token-swap-via-zkbridge/</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EVM and SVM: Unlocking Cross-Chain Interoperability | by Patch Demon - Medium,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https://medium.com/@patch.demon115/bridging-evm-and-svm-unlocking-cross-chain-interoperability-2f8a4c3f24e0</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 Architecture | Avalanche Builder Hub,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https://build.avax.network/academy/avalanche-l1/erc20-bridge/01-token-bridging/02-bridge-architecture</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ZK Bridges: Empowering the Cross-Chain World with Zero Knowledge Proofs | by ScalingX,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https://medium.com/@scalingx/zk-bridges-empowering-the-cross-chain-world-with-zero-knowledge-proofs-9e53eec91443</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SOK of How Post-Quantum Attackers Reshape Blockchain Security and Performance,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https://arxiv.org/html/2512.13333v1</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Save My Gas Fees: Understanding and Detecting Real-World Gas Issues in Solidity Programs - arXiv.org,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https://arxiv.org/html/2403.02661v2</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Vitalik Reveals Ethereum’s Post-Quantum Roadmap,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https://www.tekedia.com/vitalik-reveals-ethereums-post-quantum-roadmap/</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Vitalik Buterin Outlines Ethereum's Quantum Resistance Strategy for 2026-2030 | KuCoin,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https://www.kucoin.com/news/flash/vitalik-buterin-outlines-ethereum-s-quantum-resistance-strategy-for-2026-2030</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results on Lattice onchain verifiers - ZKNox,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https://zknox.eth.limo/posts/2025/02/24/ETHEREUM_for_PQ_era_250224.html</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EIP-8052: Precompile for Falcon support - Ethereum Magicians,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https://ethereum-magicians.org/t/eip-8052-precompile-for-falcon-support/25860</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8051: Precompile for ML-DSA signature verification - EIPs Insights,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https://eipsinsight.com/eips/eip-8051</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amortization techniques for FRI-based SNARKs - Cryptology ePrint Archive,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https://eprint.iacr.org/2024/661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STARK, Part 3: FRI - GitHub Pages, accessed March 3, 2026, </w:t>
      </w:r>
      <w:hyperlink r:id="rId44">
        <w:r w:rsidDel="00000000" w:rsidR="00000000" w:rsidRPr="00000000">
          <w:rPr>
            <w:rFonts w:ascii="Google Sans" w:cs="Google Sans" w:eastAsia="Google Sans" w:hAnsi="Google Sans"/>
            <w:color w:val="0000ee"/>
            <w:sz w:val="24"/>
            <w:szCs w:val="24"/>
            <w:u w:val="single"/>
            <w:rtl w:val="0"/>
          </w:rPr>
          <w:t xml:space="preserve">https://aszepieniec.github.io/stark-anatomy/fri.html</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ZK Proofs: A Focus on the Groth16 proof system - Aligned, accessed March 3, 2026, </w:t>
      </w:r>
      <w:hyperlink r:id="rId45">
        <w:r w:rsidDel="00000000" w:rsidR="00000000" w:rsidRPr="00000000">
          <w:rPr>
            <w:rFonts w:ascii="Google Sans" w:cs="Google Sans" w:eastAsia="Google Sans" w:hAnsi="Google Sans"/>
            <w:color w:val="0000ee"/>
            <w:sz w:val="24"/>
            <w:szCs w:val="24"/>
            <w:u w:val="single"/>
            <w:rtl w:val="0"/>
          </w:rPr>
          <w:t xml:space="preserve">https://blog.alignedlayer.com/exploring-zk-proofs-a-focus-on-the-groth16-proof-system/</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Groth16 Tweaks - Math &amp; Engineering, accessed March 3, 2026, </w:t>
      </w:r>
      <w:hyperlink r:id="rId46">
        <w:r w:rsidDel="00000000" w:rsidR="00000000" w:rsidRPr="00000000">
          <w:rPr>
            <w:rFonts w:ascii="Google Sans" w:cs="Google Sans" w:eastAsia="Google Sans" w:hAnsi="Google Sans"/>
            <w:color w:val="0000ee"/>
            <w:sz w:val="24"/>
            <w:szCs w:val="24"/>
            <w:u w:val="single"/>
            <w:rtl w:val="0"/>
          </w:rPr>
          <w:t xml:space="preserve">https://xn--2-umb.com/22/groth16-tweaks/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Groth16 Verification Gas cost - HackMD, accessed March 3, 2026, </w:t>
      </w:r>
      <w:hyperlink r:id="rId47">
        <w:r w:rsidDel="00000000" w:rsidR="00000000" w:rsidRPr="00000000">
          <w:rPr>
            <w:rFonts w:ascii="Google Sans" w:cs="Google Sans" w:eastAsia="Google Sans" w:hAnsi="Google Sans"/>
            <w:color w:val="0000ee"/>
            <w:sz w:val="24"/>
            <w:szCs w:val="24"/>
            <w:u w:val="single"/>
            <w:rtl w:val="0"/>
          </w:rPr>
          <w:t xml:space="preserve">https://hackmd.io/@nebra-one/ByoMB8Zf6</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Avalanche Bridge™ FAQ, accessed March 3, 2026, </w:t>
      </w:r>
      <w:hyperlink r:id="rId48">
        <w:r w:rsidDel="00000000" w:rsidR="00000000" w:rsidRPr="00000000">
          <w:rPr>
            <w:rFonts w:ascii="Google Sans" w:cs="Google Sans" w:eastAsia="Google Sans" w:hAnsi="Google Sans"/>
            <w:color w:val="0000ee"/>
            <w:sz w:val="24"/>
            <w:szCs w:val="24"/>
            <w:u w:val="single"/>
            <w:rtl w:val="0"/>
          </w:rPr>
          <w:t xml:space="preserve">https://support.avax.network/en/articles/6092559-avalanche-bridge-faq</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Solana Compute Units and Transaction Fees | RareSkills, accessed March 3, 2026, </w:t>
      </w:r>
      <w:hyperlink r:id="rId49">
        <w:r w:rsidDel="00000000" w:rsidR="00000000" w:rsidRPr="00000000">
          <w:rPr>
            <w:rFonts w:ascii="Google Sans" w:cs="Google Sans" w:eastAsia="Google Sans" w:hAnsi="Google Sans"/>
            <w:color w:val="0000ee"/>
            <w:sz w:val="24"/>
            <w:szCs w:val="24"/>
            <w:u w:val="single"/>
            <w:rtl w:val="0"/>
          </w:rPr>
          <w:t xml:space="preserve">https://rareskills.io/post/solana-compute-unit-price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EVM to SVM: A senior security researcher's guide to Solana in 2026 - Zealynx, accessed March 3, 2026, </w:t>
      </w:r>
      <w:hyperlink r:id="rId50">
        <w:r w:rsidDel="00000000" w:rsidR="00000000" w:rsidRPr="00000000">
          <w:rPr>
            <w:rFonts w:ascii="Google Sans" w:cs="Google Sans" w:eastAsia="Google Sans" w:hAnsi="Google Sans"/>
            <w:color w:val="0000ee"/>
            <w:sz w:val="24"/>
            <w:szCs w:val="24"/>
            <w:u w:val="single"/>
            <w:rtl w:val="0"/>
          </w:rPr>
          <w:t xml:space="preserve">https://www.zealynx.io/blogs/evm-to-svm-guide</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Solana Virtual Machine (SVM)? - Helius, accessed March 3, 2026, </w:t>
      </w:r>
      <w:hyperlink r:id="rId51">
        <w:r w:rsidDel="00000000" w:rsidR="00000000" w:rsidRPr="00000000">
          <w:rPr>
            <w:rFonts w:ascii="Google Sans" w:cs="Google Sans" w:eastAsia="Google Sans" w:hAnsi="Google Sans"/>
            <w:color w:val="0000ee"/>
            <w:sz w:val="24"/>
            <w:szCs w:val="24"/>
            <w:u w:val="single"/>
            <w:rtl w:val="0"/>
          </w:rPr>
          <w:t xml:space="preserve">https://www.helius.dev/blog/solana-virtual-machine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Fees | Solana, accessed March 3, 2026, </w:t>
      </w:r>
      <w:hyperlink r:id="rId52">
        <w:r w:rsidDel="00000000" w:rsidR="00000000" w:rsidRPr="00000000">
          <w:rPr>
            <w:rFonts w:ascii="Google Sans" w:cs="Google Sans" w:eastAsia="Google Sans" w:hAnsi="Google Sans"/>
            <w:color w:val="0000ee"/>
            <w:sz w:val="24"/>
            <w:szCs w:val="24"/>
            <w:u w:val="single"/>
            <w:rtl w:val="0"/>
          </w:rPr>
          <w:t xml:space="preserve">https://solana.com/docs/core/fees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Solana Transaction Costs and Compute Units Matter for Developers - Anza.xyz, accessed March 3, 2026, </w:t>
      </w:r>
      <w:hyperlink r:id="rId53">
        <w:r w:rsidDel="00000000" w:rsidR="00000000" w:rsidRPr="00000000">
          <w:rPr>
            <w:rFonts w:ascii="Google Sans" w:cs="Google Sans" w:eastAsia="Google Sans" w:hAnsi="Google Sans"/>
            <w:color w:val="0000ee"/>
            <w:sz w:val="24"/>
            <w:szCs w:val="24"/>
            <w:u w:val="single"/>
            <w:rtl w:val="0"/>
          </w:rPr>
          <w:t xml:space="preserve">https://www.anza.xyz/blog/why-solana-transaction-costs-and-compute-units-matter-for-developers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the Impact of Compute Units on Solana Validator Rewards - Rated blog, accessed March 3, 2026, </w:t>
      </w:r>
      <w:hyperlink r:id="rId54">
        <w:r w:rsidDel="00000000" w:rsidR="00000000" w:rsidRPr="00000000">
          <w:rPr>
            <w:rFonts w:ascii="Google Sans" w:cs="Google Sans" w:eastAsia="Google Sans" w:hAnsi="Google Sans"/>
            <w:color w:val="0000ee"/>
            <w:sz w:val="24"/>
            <w:szCs w:val="24"/>
            <w:u w:val="single"/>
            <w:rtl w:val="0"/>
          </w:rPr>
          <w:t xml:space="preserve">https://blog.rated.network/blog/solana-compute-units-validator-rewards</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Approach to overcome stack size limitation for ZK-Proof verification, accessed March 3, 2026, </w:t>
      </w:r>
      <w:hyperlink r:id="rId55">
        <w:r w:rsidDel="00000000" w:rsidR="00000000" w:rsidRPr="00000000">
          <w:rPr>
            <w:rFonts w:ascii="Google Sans" w:cs="Google Sans" w:eastAsia="Google Sans" w:hAnsi="Google Sans"/>
            <w:color w:val="0000ee"/>
            <w:sz w:val="24"/>
            <w:szCs w:val="24"/>
            <w:u w:val="single"/>
            <w:rtl w:val="0"/>
          </w:rPr>
          <w:t xml:space="preserve">https://solana.stackexchange.com/questions/5399/best-approach-to-overcome-stack-size-limitation-for-zk-proof-verification</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 Structure | Solana, accessed March 3, 2026, </w:t>
      </w:r>
      <w:hyperlink r:id="rId56">
        <w:r w:rsidDel="00000000" w:rsidR="00000000" w:rsidRPr="00000000">
          <w:rPr>
            <w:rFonts w:ascii="Google Sans" w:cs="Google Sans" w:eastAsia="Google Sans" w:hAnsi="Google Sans"/>
            <w:color w:val="0000ee"/>
            <w:sz w:val="24"/>
            <w:szCs w:val="24"/>
            <w:u w:val="single"/>
            <w:rtl w:val="0"/>
          </w:rPr>
          <w:t xml:space="preserve">https://solana.com/docs/core/fees/fee-structure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Compute Units Matter On Solana | by Rahul Kulkarni - Medium, accessed March 3, 2026, </w:t>
      </w:r>
      <w:hyperlink r:id="rId57">
        <w:r w:rsidDel="00000000" w:rsidR="00000000" w:rsidRPr="00000000">
          <w:rPr>
            <w:rFonts w:ascii="Google Sans" w:cs="Google Sans" w:eastAsia="Google Sans" w:hAnsi="Google Sans"/>
            <w:color w:val="0000ee"/>
            <w:sz w:val="24"/>
            <w:szCs w:val="24"/>
            <w:u w:val="single"/>
            <w:rtl w:val="0"/>
          </w:rPr>
          <w:t xml:space="preserve">https://medium.com/@rkmonarch/why-compute-units-matter-on-solana-255930a30e8a</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Would Solana Need to Change to Become Quantum Ready? - Helius, accessed March 3, 2026, </w:t>
      </w:r>
      <w:hyperlink r:id="rId58">
        <w:r w:rsidDel="00000000" w:rsidR="00000000" w:rsidRPr="00000000">
          <w:rPr>
            <w:rFonts w:ascii="Google Sans" w:cs="Google Sans" w:eastAsia="Google Sans" w:hAnsi="Google Sans"/>
            <w:color w:val="0000ee"/>
            <w:sz w:val="24"/>
            <w:szCs w:val="24"/>
            <w:u w:val="single"/>
            <w:rtl w:val="0"/>
          </w:rPr>
          <w:t xml:space="preserve">https://www.helius.dev/blog/solana-post-quantum-cryptography</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L1 On-Chain ZK-STARK+PQC Verification on Solana: A Measurement Study - Cryptology ePrint Archive, accessed March 3, 2026, </w:t>
      </w:r>
      <w:hyperlink r:id="rId59">
        <w:r w:rsidDel="00000000" w:rsidR="00000000" w:rsidRPr="00000000">
          <w:rPr>
            <w:rFonts w:ascii="Google Sans" w:cs="Google Sans" w:eastAsia="Google Sans" w:hAnsi="Google Sans"/>
            <w:color w:val="0000ee"/>
            <w:sz w:val="24"/>
            <w:szCs w:val="24"/>
            <w:u w:val="single"/>
            <w:rtl w:val="0"/>
          </w:rPr>
          <w:t xml:space="preserve">https://eprint.iacr.org/2025/1741.pdf</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Termina's zkSVM, accessed March 3, 2026, </w:t>
      </w:r>
      <w:hyperlink r:id="rId60">
        <w:r w:rsidDel="00000000" w:rsidR="00000000" w:rsidRPr="00000000">
          <w:rPr>
            <w:rFonts w:ascii="Google Sans" w:cs="Google Sans" w:eastAsia="Google Sans" w:hAnsi="Google Sans"/>
            <w:color w:val="0000ee"/>
            <w:sz w:val="24"/>
            <w:szCs w:val="24"/>
            <w:u w:val="single"/>
            <w:rtl w:val="0"/>
          </w:rPr>
          <w:t xml:space="preserve">https://www.termina.technology/post/svm-on-sp1</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Scale or Die at Accelerate 2025: Proving Solana: ZK Integration at the eBPF Level, accessed March 3, 2026, </w:t>
      </w:r>
      <w:hyperlink r:id="rId61">
        <w:r w:rsidDel="00000000" w:rsidR="00000000" w:rsidRPr="00000000">
          <w:rPr>
            <w:rFonts w:ascii="Google Sans" w:cs="Google Sans" w:eastAsia="Google Sans" w:hAnsi="Google Sans"/>
            <w:color w:val="0000ee"/>
            <w:sz w:val="24"/>
            <w:szCs w:val="24"/>
            <w:u w:val="single"/>
            <w:rtl w:val="0"/>
          </w:rPr>
          <w:t xml:space="preserve">https://solanacompass.com/learn/accelerate-25/scale-or-die-at-accelerate-2025-proving-solana-zk-integration-at-the-ebpf-level</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Gas Optimization in Ethereum Smart Contracts: 10 Best Practices | by CertiK - Medium, accessed March 3, 2026, </w:t>
      </w:r>
      <w:hyperlink r:id="rId62">
        <w:r w:rsidDel="00000000" w:rsidR="00000000" w:rsidRPr="00000000">
          <w:rPr>
            <w:rFonts w:ascii="Google Sans" w:cs="Google Sans" w:eastAsia="Google Sans" w:hAnsi="Google Sans"/>
            <w:color w:val="0000ee"/>
            <w:sz w:val="24"/>
            <w:szCs w:val="24"/>
            <w:u w:val="single"/>
            <w:rtl w:val="0"/>
          </w:rPr>
          <w:t xml:space="preserve">https://certik.medium.com/gas-optimization-in-ethereum-smart-contracts-10-best-practices-cbd57548bdf0</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Zero-Knowledge Proofs: Theory and Practice - UC Berkeley EECS, accessed March 3, 2026, </w:t>
      </w:r>
      <w:hyperlink r:id="rId63">
        <w:r w:rsidDel="00000000" w:rsidR="00000000" w:rsidRPr="00000000">
          <w:rPr>
            <w:rFonts w:ascii="Google Sans" w:cs="Google Sans" w:eastAsia="Google Sans" w:hAnsi="Google Sans"/>
            <w:color w:val="0000ee"/>
            <w:sz w:val="24"/>
            <w:szCs w:val="24"/>
            <w:u w:val="single"/>
            <w:rtl w:val="0"/>
          </w:rPr>
          <w:t xml:space="preserve">https://www2.eecs.berkeley.edu/Pubs/TechRpts/2025/EECS-2025-20.pdf</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Security-Centric Analysis of Perpetual DEX Evolution and a Blueprint for Resilience, accessed March 3, 2026, </w:t>
      </w:r>
      <w:hyperlink r:id="rId64">
        <w:r w:rsidDel="00000000" w:rsidR="00000000" w:rsidRPr="00000000">
          <w:rPr>
            <w:rFonts w:ascii="Google Sans" w:cs="Google Sans" w:eastAsia="Google Sans" w:hAnsi="Google Sans"/>
            <w:color w:val="0000ee"/>
            <w:sz w:val="24"/>
            <w:szCs w:val="24"/>
            <w:u w:val="single"/>
            <w:rtl w:val="0"/>
          </w:rPr>
          <w:t xml:space="preserve">https://hacken.io/discover/perpetual-dex-security-evolution/</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DEX (Decentralized Exchange)? - Chainlink, accessed March 3, 2026, </w:t>
      </w:r>
      <w:hyperlink r:id="rId65">
        <w:r w:rsidDel="00000000" w:rsidR="00000000" w:rsidRPr="00000000">
          <w:rPr>
            <w:rFonts w:ascii="Google Sans" w:cs="Google Sans" w:eastAsia="Google Sans" w:hAnsi="Google Sans"/>
            <w:color w:val="0000ee"/>
            <w:sz w:val="24"/>
            <w:szCs w:val="24"/>
            <w:u w:val="single"/>
            <w:rtl w:val="0"/>
          </w:rPr>
          <w:t xml:space="preserve">https://chain.link/education-hub/what-is-decentralized-exchange-dex</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Security, Privacy, and Efficiency of Cryptocurrency Exchanges with Zero-Knowledge Technology: The Case of VDEX | by Jung-Hua Liu | Medium, accessed March 3, 2026, </w:t>
      </w:r>
      <w:hyperlink r:id="rId66">
        <w:r w:rsidDel="00000000" w:rsidR="00000000" w:rsidRPr="00000000">
          <w:rPr>
            <w:rFonts w:ascii="Google Sans" w:cs="Google Sans" w:eastAsia="Google Sans" w:hAnsi="Google Sans"/>
            <w:color w:val="0000ee"/>
            <w:sz w:val="24"/>
            <w:szCs w:val="24"/>
            <w:u w:val="single"/>
            <w:rtl w:val="0"/>
          </w:rPr>
          <w:t xml:space="preserve">https://medium.com/@gwrx2005/enhancing-security-privacy-and-efficiency-of-cryptocurrency-exchanges-with-zero-knowledge-a064a05fe96c</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DEX Architectures: Trade-offs, Security, and What You Need to Know: Part 1 | by Universal_Photon | CoinsBench, accessed March 3, 2026, </w:t>
      </w:r>
      <w:hyperlink r:id="rId67">
        <w:r w:rsidDel="00000000" w:rsidR="00000000" w:rsidRPr="00000000">
          <w:rPr>
            <w:rFonts w:ascii="Google Sans" w:cs="Google Sans" w:eastAsia="Google Sans" w:hAnsi="Google Sans"/>
            <w:color w:val="0000ee"/>
            <w:sz w:val="24"/>
            <w:szCs w:val="24"/>
            <w:u w:val="single"/>
            <w:rtl w:val="0"/>
          </w:rPr>
          <w:t xml:space="preserve">https://coinsbench.com/understanding-different-types-of-dex-architecture-part-1-90433b05c564</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Decentralized Crypto Exchanges in 2026 - Rain Infotech, accessed March 3, 2026, </w:t>
      </w:r>
      <w:hyperlink r:id="rId68">
        <w:r w:rsidDel="00000000" w:rsidR="00000000" w:rsidRPr="00000000">
          <w:rPr>
            <w:rFonts w:ascii="Google Sans" w:cs="Google Sans" w:eastAsia="Google Sans" w:hAnsi="Google Sans"/>
            <w:color w:val="0000ee"/>
            <w:sz w:val="24"/>
            <w:szCs w:val="24"/>
            <w:u w:val="single"/>
            <w:rtl w:val="0"/>
          </w:rPr>
          <w:t xml:space="preserve">https://www.raininfotech.com/top-decentralized-crypto-exchanges/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Crypto Exchange Security: What You Need to Know - HackenProof, accessed March 3, 2026, </w:t>
      </w:r>
      <w:hyperlink r:id="rId69">
        <w:r w:rsidDel="00000000" w:rsidR="00000000" w:rsidRPr="00000000">
          <w:rPr>
            <w:rFonts w:ascii="Google Sans" w:cs="Google Sans" w:eastAsia="Google Sans" w:hAnsi="Google Sans"/>
            <w:color w:val="0000ee"/>
            <w:sz w:val="24"/>
            <w:szCs w:val="24"/>
            <w:u w:val="single"/>
            <w:rtl w:val="0"/>
          </w:rPr>
          <w:t xml:space="preserve">https://hackenproof.com/blog/for-business/decentralized-crypto-exchange-security</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Front-Running &amp; MEV Mitigation: A DEX Developer's Guide | Speedrun Ethereum, accessed March 3, 2026, </w:t>
      </w:r>
      <w:hyperlink r:id="rId70">
        <w:r w:rsidDel="00000000" w:rsidR="00000000" w:rsidRPr="00000000">
          <w:rPr>
            <w:rFonts w:ascii="Google Sans" w:cs="Google Sans" w:eastAsia="Google Sans" w:hAnsi="Google Sans"/>
            <w:color w:val="0000ee"/>
            <w:sz w:val="24"/>
            <w:szCs w:val="24"/>
            <w:u w:val="single"/>
            <w:rtl w:val="0"/>
          </w:rPr>
          <w:t xml:space="preserve">https://speedrunethereum.com/guides/front-running-mev-mitigation</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Superposition, Entanglement &amp; Collapse: The Quantum Anatomy of DeFi - Block Magnates, accessed March 3, 2026, </w:t>
      </w:r>
      <w:hyperlink r:id="rId71">
        <w:r w:rsidDel="00000000" w:rsidR="00000000" w:rsidRPr="00000000">
          <w:rPr>
            <w:rFonts w:ascii="Google Sans" w:cs="Google Sans" w:eastAsia="Google Sans" w:hAnsi="Google Sans"/>
            <w:color w:val="0000ee"/>
            <w:sz w:val="24"/>
            <w:szCs w:val="24"/>
            <w:u w:val="single"/>
            <w:rtl w:val="0"/>
          </w:rPr>
          <w:t xml:space="preserve">https://blog.blockmagnates.com/superposition-entanglement-collapse-the-quantum-anatomy-of-defi-9c5c43b172e7</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Application-Specific Ordering Redistributes MEV - Sei Blog, accessed March 3, 2026, </w:t>
      </w:r>
      <w:hyperlink r:id="rId72">
        <w:r w:rsidDel="00000000" w:rsidR="00000000" w:rsidRPr="00000000">
          <w:rPr>
            <w:rFonts w:ascii="Google Sans" w:cs="Google Sans" w:eastAsia="Google Sans" w:hAnsi="Google Sans"/>
            <w:color w:val="0000ee"/>
            <w:sz w:val="24"/>
            <w:szCs w:val="24"/>
            <w:u w:val="single"/>
            <w:rtl w:val="0"/>
          </w:rPr>
          <w:t xml:space="preserve">https://blog.sei.io/research/how-application-specific-ordering-redistributes-mev/</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MEV-resistant smart contracts | by SwapSpace - Medium, accessed March 3, 2026, </w:t>
      </w:r>
      <w:hyperlink r:id="rId73">
        <w:r w:rsidDel="00000000" w:rsidR="00000000" w:rsidRPr="00000000">
          <w:rPr>
            <w:rFonts w:ascii="Google Sans" w:cs="Google Sans" w:eastAsia="Google Sans" w:hAnsi="Google Sans"/>
            <w:color w:val="0000ee"/>
            <w:sz w:val="24"/>
            <w:szCs w:val="24"/>
            <w:u w:val="single"/>
            <w:rtl w:val="0"/>
          </w:rPr>
          <w:t xml:space="preserve">https://medium.com/@swapspace-co/how-to-implement-mev-resistant-smart-contracts-f0cbc378584e</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Settlement — Stochastic Solutions for Intent Protection and MEV-Resistant Trading | by Kai | Medium, accessed March 3, 2026, </w:t>
      </w:r>
      <w:hyperlink r:id="rId74">
        <w:r w:rsidDel="00000000" w:rsidR="00000000" w:rsidRPr="00000000">
          <w:rPr>
            <w:rFonts w:ascii="Google Sans" w:cs="Google Sans" w:eastAsia="Google Sans" w:hAnsi="Google Sans"/>
            <w:color w:val="0000ee"/>
            <w:sz w:val="24"/>
            <w:szCs w:val="24"/>
            <w:u w:val="single"/>
            <w:rtl w:val="0"/>
          </w:rPr>
          <w:t xml:space="preserve">https://medium.com/@mcgkai116/quantum-settlement-be6e637c7532</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Quantum-Resistance in Blockchain Networks - Publications, accessed March 3, 2026, </w:t>
      </w:r>
      <w:hyperlink r:id="rId75">
        <w:r w:rsidDel="00000000" w:rsidR="00000000" w:rsidRPr="00000000">
          <w:rPr>
            <w:rFonts w:ascii="Google Sans" w:cs="Google Sans" w:eastAsia="Google Sans" w:hAnsi="Google Sans"/>
            <w:color w:val="0000ee"/>
            <w:sz w:val="24"/>
            <w:szCs w:val="24"/>
            <w:u w:val="single"/>
            <w:rtl w:val="0"/>
          </w:rPr>
          <w:t xml:space="preserve">https://publications.iadb.org/publications/english/document/Quantum-Resistance-in-Blockchain-Networks.pdf</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MEV explained - a16z crypto, accessed March 3, 2026, </w:t>
      </w:r>
      <w:hyperlink r:id="rId76">
        <w:r w:rsidDel="00000000" w:rsidR="00000000" w:rsidRPr="00000000">
          <w:rPr>
            <w:rFonts w:ascii="Google Sans" w:cs="Google Sans" w:eastAsia="Google Sans" w:hAnsi="Google Sans"/>
            <w:color w:val="0000ee"/>
            <w:sz w:val="24"/>
            <w:szCs w:val="24"/>
            <w:u w:val="single"/>
            <w:rtl w:val="0"/>
          </w:rPr>
          <w:t xml:space="preserve">https://a16zcrypto.com/posts/article/mev-explained/</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Liquidation Engine: Mastering DeFi V3 Mechanisms and MEV Risk Mitigation - Medium, accessed March 3, 2026, </w:t>
      </w:r>
      <w:hyperlink r:id="rId77">
        <w:r w:rsidDel="00000000" w:rsidR="00000000" w:rsidRPr="00000000">
          <w:rPr>
            <w:rFonts w:ascii="Google Sans" w:cs="Google Sans" w:eastAsia="Google Sans" w:hAnsi="Google Sans"/>
            <w:color w:val="0000ee"/>
            <w:sz w:val="24"/>
            <w:szCs w:val="24"/>
            <w:u w:val="single"/>
            <w:rtl w:val="0"/>
          </w:rPr>
          <w:t xml:space="preserve">https://medium.com/@1froleg/the-liquidation-engine-mastering-defi-v3-mechanisms-and-mev-risk-mitigation-f5fa124369e2</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Working Papers No 1171: DeFi Leverage, accessed March 3, 2026, </w:t>
      </w:r>
      <w:hyperlink r:id="rId78">
        <w:r w:rsidDel="00000000" w:rsidR="00000000" w:rsidRPr="00000000">
          <w:rPr>
            <w:rFonts w:ascii="Google Sans" w:cs="Google Sans" w:eastAsia="Google Sans" w:hAnsi="Google Sans"/>
            <w:color w:val="0000ee"/>
            <w:sz w:val="24"/>
            <w:szCs w:val="24"/>
            <w:u w:val="single"/>
            <w:rtl w:val="0"/>
          </w:rPr>
          <w:t xml:space="preserve">https://www.bis.org/publ/work1171.pdf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 Liquidity Risk: Dynamics &amp; Mitigation - Emergent Mind, accessed March 3, 2026, </w:t>
      </w:r>
      <w:hyperlink r:id="rId79">
        <w:r w:rsidDel="00000000" w:rsidR="00000000" w:rsidRPr="00000000">
          <w:rPr>
            <w:rFonts w:ascii="Google Sans" w:cs="Google Sans" w:eastAsia="Google Sans" w:hAnsi="Google Sans"/>
            <w:color w:val="0000ee"/>
            <w:sz w:val="24"/>
            <w:szCs w:val="24"/>
            <w:u w:val="single"/>
            <w:rtl w:val="0"/>
          </w:rPr>
          <w:t xml:space="preserve">https://www.emergentmind.com/topics/defi-liquidity-risk</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Liquidation Dynamics in DeFi and the Role of Transaction Fees - arXiv, accessed March 3, 2026, </w:t>
      </w:r>
      <w:hyperlink r:id="rId80">
        <w:r w:rsidDel="00000000" w:rsidR="00000000" w:rsidRPr="00000000">
          <w:rPr>
            <w:rFonts w:ascii="Google Sans" w:cs="Google Sans" w:eastAsia="Google Sans" w:hAnsi="Google Sans"/>
            <w:color w:val="0000ee"/>
            <w:sz w:val="24"/>
            <w:szCs w:val="24"/>
            <w:u w:val="single"/>
            <w:rtl w:val="0"/>
          </w:rPr>
          <w:t xml:space="preserve">https://arxiv.org/html/2602.12104v1</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Liquidation Dynamics in DeFi and the Role of Transaction Fees - arXiv.org, accessed March 3, 2026, </w:t>
      </w:r>
      <w:hyperlink r:id="rId81">
        <w:r w:rsidDel="00000000" w:rsidR="00000000" w:rsidRPr="00000000">
          <w:rPr>
            <w:rFonts w:ascii="Google Sans" w:cs="Google Sans" w:eastAsia="Google Sans" w:hAnsi="Google Sans"/>
            <w:color w:val="0000ee"/>
            <w:sz w:val="24"/>
            <w:szCs w:val="24"/>
            <w:u w:val="single"/>
            <w:rtl w:val="0"/>
          </w:rPr>
          <w:t xml:space="preserve">https://arxiv.org/pdf/2602.12104</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Liquidation? Crypto Margin &amp; DeFi Liquidations Explained | Cube Exchange, accessed March 3, 2026, </w:t>
      </w:r>
      <w:hyperlink r:id="rId82">
        <w:r w:rsidDel="00000000" w:rsidR="00000000" w:rsidRPr="00000000">
          <w:rPr>
            <w:rFonts w:ascii="Google Sans" w:cs="Google Sans" w:eastAsia="Google Sans" w:hAnsi="Google Sans"/>
            <w:color w:val="0000ee"/>
            <w:sz w:val="24"/>
            <w:szCs w:val="24"/>
            <w:u w:val="single"/>
            <w:rtl w:val="0"/>
          </w:rPr>
          <w:t xml:space="preserve">https://www.cube.exchange/what-is/liquidation</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 Derivatives: The Future of Onchain Trading - Chainlink, accessed March 3, 2026, </w:t>
      </w:r>
      <w:hyperlink r:id="rId83">
        <w:r w:rsidDel="00000000" w:rsidR="00000000" w:rsidRPr="00000000">
          <w:rPr>
            <w:rFonts w:ascii="Google Sans" w:cs="Google Sans" w:eastAsia="Google Sans" w:hAnsi="Google Sans"/>
            <w:color w:val="0000ee"/>
            <w:sz w:val="24"/>
            <w:szCs w:val="24"/>
            <w:u w:val="single"/>
            <w:rtl w:val="0"/>
          </w:rPr>
          <w:t xml:space="preserve">https://chain.link/article/defi-derivatives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Liquidation Mechanisms and Price Impacts in DeFi - à www.publications.gc.ca, accessed March 3, 2026, </w:t>
      </w:r>
      <w:hyperlink r:id="rId84">
        <w:r w:rsidDel="00000000" w:rsidR="00000000" w:rsidRPr="00000000">
          <w:rPr>
            <w:rFonts w:ascii="Google Sans" w:cs="Google Sans" w:eastAsia="Google Sans" w:hAnsi="Google Sans"/>
            <w:color w:val="0000ee"/>
            <w:sz w:val="24"/>
            <w:szCs w:val="24"/>
            <w:u w:val="single"/>
            <w:rtl w:val="0"/>
          </w:rPr>
          <w:t xml:space="preserve">https://publications.gc.ca/collections/collection_2025/banque-bank-canada/FB3-5-2025-12-eng.pdf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Study of DeFi Liquidations: Incentives, Risks, and Instabilities - UCL Discovery, accessed March 3, 2026, </w:t>
      </w:r>
      <w:hyperlink r:id="rId85">
        <w:r w:rsidDel="00000000" w:rsidR="00000000" w:rsidRPr="00000000">
          <w:rPr>
            <w:rFonts w:ascii="Google Sans" w:cs="Google Sans" w:eastAsia="Google Sans" w:hAnsi="Google Sans"/>
            <w:color w:val="0000ee"/>
            <w:sz w:val="24"/>
            <w:szCs w:val="24"/>
            <w:u w:val="single"/>
            <w:rtl w:val="0"/>
          </w:rPr>
          <w:t xml:space="preserve">https://discovery.ucl.ac.uk/10150722/1/an-empirical-study-of-defi-liquidations.pdf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Liquidations Work in DeFi: A Deep Dive - MixBytes, accessed March 3, 2026, </w:t>
      </w:r>
      <w:hyperlink r:id="rId86">
        <w:r w:rsidDel="00000000" w:rsidR="00000000" w:rsidRPr="00000000">
          <w:rPr>
            <w:rFonts w:ascii="Google Sans" w:cs="Google Sans" w:eastAsia="Google Sans" w:hAnsi="Google Sans"/>
            <w:color w:val="0000ee"/>
            <w:sz w:val="24"/>
            <w:szCs w:val="24"/>
            <w:u w:val="single"/>
            <w:rtl w:val="0"/>
          </w:rPr>
          <w:t xml:space="preserve">https://mixbytes.io/blog/how-liquidations-work-in-defi-a-deep-dive</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Liquidation Cascades The Anatomy Of DeFi's Most Violent Events On Kava | Mattie_Ethan on Binance Square, accessed March 3, 2026, </w:t>
      </w:r>
      <w:hyperlink r:id="rId87">
        <w:r w:rsidDel="00000000" w:rsidR="00000000" w:rsidRPr="00000000">
          <w:rPr>
            <w:rFonts w:ascii="Google Sans" w:cs="Google Sans" w:eastAsia="Google Sans" w:hAnsi="Google Sans"/>
            <w:color w:val="0000ee"/>
            <w:sz w:val="24"/>
            <w:szCs w:val="24"/>
            <w:u w:val="single"/>
            <w:rtl w:val="0"/>
          </w:rPr>
          <w:t xml:space="preserve">https://www.binance.com/en/square/post/29593544914489</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kujira_orca - Rust - Docs.rs, accessed March 3, 2026, </w:t>
      </w:r>
      <w:hyperlink r:id="rId88">
        <w:r w:rsidDel="00000000" w:rsidR="00000000" w:rsidRPr="00000000">
          <w:rPr>
            <w:rFonts w:ascii="Google Sans" w:cs="Google Sans" w:eastAsia="Google Sans" w:hAnsi="Google Sans"/>
            <w:color w:val="0000ee"/>
            <w:sz w:val="24"/>
            <w:szCs w:val="24"/>
            <w:u w:val="single"/>
            <w:rtl w:val="0"/>
          </w:rPr>
          <w:t xml:space="preserve">https://docs.rs/kujira-orca</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the Design Space of Money Market Liquidations - Delphi Digital, accessed March 3, 2026, </w:t>
      </w:r>
      <w:hyperlink r:id="rId89">
        <w:r w:rsidDel="00000000" w:rsidR="00000000" w:rsidRPr="00000000">
          <w:rPr>
            <w:rFonts w:ascii="Google Sans" w:cs="Google Sans" w:eastAsia="Google Sans" w:hAnsi="Google Sans"/>
            <w:color w:val="0000ee"/>
            <w:sz w:val="24"/>
            <w:szCs w:val="24"/>
            <w:u w:val="single"/>
            <w:rtl w:val="0"/>
          </w:rPr>
          <w:t xml:space="preserve">https://members.delphidigital.io/reports/breaking-down-the-design-space-of-money-market-liquidations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Stability Pool and Liquidations | Docs V1, accessed March 3, 2026, </w:t>
      </w:r>
      <w:hyperlink r:id="rId90">
        <w:r w:rsidDel="00000000" w:rsidR="00000000" w:rsidRPr="00000000">
          <w:rPr>
            <w:rFonts w:ascii="Google Sans" w:cs="Google Sans" w:eastAsia="Google Sans" w:hAnsi="Google Sans"/>
            <w:color w:val="0000ee"/>
            <w:sz w:val="24"/>
            <w:szCs w:val="24"/>
            <w:u w:val="single"/>
            <w:rtl w:val="0"/>
          </w:rPr>
          <w:t xml:space="preserve">https://docs.liquity.org/liquity-v1/faq/stability-pool-and-liquidations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Liquity's Stability Pool, accessed March 3, 2026, </w:t>
      </w:r>
      <w:hyperlink r:id="rId91">
        <w:r w:rsidDel="00000000" w:rsidR="00000000" w:rsidRPr="00000000">
          <w:rPr>
            <w:rFonts w:ascii="Google Sans" w:cs="Google Sans" w:eastAsia="Google Sans" w:hAnsi="Google Sans"/>
            <w:color w:val="0000ee"/>
            <w:sz w:val="24"/>
            <w:szCs w:val="24"/>
            <w:u w:val="single"/>
            <w:rtl w:val="0"/>
          </w:rPr>
          <w:t xml:space="preserve">https://www.liquity.org/blog/understanding-liquitys-stability-pool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Stability Pools &amp; Liquidation process in the Liquity DeFi Protocol - YouTube, accessed March 3, 2026, </w:t>
      </w:r>
      <w:hyperlink r:id="rId92">
        <w:r w:rsidDel="00000000" w:rsidR="00000000" w:rsidRPr="00000000">
          <w:rPr>
            <w:rFonts w:ascii="Google Sans" w:cs="Google Sans" w:eastAsia="Google Sans" w:hAnsi="Google Sans"/>
            <w:color w:val="0000ee"/>
            <w:sz w:val="24"/>
            <w:szCs w:val="24"/>
            <w:u w:val="single"/>
            <w:rtl w:val="0"/>
          </w:rPr>
          <w:t xml:space="preserve">https://www.youtube.com/watch?v=hFTlHW1VlGY</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ORCA : HOW TO BID ON LIQUIDATIONS | by Dale the Mail Whale | Team Kujira | Medium, accessed March 3, 2026, </w:t>
      </w:r>
      <w:hyperlink r:id="rId93">
        <w:r w:rsidDel="00000000" w:rsidR="00000000" w:rsidRPr="00000000">
          <w:rPr>
            <w:rFonts w:ascii="Google Sans" w:cs="Google Sans" w:eastAsia="Google Sans" w:hAnsi="Google Sans"/>
            <w:color w:val="0000ee"/>
            <w:sz w:val="24"/>
            <w:szCs w:val="24"/>
            <w:u w:val="single"/>
            <w:rtl w:val="0"/>
          </w:rPr>
          <w:t xml:space="preserve">https://medium.com/team-kujira/orca-how-to-bid-on-liquidations-e7e6399a8e0d</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Kujira? Decentralisation meets Sustainable Fintech - Zerocap, accessed March 3, 2026, </w:t>
      </w:r>
      <w:hyperlink r:id="rId94">
        <w:r w:rsidDel="00000000" w:rsidR="00000000" w:rsidRPr="00000000">
          <w:rPr>
            <w:rFonts w:ascii="Google Sans" w:cs="Google Sans" w:eastAsia="Google Sans" w:hAnsi="Google Sans"/>
            <w:color w:val="0000ee"/>
            <w:sz w:val="24"/>
            <w:szCs w:val="24"/>
            <w:u w:val="single"/>
            <w:rtl w:val="0"/>
          </w:rPr>
          <w:t xml:space="preserve">https://zerocap.com/insights/research-lab/what-is-kujira-kuji/</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ZKPs on Solana with the SP1 Solana Verifier - Succinct Blog, accessed March 3, 2026, </w:t>
      </w:r>
      <w:hyperlink r:id="rId95">
        <w:r w:rsidDel="00000000" w:rsidR="00000000" w:rsidRPr="00000000">
          <w:rPr>
            <w:rFonts w:ascii="Google Sans" w:cs="Google Sans" w:eastAsia="Google Sans" w:hAnsi="Google Sans"/>
            <w:color w:val="0000ee"/>
            <w:sz w:val="24"/>
            <w:szCs w:val="24"/>
            <w:u w:val="single"/>
            <w:rtl w:val="0"/>
          </w:rPr>
          <w:t xml:space="preserve">https://blog.succinct.xyz/learn/solana-sp1/</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Formal Verification of Ethereum 2.0 Deposit Smart Contract - PMC - NIH, accessed March 3, 2026, </w:t>
      </w:r>
      <w:hyperlink r:id="rId96">
        <w:r w:rsidDel="00000000" w:rsidR="00000000" w:rsidRPr="00000000">
          <w:rPr>
            <w:rFonts w:ascii="Google Sans" w:cs="Google Sans" w:eastAsia="Google Sans" w:hAnsi="Google Sans"/>
            <w:color w:val="0000ee"/>
            <w:sz w:val="24"/>
            <w:szCs w:val="24"/>
            <w:u w:val="single"/>
            <w:rtl w:val="0"/>
          </w:rPr>
          <w:t xml:space="preserve">https://pmc.ncbi.nlm.nih.gov/articles/PMC7363177/</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Gas Costs in a zk-SNARK ETH Tumbler | by Dana Love | Coinmonks | Medium, accessed March 3, 2026, </w:t>
      </w:r>
      <w:hyperlink r:id="rId97">
        <w:r w:rsidDel="00000000" w:rsidR="00000000" w:rsidRPr="00000000">
          <w:rPr>
            <w:rFonts w:ascii="Google Sans" w:cs="Google Sans" w:eastAsia="Google Sans" w:hAnsi="Google Sans"/>
            <w:color w:val="0000ee"/>
            <w:sz w:val="24"/>
            <w:szCs w:val="24"/>
            <w:u w:val="single"/>
            <w:rtl w:val="0"/>
          </w:rPr>
          <w:t xml:space="preserve">https://medium.com/coinmonks/optimizing-gas-costs-in-a-zk-snark-eth-tumbler-ae5e2fd6706a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zknox.eth.limo/posts/2025/02/24/ETHEREUM_for_PQ_era_250224.html" TargetMode="External"/><Relationship Id="rId42" Type="http://schemas.openxmlformats.org/officeDocument/2006/relationships/hyperlink" Target="https://eipsinsight.com/eips/eip-8051" TargetMode="External"/><Relationship Id="rId41" Type="http://schemas.openxmlformats.org/officeDocument/2006/relationships/hyperlink" Target="https://ethereum-magicians.org/t/eip-8052-precompile-for-falcon-support/25860" TargetMode="External"/><Relationship Id="rId44" Type="http://schemas.openxmlformats.org/officeDocument/2006/relationships/hyperlink" Target="https://aszepieniec.github.io/stark-anatomy/fri.html" TargetMode="External"/><Relationship Id="rId43" Type="http://schemas.openxmlformats.org/officeDocument/2006/relationships/hyperlink" Target="https://eprint.iacr.org/2024/661" TargetMode="External"/><Relationship Id="rId46" Type="http://schemas.openxmlformats.org/officeDocument/2006/relationships/hyperlink" Target="https://xn--2-umb.com/22/groth16-tweaks/" TargetMode="External"/><Relationship Id="rId45" Type="http://schemas.openxmlformats.org/officeDocument/2006/relationships/hyperlink" Target="https://blog.alignedlayer.com/exploring-zk-proofs-a-focus-on-the-groth16-proof-system/" TargetMode="External"/><Relationship Id="rId48" Type="http://schemas.openxmlformats.org/officeDocument/2006/relationships/hyperlink" Target="https://support.avax.network/en/articles/6092559-avalanche-bridge-faq" TargetMode="External"/><Relationship Id="rId47" Type="http://schemas.openxmlformats.org/officeDocument/2006/relationships/hyperlink" Target="https://hackmd.io/@nebra-one/ByoMB8Zf6" TargetMode="External"/><Relationship Id="rId49" Type="http://schemas.openxmlformats.org/officeDocument/2006/relationships/hyperlink" Target="https://rareskills.io/post/solana-compute-unit-price" TargetMode="External"/><Relationship Id="rId31" Type="http://schemas.openxmlformats.org/officeDocument/2006/relationships/hyperlink" Target="https://zkbridge.com/" TargetMode="External"/><Relationship Id="rId30" Type="http://schemas.openxmlformats.org/officeDocument/2006/relationships/hyperlink" Target="https://rdi.berkeley.edu/zkp/uploads/paper.pdf" TargetMode="External"/><Relationship Id="rId33" Type="http://schemas.openxmlformats.org/officeDocument/2006/relationships/hyperlink" Target="https://medium.com/@patch.demon115/bridging-evm-and-svm-unlocking-cross-chain-interoperability-2f8a4c3f24e0" TargetMode="External"/><Relationship Id="rId32" Type="http://schemas.openxmlformats.org/officeDocument/2006/relationships/hyperlink" Target="https://blog.polyhedra.network/fully-trustless-cross-chain-bitcoin-token-swap-via-zkbridge/" TargetMode="External"/><Relationship Id="rId35" Type="http://schemas.openxmlformats.org/officeDocument/2006/relationships/hyperlink" Target="https://medium.com/@scalingx/zk-bridges-empowering-the-cross-chain-world-with-zero-knowledge-proofs-9e53eec91443" TargetMode="External"/><Relationship Id="rId34" Type="http://schemas.openxmlformats.org/officeDocument/2006/relationships/hyperlink" Target="https://build.avax.network/academy/avalanche-l1/erc20-bridge/01-token-bridging/02-bridge-architecture" TargetMode="External"/><Relationship Id="rId37" Type="http://schemas.openxmlformats.org/officeDocument/2006/relationships/hyperlink" Target="https://arxiv.org/html/2403.02661v2" TargetMode="External"/><Relationship Id="rId36" Type="http://schemas.openxmlformats.org/officeDocument/2006/relationships/hyperlink" Target="https://arxiv.org/html/2512.13333v1" TargetMode="External"/><Relationship Id="rId39" Type="http://schemas.openxmlformats.org/officeDocument/2006/relationships/hyperlink" Target="https://www.kucoin.com/news/flash/vitalik-buterin-outlines-ethereum-s-quantum-resistance-strategy-for-2026-2030" TargetMode="External"/><Relationship Id="rId38" Type="http://schemas.openxmlformats.org/officeDocument/2006/relationships/hyperlink" Target="https://www.tekedia.com/vitalik-reveals-ethereums-post-quantum-roadmap/" TargetMode="External"/><Relationship Id="rId20" Type="http://schemas.openxmlformats.org/officeDocument/2006/relationships/hyperlink" Target="https://papers.ssrn.com/sol3/Delivery.cfm/5970615.pdf?abstractid=5970615&amp;mirid=1" TargetMode="External"/><Relationship Id="rId22" Type="http://schemas.openxmlformats.org/officeDocument/2006/relationships/hyperlink" Target="https://medium.com/@gwrx2005/post-quantum-roadmaps-for-blockchain-ecosystems-af9e77a6fe8b" TargetMode="External"/><Relationship Id="rId21" Type="http://schemas.openxmlformats.org/officeDocument/2006/relationships/hyperlink" Target="https://arxiv.org/html/2512.10020v1" TargetMode="External"/><Relationship Id="rId24" Type="http://schemas.openxmlformats.org/officeDocument/2006/relationships/hyperlink" Target="https://rdi.berkeley.edu/zkp-course/assets/lecture8.pdf" TargetMode="External"/><Relationship Id="rId23" Type="http://schemas.openxmlformats.org/officeDocument/2006/relationships/hyperlink" Target="https://pse.dev/projects/post-quantum-cryptography" TargetMode="External"/><Relationship Id="rId26" Type="http://schemas.openxmlformats.org/officeDocument/2006/relationships/hyperlink" Target="https://www.frontiersin.org/journals/blockchain/articles/10.3389/fbloc.2024.1462666/full" TargetMode="External"/><Relationship Id="rId25" Type="http://schemas.openxmlformats.org/officeDocument/2006/relationships/hyperlink" Target="https://github.com/microsoft/Nova" TargetMode="External"/><Relationship Id="rId28" Type="http://schemas.openxmlformats.org/officeDocument/2006/relationships/hyperlink" Target="https://cs251.stanford.edu/lectures/lecture19.pdf" TargetMode="External"/><Relationship Id="rId27" Type="http://schemas.openxmlformats.org/officeDocument/2006/relationships/hyperlink" Target="https://www.reddit.com/r/solana/comments/1r7cpb7/blockchain_interoperability_solutions_still_cant/" TargetMode="External"/><Relationship Id="rId29" Type="http://schemas.openxmlformats.org/officeDocument/2006/relationships/hyperlink" Target="https://www.fanzhang.me/publications/zkbridge/" TargetMode="External"/><Relationship Id="rId95" Type="http://schemas.openxmlformats.org/officeDocument/2006/relationships/hyperlink" Target="https://blog.succinct.xyz/learn/solana-sp1/" TargetMode="External"/><Relationship Id="rId94" Type="http://schemas.openxmlformats.org/officeDocument/2006/relationships/hyperlink" Target="https://zerocap.com/insights/research-lab/what-is-kujira-kuji/" TargetMode="External"/><Relationship Id="rId97" Type="http://schemas.openxmlformats.org/officeDocument/2006/relationships/hyperlink" Target="https://medium.com/coinmonks/optimizing-gas-costs-in-a-zk-snark-eth-tumbler-ae5e2fd6706a" TargetMode="External"/><Relationship Id="rId96" Type="http://schemas.openxmlformats.org/officeDocument/2006/relationships/hyperlink" Target="https://pmc.ncbi.nlm.nih.gov/articles/PMC7363177/" TargetMode="External"/><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4.png"/><Relationship Id="rId91" Type="http://schemas.openxmlformats.org/officeDocument/2006/relationships/hyperlink" Target="https://www.liquity.org/blog/understanding-liquitys-stability-pool" TargetMode="External"/><Relationship Id="rId90" Type="http://schemas.openxmlformats.org/officeDocument/2006/relationships/hyperlink" Target="https://docs.liquity.org/liquity-v1/faq/stability-pool-and-liquidations" TargetMode="External"/><Relationship Id="rId93" Type="http://schemas.openxmlformats.org/officeDocument/2006/relationships/hyperlink" Target="https://medium.com/team-kujira/orca-how-to-bid-on-liquidations-e7e6399a8e0d" TargetMode="External"/><Relationship Id="rId92" Type="http://schemas.openxmlformats.org/officeDocument/2006/relationships/hyperlink" Target="https://www.youtube.com/watch?v=hFTlHW1VlGY" TargetMode="External"/><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2.png"/><Relationship Id="rId84" Type="http://schemas.openxmlformats.org/officeDocument/2006/relationships/hyperlink" Target="https://publications.gc.ca/collections/collection_2025/banque-bank-canada/FB3-5-2025-12-eng.pdf" TargetMode="External"/><Relationship Id="rId83" Type="http://schemas.openxmlformats.org/officeDocument/2006/relationships/hyperlink" Target="https://chain.link/article/defi-derivatives" TargetMode="External"/><Relationship Id="rId86" Type="http://schemas.openxmlformats.org/officeDocument/2006/relationships/hyperlink" Target="https://mixbytes.io/blog/how-liquidations-work-in-defi-a-deep-dive" TargetMode="External"/><Relationship Id="rId85" Type="http://schemas.openxmlformats.org/officeDocument/2006/relationships/hyperlink" Target="https://discovery.ucl.ac.uk/10150722/1/an-empirical-study-of-defi-liquidations.pdf" TargetMode="External"/><Relationship Id="rId88" Type="http://schemas.openxmlformats.org/officeDocument/2006/relationships/hyperlink" Target="https://docs.rs/kujira-orca" TargetMode="External"/><Relationship Id="rId87" Type="http://schemas.openxmlformats.org/officeDocument/2006/relationships/hyperlink" Target="https://www.binance.com/en/square/post/29593544914489" TargetMode="External"/><Relationship Id="rId89" Type="http://schemas.openxmlformats.org/officeDocument/2006/relationships/hyperlink" Target="https://members.delphidigital.io/reports/breaking-down-the-design-space-of-money-market-liquidations" TargetMode="External"/><Relationship Id="rId80" Type="http://schemas.openxmlformats.org/officeDocument/2006/relationships/hyperlink" Target="https://arxiv.org/html/2602.12104v1" TargetMode="External"/><Relationship Id="rId82" Type="http://schemas.openxmlformats.org/officeDocument/2006/relationships/hyperlink" Target="https://www.cube.exchange/what-is/liquidation" TargetMode="External"/><Relationship Id="rId81" Type="http://schemas.openxmlformats.org/officeDocument/2006/relationships/hyperlink" Target="https://arxiv.org/pdf/2602.121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5.png"/><Relationship Id="rId73" Type="http://schemas.openxmlformats.org/officeDocument/2006/relationships/hyperlink" Target="https://medium.com/@swapspace-co/how-to-implement-mev-resistant-smart-contracts-f0cbc378584e" TargetMode="External"/><Relationship Id="rId72" Type="http://schemas.openxmlformats.org/officeDocument/2006/relationships/hyperlink" Target="https://blog.sei.io/research/how-application-specific-ordering-redistributes-mev/" TargetMode="External"/><Relationship Id="rId75" Type="http://schemas.openxmlformats.org/officeDocument/2006/relationships/hyperlink" Target="https://publications.iadb.org/publications/english/document/Quantum-Resistance-in-Blockchain-Networks.pdf" TargetMode="External"/><Relationship Id="rId74" Type="http://schemas.openxmlformats.org/officeDocument/2006/relationships/hyperlink" Target="https://medium.com/@mcgkai116/quantum-settlement-be6e637c7532" TargetMode="External"/><Relationship Id="rId77" Type="http://schemas.openxmlformats.org/officeDocument/2006/relationships/hyperlink" Target="https://medium.com/@1froleg/the-liquidation-engine-mastering-defi-v3-mechanisms-and-mev-risk-mitigation-f5fa124369e2" TargetMode="External"/><Relationship Id="rId76" Type="http://schemas.openxmlformats.org/officeDocument/2006/relationships/hyperlink" Target="https://a16zcrypto.com/posts/article/mev-explained/" TargetMode="External"/><Relationship Id="rId79" Type="http://schemas.openxmlformats.org/officeDocument/2006/relationships/hyperlink" Target="https://www.emergentmind.com/topics/defi-liquidity-risk" TargetMode="External"/><Relationship Id="rId78" Type="http://schemas.openxmlformats.org/officeDocument/2006/relationships/hyperlink" Target="https://www.bis.org/publ/work1171.pdf" TargetMode="External"/><Relationship Id="rId71" Type="http://schemas.openxmlformats.org/officeDocument/2006/relationships/hyperlink" Target="https://blog.blockmagnates.com/superposition-entanglement-collapse-the-quantum-anatomy-of-defi-9c5c43b172e7" TargetMode="External"/><Relationship Id="rId70" Type="http://schemas.openxmlformats.org/officeDocument/2006/relationships/hyperlink" Target="https://speedrunethereum.com/guides/front-running-mev-mitigation" TargetMode="External"/><Relationship Id="rId62" Type="http://schemas.openxmlformats.org/officeDocument/2006/relationships/hyperlink" Target="https://certik.medium.com/gas-optimization-in-ethereum-smart-contracts-10-best-practices-cbd57548bdf0" TargetMode="External"/><Relationship Id="rId61" Type="http://schemas.openxmlformats.org/officeDocument/2006/relationships/hyperlink" Target="https://solanacompass.com/learn/accelerate-25/scale-or-die-at-accelerate-2025-proving-solana-zk-integration-at-the-ebpf-level" TargetMode="External"/><Relationship Id="rId64" Type="http://schemas.openxmlformats.org/officeDocument/2006/relationships/hyperlink" Target="https://hacken.io/discover/perpetual-dex-security-evolution/" TargetMode="External"/><Relationship Id="rId63" Type="http://schemas.openxmlformats.org/officeDocument/2006/relationships/hyperlink" Target="https://www2.eecs.berkeley.edu/Pubs/TechRpts/2025/EECS-2025-20.pdf" TargetMode="External"/><Relationship Id="rId66" Type="http://schemas.openxmlformats.org/officeDocument/2006/relationships/hyperlink" Target="https://medium.com/@gwrx2005/enhancing-security-privacy-and-efficiency-of-cryptocurrency-exchanges-with-zero-knowledge-a064a05fe96c" TargetMode="External"/><Relationship Id="rId65" Type="http://schemas.openxmlformats.org/officeDocument/2006/relationships/hyperlink" Target="https://chain.link/education-hub/what-is-decentralized-exchange-dex" TargetMode="External"/><Relationship Id="rId68" Type="http://schemas.openxmlformats.org/officeDocument/2006/relationships/hyperlink" Target="https://www.raininfotech.com/top-decentralized-crypto-exchanges/" TargetMode="External"/><Relationship Id="rId67" Type="http://schemas.openxmlformats.org/officeDocument/2006/relationships/hyperlink" Target="https://coinsbench.com/understanding-different-types-of-dex-architecture-part-1-90433b05c564" TargetMode="External"/><Relationship Id="rId60" Type="http://schemas.openxmlformats.org/officeDocument/2006/relationships/hyperlink" Target="https://www.termina.technology/post/svm-on-sp1" TargetMode="External"/><Relationship Id="rId69" Type="http://schemas.openxmlformats.org/officeDocument/2006/relationships/hyperlink" Target="https://hackenproof.com/blog/for-business/decentralized-crypto-exchange-security" TargetMode="External"/><Relationship Id="rId51" Type="http://schemas.openxmlformats.org/officeDocument/2006/relationships/hyperlink" Target="https://www.helius.dev/blog/solana-virtual-machine" TargetMode="External"/><Relationship Id="rId50" Type="http://schemas.openxmlformats.org/officeDocument/2006/relationships/hyperlink" Target="https://www.zealynx.io/blogs/evm-to-svm-guide" TargetMode="External"/><Relationship Id="rId53" Type="http://schemas.openxmlformats.org/officeDocument/2006/relationships/hyperlink" Target="https://www.anza.xyz/blog/why-solana-transaction-costs-and-compute-units-matter-for-developers" TargetMode="External"/><Relationship Id="rId52" Type="http://schemas.openxmlformats.org/officeDocument/2006/relationships/hyperlink" Target="https://solana.com/docs/core/fees" TargetMode="External"/><Relationship Id="rId55" Type="http://schemas.openxmlformats.org/officeDocument/2006/relationships/hyperlink" Target="https://solana.stackexchange.com/questions/5399/best-approach-to-overcome-stack-size-limitation-for-zk-proof-verification" TargetMode="External"/><Relationship Id="rId54" Type="http://schemas.openxmlformats.org/officeDocument/2006/relationships/hyperlink" Target="https://blog.rated.network/blog/solana-compute-units-validator-rewards" TargetMode="External"/><Relationship Id="rId57" Type="http://schemas.openxmlformats.org/officeDocument/2006/relationships/hyperlink" Target="https://medium.com/@rkmonarch/why-compute-units-matter-on-solana-255930a30e8a" TargetMode="External"/><Relationship Id="rId56" Type="http://schemas.openxmlformats.org/officeDocument/2006/relationships/hyperlink" Target="https://solana.com/docs/core/fees/fee-structure" TargetMode="External"/><Relationship Id="rId59" Type="http://schemas.openxmlformats.org/officeDocument/2006/relationships/hyperlink" Target="https://eprint.iacr.org/2025/1741.pdf" TargetMode="External"/><Relationship Id="rId58" Type="http://schemas.openxmlformats.org/officeDocument/2006/relationships/hyperlink" Target="https://www.helius.dev/blog/solana-post-quantum-crypt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