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B161" w14:textId="0FE3CDF2" w:rsidR="00321F46" w:rsidRPr="004D78F3" w:rsidRDefault="004D78F3" w:rsidP="00317359">
      <w:pPr>
        <w:widowControl w:val="0"/>
        <w:autoSpaceDE w:val="0"/>
        <w:autoSpaceDN w:val="0"/>
        <w:adjustRightInd w:val="0"/>
        <w:ind w:right="90"/>
        <w:contextualSpacing/>
        <w:jc w:val="both"/>
        <w:rPr>
          <w:sz w:val="28"/>
          <w:szCs w:val="28"/>
        </w:rPr>
      </w:pPr>
      <w:r w:rsidRPr="004D78F3">
        <w:rPr>
          <w:sz w:val="28"/>
          <w:szCs w:val="28"/>
        </w:rPr>
        <w:fldChar w:fldCharType="begin"/>
      </w:r>
      <w:r w:rsidRPr="004D78F3">
        <w:rPr>
          <w:sz w:val="28"/>
          <w:szCs w:val="28"/>
        </w:rPr>
        <w:instrText xml:space="preserve"> DATE \@ "MMMM d, yyyy" </w:instrText>
      </w:r>
      <w:r w:rsidRPr="004D78F3">
        <w:rPr>
          <w:sz w:val="28"/>
          <w:szCs w:val="28"/>
        </w:rPr>
        <w:fldChar w:fldCharType="separate"/>
      </w:r>
      <w:r w:rsidR="00D82813">
        <w:rPr>
          <w:noProof/>
          <w:sz w:val="28"/>
          <w:szCs w:val="28"/>
        </w:rPr>
        <w:t>July 7, 2025</w:t>
      </w:r>
      <w:r w:rsidRPr="004D78F3">
        <w:rPr>
          <w:sz w:val="28"/>
          <w:szCs w:val="28"/>
        </w:rPr>
        <w:fldChar w:fldCharType="end"/>
      </w:r>
    </w:p>
    <w:p w14:paraId="5138036C" w14:textId="77777777" w:rsidR="004D78F3" w:rsidRPr="00C42A61" w:rsidRDefault="004D78F3" w:rsidP="00317359">
      <w:pPr>
        <w:widowControl w:val="0"/>
        <w:autoSpaceDE w:val="0"/>
        <w:autoSpaceDN w:val="0"/>
        <w:adjustRightInd w:val="0"/>
        <w:ind w:right="90"/>
        <w:contextualSpacing/>
        <w:jc w:val="both"/>
        <w:rPr>
          <w:sz w:val="28"/>
          <w:szCs w:val="28"/>
          <w:highlight w:val="yellow"/>
        </w:rPr>
      </w:pPr>
    </w:p>
    <w:p w14:paraId="06790CCC" w14:textId="2380515E" w:rsidR="00071D31" w:rsidRPr="00C42A61" w:rsidRDefault="00C56FE4" w:rsidP="00317359">
      <w:pPr>
        <w:widowControl w:val="0"/>
        <w:autoSpaceDE w:val="0"/>
        <w:autoSpaceDN w:val="0"/>
        <w:adjustRightInd w:val="0"/>
        <w:ind w:right="90"/>
        <w:contextualSpacing/>
        <w:jc w:val="both"/>
        <w:rPr>
          <w:sz w:val="28"/>
          <w:szCs w:val="28"/>
        </w:rPr>
      </w:pPr>
      <w:r w:rsidRPr="00C42A61">
        <w:rPr>
          <w:sz w:val="28"/>
          <w:szCs w:val="28"/>
        </w:rPr>
        <w:t>Silver Hill Energy Partners, LP</w:t>
      </w:r>
    </w:p>
    <w:p w14:paraId="00232202" w14:textId="7334FA86" w:rsidR="00274946" w:rsidRPr="00C42A61" w:rsidRDefault="00C56FE4" w:rsidP="00317359">
      <w:pPr>
        <w:widowControl w:val="0"/>
        <w:autoSpaceDE w:val="0"/>
        <w:autoSpaceDN w:val="0"/>
        <w:adjustRightInd w:val="0"/>
        <w:ind w:right="90"/>
        <w:contextualSpacing/>
        <w:jc w:val="both"/>
        <w:rPr>
          <w:sz w:val="28"/>
          <w:szCs w:val="28"/>
        </w:rPr>
      </w:pPr>
      <w:r w:rsidRPr="00C42A61">
        <w:rPr>
          <w:sz w:val="28"/>
          <w:szCs w:val="28"/>
        </w:rPr>
        <w:t>2850 N Harwood Street, Suite 1600</w:t>
      </w:r>
    </w:p>
    <w:p w14:paraId="5EDC5196" w14:textId="2F9FC05A" w:rsidR="00274946" w:rsidRPr="00C42A61" w:rsidRDefault="00C56FE4" w:rsidP="00317359">
      <w:pPr>
        <w:contextualSpacing/>
        <w:rPr>
          <w:sz w:val="28"/>
          <w:szCs w:val="28"/>
        </w:rPr>
      </w:pPr>
      <w:r w:rsidRPr="00C42A61">
        <w:rPr>
          <w:sz w:val="28"/>
          <w:szCs w:val="28"/>
        </w:rPr>
        <w:t>Dallas, TX  75201</w:t>
      </w:r>
    </w:p>
    <w:p w14:paraId="04664A34" w14:textId="77777777" w:rsidR="00274946" w:rsidRPr="00C42A61" w:rsidRDefault="00274946" w:rsidP="00317359">
      <w:pPr>
        <w:contextualSpacing/>
        <w:rPr>
          <w:sz w:val="28"/>
          <w:szCs w:val="28"/>
        </w:rPr>
      </w:pPr>
    </w:p>
    <w:p w14:paraId="4532BD70" w14:textId="2DF49767" w:rsidR="00274946" w:rsidRPr="00C42A61" w:rsidRDefault="00274946" w:rsidP="00317359">
      <w:pPr>
        <w:contextualSpacing/>
        <w:rPr>
          <w:sz w:val="28"/>
          <w:szCs w:val="28"/>
        </w:rPr>
      </w:pPr>
      <w:r w:rsidRPr="00C42A61">
        <w:rPr>
          <w:sz w:val="28"/>
          <w:szCs w:val="28"/>
        </w:rPr>
        <w:t>Attn</w:t>
      </w:r>
      <w:proofErr w:type="gramStart"/>
      <w:r w:rsidRPr="00C42A61">
        <w:rPr>
          <w:sz w:val="28"/>
          <w:szCs w:val="28"/>
        </w:rPr>
        <w:t xml:space="preserve">: </w:t>
      </w:r>
      <w:r w:rsidRPr="00C42A61">
        <w:rPr>
          <w:sz w:val="28"/>
          <w:szCs w:val="28"/>
        </w:rPr>
        <w:tab/>
      </w:r>
      <w:r w:rsidR="00E830EF" w:rsidRPr="00C42A61">
        <w:rPr>
          <w:sz w:val="28"/>
          <w:szCs w:val="28"/>
        </w:rPr>
        <w:t>Matthew</w:t>
      </w:r>
      <w:proofErr w:type="gramEnd"/>
      <w:r w:rsidR="00E830EF" w:rsidRPr="00C42A61">
        <w:rPr>
          <w:sz w:val="28"/>
          <w:szCs w:val="28"/>
        </w:rPr>
        <w:t xml:space="preserve"> Marlow</w:t>
      </w:r>
    </w:p>
    <w:p w14:paraId="76D8C202" w14:textId="11A073C6" w:rsidR="00063783" w:rsidRPr="00C42A61" w:rsidRDefault="00274946" w:rsidP="00317359">
      <w:pPr>
        <w:ind w:firstLine="720"/>
        <w:contextualSpacing/>
        <w:rPr>
          <w:sz w:val="28"/>
          <w:szCs w:val="28"/>
        </w:rPr>
      </w:pPr>
      <w:r w:rsidRPr="00C42A61">
        <w:rPr>
          <w:sz w:val="28"/>
          <w:szCs w:val="28"/>
        </w:rPr>
        <w:t>Landman</w:t>
      </w:r>
    </w:p>
    <w:p w14:paraId="30B5546D" w14:textId="77777777" w:rsidR="00DB72EC" w:rsidRPr="00C42A61" w:rsidRDefault="00DB72EC" w:rsidP="00317359">
      <w:pPr>
        <w:contextualSpacing/>
        <w:rPr>
          <w:sz w:val="28"/>
          <w:szCs w:val="28"/>
        </w:rPr>
      </w:pPr>
    </w:p>
    <w:p w14:paraId="7497CCD8" w14:textId="5B9B1484" w:rsidR="00063783" w:rsidRPr="00C42A61" w:rsidRDefault="00E12D27" w:rsidP="00317359">
      <w:pPr>
        <w:contextualSpacing/>
        <w:jc w:val="center"/>
        <w:rPr>
          <w:b/>
          <w:bCs/>
          <w:sz w:val="32"/>
          <w:szCs w:val="32"/>
          <w:u w:val="single"/>
        </w:rPr>
      </w:pPr>
      <w:r w:rsidRPr="00C42A61">
        <w:rPr>
          <w:b/>
          <w:bCs/>
          <w:sz w:val="32"/>
          <w:szCs w:val="32"/>
          <w:u w:val="single"/>
        </w:rPr>
        <w:t xml:space="preserve">SUPPLEMENTAL </w:t>
      </w:r>
      <w:r w:rsidR="005F0728" w:rsidRPr="00C42A61">
        <w:rPr>
          <w:b/>
          <w:bCs/>
          <w:sz w:val="32"/>
          <w:szCs w:val="32"/>
          <w:u w:val="single"/>
        </w:rPr>
        <w:t xml:space="preserve">DRILLING </w:t>
      </w:r>
      <w:r w:rsidR="00063783" w:rsidRPr="00C42A61">
        <w:rPr>
          <w:b/>
          <w:bCs/>
          <w:sz w:val="32"/>
          <w:szCs w:val="32"/>
          <w:u w:val="single"/>
        </w:rPr>
        <w:t>TITLE OPINION</w:t>
      </w:r>
      <w:r w:rsidR="00063783" w:rsidRPr="00C42A61">
        <w:rPr>
          <w:b/>
          <w:bCs/>
          <w:sz w:val="32"/>
          <w:szCs w:val="32"/>
        </w:rPr>
        <w:t xml:space="preserve"> </w:t>
      </w:r>
    </w:p>
    <w:p w14:paraId="7E9A8010" w14:textId="77777777" w:rsidR="00063783" w:rsidRPr="00C42A61" w:rsidRDefault="00063783" w:rsidP="00317359">
      <w:pPr>
        <w:contextualSpacing/>
        <w:jc w:val="center"/>
        <w:rPr>
          <w:sz w:val="28"/>
          <w:szCs w:val="28"/>
        </w:rPr>
      </w:pPr>
    </w:p>
    <w:p w14:paraId="113D77E2" w14:textId="607660E1" w:rsidR="00FC757F" w:rsidRPr="00C42A61" w:rsidRDefault="00C8777B" w:rsidP="00063A02">
      <w:pPr>
        <w:contextualSpacing/>
        <w:jc w:val="center"/>
        <w:rPr>
          <w:sz w:val="28"/>
          <w:szCs w:val="28"/>
        </w:rPr>
      </w:pPr>
      <w:r w:rsidRPr="00C42A61">
        <w:rPr>
          <w:sz w:val="28"/>
          <w:szCs w:val="28"/>
        </w:rPr>
        <w:t>C</w:t>
      </w:r>
      <w:r w:rsidR="00002662" w:rsidRPr="00C42A61">
        <w:rPr>
          <w:sz w:val="28"/>
          <w:szCs w:val="28"/>
        </w:rPr>
        <w:t xml:space="preserve">avin Unit Tracts </w:t>
      </w:r>
      <w:r w:rsidR="00C42A61" w:rsidRPr="00C42A61">
        <w:rPr>
          <w:sz w:val="28"/>
          <w:szCs w:val="28"/>
        </w:rPr>
        <w:t>7</w:t>
      </w:r>
      <w:r w:rsidR="00002662" w:rsidRPr="00C42A61">
        <w:rPr>
          <w:sz w:val="28"/>
          <w:szCs w:val="28"/>
        </w:rPr>
        <w:t xml:space="preserve">, </w:t>
      </w:r>
      <w:r w:rsidR="00C42A61" w:rsidRPr="00C42A61">
        <w:rPr>
          <w:sz w:val="28"/>
          <w:szCs w:val="28"/>
        </w:rPr>
        <w:t>8,</w:t>
      </w:r>
      <w:r w:rsidR="00002662" w:rsidRPr="00C42A61">
        <w:rPr>
          <w:sz w:val="28"/>
          <w:szCs w:val="28"/>
        </w:rPr>
        <w:t xml:space="preserve"> and </w:t>
      </w:r>
      <w:r w:rsidR="00C42A61" w:rsidRPr="00C42A61">
        <w:rPr>
          <w:sz w:val="28"/>
          <w:szCs w:val="28"/>
        </w:rPr>
        <w:t>9</w:t>
      </w:r>
    </w:p>
    <w:p w14:paraId="1D042D04" w14:textId="29E34277" w:rsidR="00231B24" w:rsidRPr="00C42A61" w:rsidRDefault="00C8777B" w:rsidP="00317359">
      <w:pPr>
        <w:contextualSpacing/>
        <w:jc w:val="center"/>
        <w:rPr>
          <w:sz w:val="28"/>
          <w:szCs w:val="28"/>
        </w:rPr>
      </w:pPr>
      <w:r w:rsidRPr="00C42A61">
        <w:rPr>
          <w:sz w:val="28"/>
          <w:szCs w:val="28"/>
        </w:rPr>
        <w:t>1</w:t>
      </w:r>
      <w:r w:rsidR="00002662" w:rsidRPr="00C42A61">
        <w:rPr>
          <w:sz w:val="28"/>
          <w:szCs w:val="28"/>
        </w:rPr>
        <w:t>7</w:t>
      </w:r>
      <w:r w:rsidRPr="00C42A61">
        <w:rPr>
          <w:sz w:val="28"/>
          <w:szCs w:val="28"/>
        </w:rPr>
        <w:t>0</w:t>
      </w:r>
      <w:r w:rsidR="00002662" w:rsidRPr="00C42A61">
        <w:rPr>
          <w:sz w:val="28"/>
          <w:szCs w:val="28"/>
        </w:rPr>
        <w:t>.0</w:t>
      </w:r>
      <w:r w:rsidR="00063783" w:rsidRPr="00C42A61">
        <w:rPr>
          <w:sz w:val="28"/>
          <w:szCs w:val="28"/>
        </w:rPr>
        <w:t xml:space="preserve"> acres</w:t>
      </w:r>
      <w:proofErr w:type="gramStart"/>
      <w:r w:rsidR="00063783" w:rsidRPr="00C42A61">
        <w:rPr>
          <w:sz w:val="28"/>
          <w:szCs w:val="28"/>
        </w:rPr>
        <w:t>, more or less</w:t>
      </w:r>
      <w:r w:rsidR="00FC757F" w:rsidRPr="00C42A61">
        <w:rPr>
          <w:sz w:val="28"/>
          <w:szCs w:val="28"/>
        </w:rPr>
        <w:t>, in</w:t>
      </w:r>
      <w:proofErr w:type="gramEnd"/>
      <w:r w:rsidR="00FC757F" w:rsidRPr="00C42A61">
        <w:rPr>
          <w:sz w:val="28"/>
          <w:szCs w:val="28"/>
        </w:rPr>
        <w:t xml:space="preserve"> the </w:t>
      </w:r>
      <w:r w:rsidRPr="00C42A61">
        <w:rPr>
          <w:sz w:val="28"/>
          <w:szCs w:val="28"/>
        </w:rPr>
        <w:t xml:space="preserve">Ben </w:t>
      </w:r>
      <w:r w:rsidR="00002662" w:rsidRPr="00C42A61">
        <w:rPr>
          <w:sz w:val="28"/>
          <w:szCs w:val="28"/>
        </w:rPr>
        <w:t>C. Jordan Survey</w:t>
      </w:r>
      <w:r w:rsidR="00FC757F" w:rsidRPr="00C42A61">
        <w:rPr>
          <w:sz w:val="28"/>
          <w:szCs w:val="28"/>
        </w:rPr>
        <w:t>, A-</w:t>
      </w:r>
      <w:bookmarkStart w:id="0" w:name="_Hlk3304087"/>
      <w:r w:rsidR="00002662" w:rsidRPr="00C42A61">
        <w:rPr>
          <w:sz w:val="28"/>
          <w:szCs w:val="28"/>
        </w:rPr>
        <w:t>348</w:t>
      </w:r>
    </w:p>
    <w:p w14:paraId="3E1CF5C8" w14:textId="719DDBAF" w:rsidR="00063783" w:rsidRPr="00C42A61" w:rsidRDefault="00C8777B" w:rsidP="00317359">
      <w:pPr>
        <w:contextualSpacing/>
        <w:jc w:val="center"/>
        <w:rPr>
          <w:sz w:val="28"/>
          <w:szCs w:val="28"/>
        </w:rPr>
      </w:pPr>
      <w:r w:rsidRPr="00C42A61">
        <w:rPr>
          <w:sz w:val="28"/>
          <w:szCs w:val="28"/>
        </w:rPr>
        <w:t>Panola</w:t>
      </w:r>
      <w:r w:rsidR="00231B24" w:rsidRPr="00C42A61">
        <w:rPr>
          <w:sz w:val="28"/>
          <w:szCs w:val="28"/>
        </w:rPr>
        <w:t xml:space="preserve"> </w:t>
      </w:r>
      <w:r w:rsidR="00063783" w:rsidRPr="00C42A61">
        <w:rPr>
          <w:sz w:val="28"/>
          <w:szCs w:val="28"/>
        </w:rPr>
        <w:t>County, Texas</w:t>
      </w:r>
    </w:p>
    <w:p w14:paraId="1E04159B" w14:textId="77777777" w:rsidR="00945F29" w:rsidRPr="00211EE1" w:rsidRDefault="00945F29" w:rsidP="000A69AD">
      <w:pPr>
        <w:contextualSpacing/>
        <w:rPr>
          <w:sz w:val="28"/>
          <w:szCs w:val="28"/>
        </w:rPr>
      </w:pPr>
    </w:p>
    <w:p w14:paraId="0EEFE61B" w14:textId="2EA4144F" w:rsidR="00945F29" w:rsidRPr="00211EE1" w:rsidRDefault="00945F29" w:rsidP="00317359">
      <w:pPr>
        <w:contextualSpacing/>
        <w:jc w:val="center"/>
        <w:rPr>
          <w:i/>
          <w:iCs/>
          <w:sz w:val="28"/>
          <w:szCs w:val="28"/>
        </w:rPr>
      </w:pPr>
      <w:r w:rsidRPr="00211EE1">
        <w:rPr>
          <w:i/>
          <w:iCs/>
          <w:sz w:val="28"/>
          <w:szCs w:val="28"/>
        </w:rPr>
        <w:t>LIMITED TO THE HAYNESILLE FORMATION</w:t>
      </w:r>
      <w:bookmarkStart w:id="1" w:name="_Ref198241699"/>
      <w:r w:rsidR="00211EE1" w:rsidRPr="00211EE1">
        <w:rPr>
          <w:i/>
          <w:iCs/>
          <w:sz w:val="28"/>
          <w:szCs w:val="28"/>
        </w:rPr>
        <w:t xml:space="preserve"> </w:t>
      </w:r>
      <w:r w:rsidR="00AC22C7" w:rsidRPr="00211EE1">
        <w:rPr>
          <w:rStyle w:val="FootnoteReference"/>
          <w:sz w:val="28"/>
          <w:szCs w:val="28"/>
        </w:rPr>
        <w:footnoteReference w:id="2"/>
      </w:r>
      <w:bookmarkEnd w:id="1"/>
      <w:r w:rsidRPr="00211EE1">
        <w:rPr>
          <w:sz w:val="28"/>
          <w:szCs w:val="28"/>
        </w:rPr>
        <w:t xml:space="preserve"> </w:t>
      </w:r>
    </w:p>
    <w:p w14:paraId="65ADC35F" w14:textId="77777777" w:rsidR="00945F29" w:rsidRPr="00211EE1" w:rsidRDefault="00945F29" w:rsidP="00317359">
      <w:pPr>
        <w:contextualSpacing/>
        <w:jc w:val="center"/>
        <w:rPr>
          <w:i/>
          <w:iCs/>
          <w:sz w:val="28"/>
          <w:szCs w:val="28"/>
        </w:rPr>
      </w:pPr>
    </w:p>
    <w:p w14:paraId="1A263C04" w14:textId="6BFEEBB3" w:rsidR="001823AA" w:rsidRPr="00211EE1" w:rsidRDefault="00663035" w:rsidP="00317359">
      <w:pPr>
        <w:contextualSpacing/>
        <w:jc w:val="center"/>
        <w:rPr>
          <w:sz w:val="28"/>
          <w:szCs w:val="28"/>
        </w:rPr>
      </w:pPr>
      <w:r w:rsidRPr="00211EE1">
        <w:rPr>
          <w:i/>
          <w:iCs/>
          <w:sz w:val="28"/>
          <w:szCs w:val="28"/>
        </w:rPr>
        <w:t>EXISTING WELLBORES OMITTED</w:t>
      </w:r>
      <w:bookmarkEnd w:id="0"/>
    </w:p>
    <w:p w14:paraId="486D7066" w14:textId="77777777" w:rsidR="0049407F" w:rsidRPr="00C42A61" w:rsidRDefault="0049407F" w:rsidP="00317359">
      <w:pPr>
        <w:contextualSpacing/>
        <w:jc w:val="center"/>
        <w:rPr>
          <w:sz w:val="28"/>
          <w:szCs w:val="28"/>
          <w:highlight w:val="yellow"/>
        </w:rPr>
      </w:pPr>
    </w:p>
    <w:p w14:paraId="16C54C2C" w14:textId="77777777" w:rsidR="007079A7" w:rsidRPr="00C42A61" w:rsidRDefault="007079A7" w:rsidP="00317359">
      <w:pPr>
        <w:contextualSpacing/>
        <w:rPr>
          <w:sz w:val="28"/>
          <w:szCs w:val="28"/>
          <w:highlight w:val="yellow"/>
        </w:rPr>
      </w:pPr>
    </w:p>
    <w:p w14:paraId="5EDA4DC6" w14:textId="052926E1" w:rsidR="00063783" w:rsidRPr="00211EE1" w:rsidRDefault="00063783" w:rsidP="00317359">
      <w:pPr>
        <w:contextualSpacing/>
        <w:rPr>
          <w:sz w:val="28"/>
          <w:szCs w:val="28"/>
        </w:rPr>
      </w:pPr>
      <w:r w:rsidRPr="00211EE1">
        <w:rPr>
          <w:sz w:val="28"/>
          <w:szCs w:val="28"/>
        </w:rPr>
        <w:t>Ladies and Gentlemen:</w:t>
      </w:r>
    </w:p>
    <w:p w14:paraId="7139C3FE" w14:textId="77777777" w:rsidR="001823AA" w:rsidRPr="00211EE1" w:rsidRDefault="001823AA" w:rsidP="00317359">
      <w:pPr>
        <w:ind w:firstLine="720"/>
        <w:contextualSpacing/>
        <w:jc w:val="both"/>
        <w:rPr>
          <w:sz w:val="28"/>
          <w:szCs w:val="28"/>
        </w:rPr>
      </w:pPr>
    </w:p>
    <w:p w14:paraId="029D2FD7" w14:textId="10E7CD28" w:rsidR="00904FD6" w:rsidRPr="004D78F3" w:rsidRDefault="00063783" w:rsidP="004D78F3">
      <w:pPr>
        <w:ind w:firstLine="720"/>
        <w:contextualSpacing/>
        <w:jc w:val="both"/>
        <w:rPr>
          <w:sz w:val="28"/>
          <w:szCs w:val="28"/>
        </w:rPr>
      </w:pPr>
      <w:r w:rsidRPr="00211EE1">
        <w:rPr>
          <w:sz w:val="28"/>
          <w:szCs w:val="28"/>
        </w:rPr>
        <w:t xml:space="preserve">At your request, we have examined title to </w:t>
      </w:r>
      <w:r w:rsidR="00D744D8" w:rsidRPr="00211EE1">
        <w:rPr>
          <w:sz w:val="28"/>
          <w:szCs w:val="28"/>
        </w:rPr>
        <w:t>1</w:t>
      </w:r>
      <w:r w:rsidR="00D67E4A" w:rsidRPr="00211EE1">
        <w:rPr>
          <w:sz w:val="28"/>
          <w:szCs w:val="28"/>
        </w:rPr>
        <w:t>7</w:t>
      </w:r>
      <w:r w:rsidR="00D744D8" w:rsidRPr="00211EE1">
        <w:rPr>
          <w:sz w:val="28"/>
          <w:szCs w:val="28"/>
        </w:rPr>
        <w:t xml:space="preserve">0.0 acres of land, more or less, out of the </w:t>
      </w:r>
      <w:r w:rsidR="00D67E4A" w:rsidRPr="00211EE1">
        <w:rPr>
          <w:sz w:val="28"/>
          <w:szCs w:val="28"/>
        </w:rPr>
        <w:t>Benjamin C. Jordan Survey, A-348</w:t>
      </w:r>
      <w:r w:rsidR="00D744D8" w:rsidRPr="00211EE1">
        <w:rPr>
          <w:sz w:val="28"/>
          <w:szCs w:val="28"/>
        </w:rPr>
        <w:t>, Panola County, Texas, being the same land described in the</w:t>
      </w:r>
      <w:r w:rsidR="00D67E4A" w:rsidRPr="00211EE1">
        <w:rPr>
          <w:sz w:val="28"/>
          <w:szCs w:val="28"/>
        </w:rPr>
        <w:t xml:space="preserve"> following three (3) </w:t>
      </w:r>
      <w:r w:rsidR="006B23CC" w:rsidRPr="00211EE1">
        <w:rPr>
          <w:sz w:val="28"/>
          <w:szCs w:val="28"/>
        </w:rPr>
        <w:t xml:space="preserve">tracts </w:t>
      </w:r>
      <w:r w:rsidR="00E44359" w:rsidRPr="00211EE1">
        <w:rPr>
          <w:sz w:val="28"/>
          <w:szCs w:val="28"/>
        </w:rPr>
        <w:t xml:space="preserve">of land </w:t>
      </w:r>
      <w:r w:rsidR="006B23CC" w:rsidRPr="00211EE1">
        <w:rPr>
          <w:sz w:val="28"/>
          <w:szCs w:val="28"/>
        </w:rPr>
        <w:t xml:space="preserve">limited to </w:t>
      </w:r>
      <w:r w:rsidR="000A69AD" w:rsidRPr="00211EE1">
        <w:rPr>
          <w:sz w:val="28"/>
          <w:szCs w:val="28"/>
        </w:rPr>
        <w:t>the Haynesville Formation</w:t>
      </w:r>
      <w:r w:rsidR="00211EE1" w:rsidRPr="00211EE1">
        <w:rPr>
          <w:sz w:val="28"/>
          <w:szCs w:val="28"/>
        </w:rPr>
        <w:t xml:space="preserve"> </w:t>
      </w:r>
      <w:r w:rsidR="004D2883" w:rsidRPr="00211EE1">
        <w:rPr>
          <w:rStyle w:val="FootnoteReference"/>
        </w:rPr>
        <w:fldChar w:fldCharType="begin"/>
      </w:r>
      <w:r w:rsidR="004D2883" w:rsidRPr="00211EE1">
        <w:rPr>
          <w:rStyle w:val="FootnoteReference"/>
        </w:rPr>
        <w:instrText xml:space="preserve"> NOTEREF _Ref198241699 \f \h  \* MERGEFORMAT </w:instrText>
      </w:r>
      <w:r w:rsidR="004D2883" w:rsidRPr="00211EE1">
        <w:rPr>
          <w:rStyle w:val="FootnoteReference"/>
        </w:rPr>
      </w:r>
      <w:r w:rsidR="004D2883" w:rsidRPr="00211EE1">
        <w:rPr>
          <w:rStyle w:val="FootnoteReference"/>
        </w:rPr>
        <w:fldChar w:fldCharType="separate"/>
      </w:r>
      <w:r w:rsidR="004D2883" w:rsidRPr="00211EE1">
        <w:rPr>
          <w:rStyle w:val="FootnoteReference"/>
          <w:sz w:val="28"/>
          <w:szCs w:val="28"/>
        </w:rPr>
        <w:t>1</w:t>
      </w:r>
      <w:r w:rsidR="004D2883" w:rsidRPr="00211EE1">
        <w:rPr>
          <w:rStyle w:val="FootnoteReference"/>
        </w:rPr>
        <w:fldChar w:fldCharType="end"/>
      </w:r>
      <w:r w:rsidR="00D67E4A" w:rsidRPr="00211EE1">
        <w:rPr>
          <w:sz w:val="28"/>
          <w:szCs w:val="28"/>
        </w:rPr>
        <w:t xml:space="preserve"> </w:t>
      </w:r>
      <w:r w:rsidRPr="00211EE1">
        <w:rPr>
          <w:sz w:val="28"/>
          <w:szCs w:val="28"/>
        </w:rPr>
        <w:t>(hereinafter referred to as the “Subject Land”)</w:t>
      </w:r>
      <w:r w:rsidR="00D67E4A" w:rsidRPr="00211EE1">
        <w:rPr>
          <w:sz w:val="28"/>
          <w:szCs w:val="28"/>
        </w:rPr>
        <w:t>:</w:t>
      </w:r>
    </w:p>
    <w:p w14:paraId="4E750226" w14:textId="77777777" w:rsidR="00CD2AE9" w:rsidRPr="00C42A61" w:rsidRDefault="00CD2AE9" w:rsidP="00317359">
      <w:pPr>
        <w:ind w:left="720" w:right="720"/>
        <w:contextualSpacing/>
        <w:jc w:val="both"/>
        <w:rPr>
          <w:sz w:val="28"/>
          <w:szCs w:val="28"/>
          <w:highlight w:val="yellow"/>
        </w:rPr>
      </w:pPr>
    </w:p>
    <w:p w14:paraId="5F640BE7" w14:textId="7D5D7F44" w:rsidR="00355EE3" w:rsidRPr="0027228B" w:rsidRDefault="00CD2AE9" w:rsidP="004D78F3">
      <w:pPr>
        <w:keepNext/>
        <w:keepLines/>
        <w:ind w:left="720" w:right="720"/>
        <w:contextualSpacing/>
        <w:jc w:val="both"/>
        <w:rPr>
          <w:rFonts w:eastAsia="Calibri"/>
          <w:sz w:val="28"/>
          <w:szCs w:val="28"/>
        </w:rPr>
      </w:pPr>
      <w:bookmarkStart w:id="2" w:name="_Hlk198327831"/>
      <w:r w:rsidRPr="0027228B">
        <w:rPr>
          <w:b/>
          <w:bCs/>
          <w:sz w:val="28"/>
          <w:szCs w:val="28"/>
          <w:u w:val="single"/>
        </w:rPr>
        <w:lastRenderedPageBreak/>
        <w:t xml:space="preserve">TRACT </w:t>
      </w:r>
      <w:r w:rsidR="00D00450" w:rsidRPr="0027228B">
        <w:rPr>
          <w:b/>
          <w:bCs/>
          <w:sz w:val="28"/>
          <w:szCs w:val="28"/>
          <w:u w:val="single"/>
        </w:rPr>
        <w:t>1</w:t>
      </w:r>
      <w:r w:rsidRPr="0027228B">
        <w:rPr>
          <w:b/>
          <w:bCs/>
          <w:sz w:val="28"/>
          <w:szCs w:val="28"/>
        </w:rPr>
        <w:t>:</w:t>
      </w:r>
      <w:r w:rsidRPr="0027228B">
        <w:rPr>
          <w:sz w:val="28"/>
          <w:szCs w:val="28"/>
        </w:rPr>
        <w:t xml:space="preserve"> </w:t>
      </w:r>
      <w:r w:rsidR="00C42A61" w:rsidRPr="0027228B">
        <w:rPr>
          <w:sz w:val="28"/>
          <w:szCs w:val="28"/>
        </w:rPr>
        <w:t>82.00 acres of land, more or less, out of the Benjamin C. Jordan Survey, A-348, Panola County, Texas, and being the West Half (W/2) of that certain 164-acre tract more particularly described as “Tract 2” in that certain Warranty Deed dated August 9, 1907, recorded in Volume 19, page 82, Deed Records, Panola County, Texas, from A. G. Broke and J. G. Woolworth to Louis Werner Saw Mill Company</w:t>
      </w:r>
      <w:r w:rsidR="00CD5743" w:rsidRPr="0027228B">
        <w:rPr>
          <w:sz w:val="28"/>
          <w:szCs w:val="28"/>
        </w:rPr>
        <w:t xml:space="preserve"> </w:t>
      </w:r>
      <w:r w:rsidR="00CD5743" w:rsidRPr="0027228B">
        <w:rPr>
          <w:b/>
          <w:bCs/>
          <w:sz w:val="28"/>
          <w:szCs w:val="28"/>
        </w:rPr>
        <w:t>LIMITED TO</w:t>
      </w:r>
      <w:r w:rsidR="00CD5743" w:rsidRPr="0027228B">
        <w:rPr>
          <w:sz w:val="28"/>
          <w:szCs w:val="28"/>
        </w:rPr>
        <w:t xml:space="preserve"> </w:t>
      </w:r>
      <w:r w:rsidR="0022241C" w:rsidRPr="0022241C">
        <w:rPr>
          <w:sz w:val="28"/>
          <w:szCs w:val="28"/>
        </w:rPr>
        <w:t>the interval from the top of the Haynesville Formation to one hundred feet (100’) below the base of the Haynesville formation</w:t>
      </w:r>
      <w:r w:rsidR="00CD5743" w:rsidRPr="0027228B">
        <w:rPr>
          <w:rFonts w:eastAsia="Calibri"/>
          <w:b/>
          <w:bCs/>
          <w:sz w:val="28"/>
          <w:szCs w:val="28"/>
        </w:rPr>
        <w:t>;</w:t>
      </w:r>
    </w:p>
    <w:p w14:paraId="37970E79" w14:textId="77777777" w:rsidR="00335A41" w:rsidRPr="0027228B" w:rsidRDefault="00335A41" w:rsidP="00317359">
      <w:pPr>
        <w:ind w:left="720" w:right="720"/>
        <w:contextualSpacing/>
        <w:jc w:val="both"/>
        <w:rPr>
          <w:sz w:val="28"/>
          <w:szCs w:val="28"/>
        </w:rPr>
      </w:pPr>
    </w:p>
    <w:p w14:paraId="2991271C" w14:textId="5DC15E6D" w:rsidR="00CE6A18" w:rsidRPr="0027228B" w:rsidRDefault="00335A41" w:rsidP="00CE6A18">
      <w:pPr>
        <w:ind w:left="720" w:right="720"/>
        <w:contextualSpacing/>
        <w:jc w:val="both"/>
        <w:rPr>
          <w:sz w:val="28"/>
          <w:szCs w:val="28"/>
        </w:rPr>
      </w:pPr>
      <w:r w:rsidRPr="0027228B">
        <w:rPr>
          <w:b/>
          <w:bCs/>
          <w:sz w:val="28"/>
          <w:szCs w:val="28"/>
          <w:u w:val="single"/>
        </w:rPr>
        <w:t xml:space="preserve">TRACT </w:t>
      </w:r>
      <w:r w:rsidR="008B5D1F" w:rsidRPr="0027228B">
        <w:rPr>
          <w:b/>
          <w:bCs/>
          <w:sz w:val="28"/>
          <w:szCs w:val="28"/>
          <w:u w:val="single"/>
        </w:rPr>
        <w:t>2</w:t>
      </w:r>
      <w:r w:rsidRPr="0027228B">
        <w:rPr>
          <w:b/>
          <w:bCs/>
          <w:sz w:val="28"/>
          <w:szCs w:val="28"/>
        </w:rPr>
        <w:t>:</w:t>
      </w:r>
      <w:r w:rsidRPr="0027228B">
        <w:rPr>
          <w:sz w:val="28"/>
          <w:szCs w:val="28"/>
        </w:rPr>
        <w:t xml:space="preserve"> </w:t>
      </w:r>
      <w:r w:rsidR="00C42A61" w:rsidRPr="0027228B">
        <w:rPr>
          <w:sz w:val="28"/>
          <w:szCs w:val="28"/>
        </w:rPr>
        <w:t xml:space="preserve">74.00 acres of land, more or less, out of the Benjamin C. Jordan Survey, A-348, Panola County, Texas, and being the West Half (W/2) of that certain 148-acre tract more particularly described as “Tract 1” in that certain Warranty Deed dated August 9, 1907, recorded in Volume 19, page 82, Deed Records, Panola County, Texas, from A. G. Broke and J. G. Woolworth to Louis Werner Saw Mill Company </w:t>
      </w:r>
      <w:r w:rsidR="00CD5743" w:rsidRPr="0027228B">
        <w:rPr>
          <w:b/>
          <w:bCs/>
          <w:sz w:val="28"/>
          <w:szCs w:val="28"/>
        </w:rPr>
        <w:t>LIMITED TO</w:t>
      </w:r>
      <w:r w:rsidR="00CD5743" w:rsidRPr="0027228B">
        <w:rPr>
          <w:sz w:val="28"/>
          <w:szCs w:val="28"/>
        </w:rPr>
        <w:t xml:space="preserve"> </w:t>
      </w:r>
      <w:r w:rsidR="0022241C" w:rsidRPr="0022241C">
        <w:rPr>
          <w:sz w:val="28"/>
          <w:szCs w:val="28"/>
        </w:rPr>
        <w:t>the interval from the top of the Haynesville Formation to one hundred feet (100’) below the base of the Haynesville formation</w:t>
      </w:r>
      <w:r w:rsidR="008B5D1F" w:rsidRPr="0027228B">
        <w:rPr>
          <w:sz w:val="28"/>
          <w:szCs w:val="28"/>
        </w:rPr>
        <w:t>;</w:t>
      </w:r>
      <w:r w:rsidR="008354DC" w:rsidRPr="0027228B">
        <w:rPr>
          <w:sz w:val="28"/>
          <w:szCs w:val="28"/>
        </w:rPr>
        <w:t xml:space="preserve"> and</w:t>
      </w:r>
    </w:p>
    <w:p w14:paraId="6AFA4338" w14:textId="409638BC" w:rsidR="00335A41" w:rsidRPr="0027228B" w:rsidRDefault="00335A41" w:rsidP="00317359">
      <w:pPr>
        <w:ind w:left="720" w:right="720"/>
        <w:contextualSpacing/>
        <w:jc w:val="both"/>
        <w:rPr>
          <w:sz w:val="28"/>
          <w:szCs w:val="28"/>
        </w:rPr>
      </w:pPr>
    </w:p>
    <w:p w14:paraId="135C296D" w14:textId="5856EF7A" w:rsidR="00C55ADD" w:rsidRPr="0027228B" w:rsidRDefault="00AA78EB" w:rsidP="00BA7AF1">
      <w:pPr>
        <w:ind w:left="720" w:right="720"/>
        <w:contextualSpacing/>
        <w:jc w:val="both"/>
        <w:rPr>
          <w:sz w:val="28"/>
          <w:szCs w:val="28"/>
        </w:rPr>
      </w:pPr>
      <w:r w:rsidRPr="0027228B">
        <w:rPr>
          <w:b/>
          <w:bCs/>
          <w:sz w:val="28"/>
          <w:szCs w:val="28"/>
          <w:u w:val="single"/>
        </w:rPr>
        <w:t xml:space="preserve">TRACT </w:t>
      </w:r>
      <w:r w:rsidR="008354DC" w:rsidRPr="0027228B">
        <w:rPr>
          <w:b/>
          <w:bCs/>
          <w:sz w:val="28"/>
          <w:szCs w:val="28"/>
          <w:u w:val="single"/>
        </w:rPr>
        <w:t>3</w:t>
      </w:r>
      <w:r w:rsidRPr="0027228B">
        <w:rPr>
          <w:b/>
          <w:bCs/>
          <w:sz w:val="28"/>
          <w:szCs w:val="28"/>
        </w:rPr>
        <w:t>:</w:t>
      </w:r>
      <w:r w:rsidRPr="0027228B">
        <w:rPr>
          <w:sz w:val="28"/>
          <w:szCs w:val="28"/>
        </w:rPr>
        <w:t xml:space="preserve"> </w:t>
      </w:r>
      <w:r w:rsidR="00C42A61" w:rsidRPr="0027228B">
        <w:rPr>
          <w:sz w:val="28"/>
          <w:szCs w:val="28"/>
        </w:rPr>
        <w:t>14.00 acres of land, more or less, out of the Benjamin C. Jordan Survey, A-348, Panola County, Texas, and being the West Half (W/2) of that certain 28-acre tract more particularly described as “Tract 93(b)” in that certain Oil, Gas &amp; Mineral Lease dated March 10, 1944, recorded in Volume 164, page 1, Deed Records, Panola County, Texas, from Louis Werner Saw Mill Company to Skelly Oil Company</w:t>
      </w:r>
      <w:r w:rsidR="00CD5743" w:rsidRPr="0027228B">
        <w:rPr>
          <w:sz w:val="28"/>
          <w:szCs w:val="28"/>
        </w:rPr>
        <w:t xml:space="preserve"> </w:t>
      </w:r>
      <w:r w:rsidR="00CD5743" w:rsidRPr="0027228B">
        <w:rPr>
          <w:b/>
          <w:bCs/>
          <w:sz w:val="28"/>
          <w:szCs w:val="28"/>
        </w:rPr>
        <w:t>LIMITED TO</w:t>
      </w:r>
      <w:r w:rsidR="00CD5743" w:rsidRPr="0027228B">
        <w:rPr>
          <w:sz w:val="28"/>
          <w:szCs w:val="28"/>
        </w:rPr>
        <w:t xml:space="preserve"> </w:t>
      </w:r>
      <w:r w:rsidR="0022241C" w:rsidRPr="0022241C">
        <w:rPr>
          <w:sz w:val="28"/>
          <w:szCs w:val="28"/>
        </w:rPr>
        <w:t>the interval from the top of the Haynesville Formation to one hundred feet (100’) below the base of the Haynesville formation</w:t>
      </w:r>
      <w:r w:rsidR="008354DC" w:rsidRPr="0027228B">
        <w:rPr>
          <w:sz w:val="28"/>
          <w:szCs w:val="28"/>
        </w:rPr>
        <w:t>.</w:t>
      </w:r>
    </w:p>
    <w:p w14:paraId="22451F92" w14:textId="77777777" w:rsidR="00063783" w:rsidRPr="0027228B" w:rsidRDefault="00063783" w:rsidP="00317359">
      <w:pPr>
        <w:tabs>
          <w:tab w:val="left" w:pos="8640"/>
        </w:tabs>
        <w:contextualSpacing/>
        <w:jc w:val="both"/>
        <w:rPr>
          <w:rFonts w:eastAsia="Calibri"/>
          <w:sz w:val="28"/>
          <w:szCs w:val="28"/>
        </w:rPr>
      </w:pPr>
    </w:p>
    <w:bookmarkEnd w:id="2"/>
    <w:p w14:paraId="3BCEDDCD" w14:textId="0AB2C45D" w:rsidR="00063783" w:rsidRPr="0027228B" w:rsidRDefault="00063783" w:rsidP="00317359">
      <w:pPr>
        <w:contextualSpacing/>
        <w:jc w:val="both"/>
        <w:rPr>
          <w:rFonts w:eastAsiaTheme="minorHAnsi"/>
          <w:sz w:val="28"/>
          <w:szCs w:val="28"/>
        </w:rPr>
      </w:pPr>
      <w:r w:rsidRPr="0027228B">
        <w:rPr>
          <w:rFonts w:eastAsiaTheme="minorHAnsi"/>
          <w:sz w:val="28"/>
          <w:szCs w:val="28"/>
        </w:rPr>
        <w:t>See the attached Exhibit “A” for a plat of the Subject Land.</w:t>
      </w:r>
    </w:p>
    <w:p w14:paraId="2F239802" w14:textId="381E3CB8" w:rsidR="001728B9" w:rsidRPr="00C42A61" w:rsidRDefault="001728B9" w:rsidP="00317359">
      <w:pPr>
        <w:contextualSpacing/>
        <w:rPr>
          <w:rFonts w:eastAsiaTheme="minorHAnsi"/>
          <w:sz w:val="28"/>
          <w:szCs w:val="28"/>
          <w:highlight w:val="yellow"/>
        </w:rPr>
      </w:pPr>
    </w:p>
    <w:p w14:paraId="6A623614" w14:textId="49B1EF4D" w:rsidR="002368CE" w:rsidRPr="00C42A61" w:rsidRDefault="002368CE">
      <w:pPr>
        <w:rPr>
          <w:rFonts w:eastAsiaTheme="minorHAnsi"/>
          <w:sz w:val="28"/>
          <w:szCs w:val="28"/>
          <w:highlight w:val="yellow"/>
        </w:rPr>
      </w:pPr>
      <w:r w:rsidRPr="00C42A61">
        <w:rPr>
          <w:rFonts w:eastAsiaTheme="minorHAnsi"/>
          <w:sz w:val="28"/>
          <w:szCs w:val="28"/>
          <w:highlight w:val="yellow"/>
        </w:rPr>
        <w:br w:type="page"/>
      </w:r>
    </w:p>
    <w:p w14:paraId="2C173013" w14:textId="77777777" w:rsidR="00063783" w:rsidRPr="00F06EE8" w:rsidRDefault="00063783" w:rsidP="00317359">
      <w:pPr>
        <w:pStyle w:val="Heading1"/>
      </w:pPr>
      <w:r w:rsidRPr="00F06EE8">
        <w:lastRenderedPageBreak/>
        <w:t>MATERIALS EXAMINED</w:t>
      </w:r>
    </w:p>
    <w:p w14:paraId="109C1628" w14:textId="77777777" w:rsidR="00063783" w:rsidRPr="00F06EE8" w:rsidRDefault="00063783" w:rsidP="00317359">
      <w:pPr>
        <w:contextualSpacing/>
        <w:jc w:val="center"/>
        <w:rPr>
          <w:sz w:val="28"/>
          <w:szCs w:val="28"/>
        </w:rPr>
      </w:pPr>
    </w:p>
    <w:p w14:paraId="50DCC946" w14:textId="2E64BA2E" w:rsidR="00A04ACE" w:rsidRPr="00F06EE8" w:rsidRDefault="00B47AD8" w:rsidP="00106646">
      <w:pPr>
        <w:contextualSpacing/>
        <w:jc w:val="both"/>
        <w:rPr>
          <w:sz w:val="28"/>
          <w:szCs w:val="28"/>
        </w:rPr>
      </w:pPr>
      <w:r w:rsidRPr="00F06EE8">
        <w:rPr>
          <w:sz w:val="28"/>
          <w:szCs w:val="28"/>
        </w:rPr>
        <w:tab/>
      </w:r>
      <w:r w:rsidR="00063783" w:rsidRPr="00F06EE8">
        <w:rPr>
          <w:sz w:val="28"/>
          <w:szCs w:val="28"/>
        </w:rPr>
        <w:t>We have examined the</w:t>
      </w:r>
      <w:r w:rsidR="00B47E2E" w:rsidRPr="00F06EE8">
        <w:rPr>
          <w:sz w:val="28"/>
          <w:szCs w:val="28"/>
        </w:rPr>
        <w:t xml:space="preserve"> following</w:t>
      </w:r>
      <w:r w:rsidR="00063783" w:rsidRPr="00F06EE8">
        <w:rPr>
          <w:sz w:val="28"/>
          <w:szCs w:val="28"/>
        </w:rPr>
        <w:t xml:space="preserve"> materials (“Materials Examined”) in connection with this Opinion</w:t>
      </w:r>
      <w:r w:rsidR="00B47E2E" w:rsidRPr="00F06EE8">
        <w:rPr>
          <w:sz w:val="28"/>
          <w:szCs w:val="28"/>
        </w:rPr>
        <w:t>:</w:t>
      </w:r>
    </w:p>
    <w:p w14:paraId="6B639703" w14:textId="77777777" w:rsidR="00106646" w:rsidRPr="00F06EE8" w:rsidRDefault="00106646" w:rsidP="00106646">
      <w:pPr>
        <w:contextualSpacing/>
        <w:jc w:val="both"/>
        <w:rPr>
          <w:sz w:val="28"/>
          <w:szCs w:val="28"/>
        </w:rPr>
      </w:pPr>
    </w:p>
    <w:p w14:paraId="5778069C" w14:textId="36C127B1" w:rsidR="00D61673" w:rsidRPr="00F06EE8" w:rsidRDefault="00D61673" w:rsidP="009277B6">
      <w:pPr>
        <w:pStyle w:val="ListParagraph"/>
        <w:numPr>
          <w:ilvl w:val="0"/>
          <w:numId w:val="12"/>
        </w:numPr>
        <w:ind w:left="1440" w:right="720" w:hanging="720"/>
        <w:contextualSpacing/>
        <w:jc w:val="both"/>
        <w:rPr>
          <w:sz w:val="28"/>
          <w:szCs w:val="28"/>
        </w:rPr>
      </w:pPr>
      <w:r w:rsidRPr="00F06EE8">
        <w:rPr>
          <w:sz w:val="28"/>
          <w:szCs w:val="28"/>
        </w:rPr>
        <w:t xml:space="preserve">Supplemental Drilling Title Opinion dated </w:t>
      </w:r>
      <w:r w:rsidR="00F06EE8" w:rsidRPr="00F06EE8">
        <w:rPr>
          <w:sz w:val="28"/>
          <w:szCs w:val="28"/>
        </w:rPr>
        <w:t>December 5, 2022</w:t>
      </w:r>
      <w:r w:rsidRPr="00F06EE8">
        <w:rPr>
          <w:sz w:val="28"/>
          <w:szCs w:val="28"/>
        </w:rPr>
        <w:t>, prepared by Freeman Mills PC, addressed to Silver Hill Energy Operating, LLC, covering title to the Subject Land, containing 170.00 acres, described in three (3) tracts of land ("Prior Opinion</w:t>
      </w:r>
      <w:r w:rsidR="0051643E">
        <w:rPr>
          <w:sz w:val="28"/>
          <w:szCs w:val="28"/>
        </w:rPr>
        <w:t xml:space="preserve"> 2</w:t>
      </w:r>
      <w:r w:rsidRPr="00F06EE8">
        <w:rPr>
          <w:sz w:val="28"/>
          <w:szCs w:val="28"/>
        </w:rPr>
        <w:t>"</w:t>
      </w:r>
      <w:r w:rsidR="00F06EE8" w:rsidRPr="00F06EE8">
        <w:rPr>
          <w:sz w:val="28"/>
          <w:szCs w:val="28"/>
        </w:rPr>
        <w:t xml:space="preserve"> or “PO</w:t>
      </w:r>
      <w:r w:rsidR="0051643E">
        <w:rPr>
          <w:sz w:val="28"/>
          <w:szCs w:val="28"/>
        </w:rPr>
        <w:t>2</w:t>
      </w:r>
      <w:r w:rsidR="00F06EE8" w:rsidRPr="00F06EE8">
        <w:rPr>
          <w:sz w:val="28"/>
          <w:szCs w:val="28"/>
        </w:rPr>
        <w:t>”</w:t>
      </w:r>
      <w:proofErr w:type="gramStart"/>
      <w:r w:rsidRPr="00F06EE8">
        <w:rPr>
          <w:sz w:val="28"/>
          <w:szCs w:val="28"/>
        </w:rPr>
        <w:t>);</w:t>
      </w:r>
      <w:proofErr w:type="gramEnd"/>
    </w:p>
    <w:p w14:paraId="49638B43" w14:textId="77777777" w:rsidR="00AB1849" w:rsidRPr="00D8630B" w:rsidRDefault="00AB1849" w:rsidP="00233449">
      <w:pPr>
        <w:ind w:right="720"/>
        <w:contextualSpacing/>
        <w:jc w:val="both"/>
        <w:rPr>
          <w:sz w:val="28"/>
          <w:szCs w:val="28"/>
        </w:rPr>
      </w:pPr>
    </w:p>
    <w:p w14:paraId="37331340" w14:textId="4968E767" w:rsidR="004047DB" w:rsidRPr="00D8630B" w:rsidRDefault="00233449" w:rsidP="004047DB">
      <w:pPr>
        <w:pStyle w:val="ListParagraph"/>
        <w:numPr>
          <w:ilvl w:val="0"/>
          <w:numId w:val="12"/>
        </w:numPr>
        <w:ind w:left="1440" w:right="720" w:hanging="720"/>
        <w:contextualSpacing/>
        <w:jc w:val="both"/>
        <w:rPr>
          <w:sz w:val="28"/>
          <w:szCs w:val="28"/>
        </w:rPr>
      </w:pPr>
      <w:r w:rsidRPr="00D8630B">
        <w:rPr>
          <w:sz w:val="28"/>
          <w:szCs w:val="28"/>
        </w:rPr>
        <w:t xml:space="preserve">Runsheet </w:t>
      </w:r>
      <w:r w:rsidR="00A555B3" w:rsidRPr="00D8630B">
        <w:rPr>
          <w:sz w:val="28"/>
          <w:szCs w:val="28"/>
        </w:rPr>
        <w:t xml:space="preserve">Report </w:t>
      </w:r>
      <w:r w:rsidR="00E6471C" w:rsidRPr="00D8630B">
        <w:rPr>
          <w:sz w:val="28"/>
          <w:szCs w:val="28"/>
        </w:rPr>
        <w:t xml:space="preserve">dated </w:t>
      </w:r>
      <w:r w:rsidR="00F06EE8" w:rsidRPr="00D8630B">
        <w:rPr>
          <w:sz w:val="28"/>
          <w:szCs w:val="28"/>
        </w:rPr>
        <w:t>May 28</w:t>
      </w:r>
      <w:r w:rsidR="00B853ED" w:rsidRPr="00D8630B">
        <w:rPr>
          <w:sz w:val="28"/>
          <w:szCs w:val="28"/>
        </w:rPr>
        <w:t xml:space="preserve">, </w:t>
      </w:r>
      <w:proofErr w:type="gramStart"/>
      <w:r w:rsidR="00B853ED" w:rsidRPr="00D8630B">
        <w:rPr>
          <w:sz w:val="28"/>
          <w:szCs w:val="28"/>
        </w:rPr>
        <w:t>2025</w:t>
      </w:r>
      <w:proofErr w:type="gramEnd"/>
      <w:r w:rsidRPr="00D8630B">
        <w:rPr>
          <w:sz w:val="28"/>
          <w:szCs w:val="28"/>
        </w:rPr>
        <w:t xml:space="preserve"> and Runsheet Index dated </w:t>
      </w:r>
      <w:r w:rsidR="00D8630B" w:rsidRPr="00D8630B">
        <w:rPr>
          <w:sz w:val="28"/>
          <w:szCs w:val="28"/>
        </w:rPr>
        <w:t>May 28</w:t>
      </w:r>
      <w:r w:rsidRPr="00D8630B">
        <w:rPr>
          <w:sz w:val="28"/>
          <w:szCs w:val="28"/>
        </w:rPr>
        <w:t xml:space="preserve">, </w:t>
      </w:r>
      <w:proofErr w:type="gramStart"/>
      <w:r w:rsidRPr="00D8630B">
        <w:rPr>
          <w:sz w:val="28"/>
          <w:szCs w:val="28"/>
        </w:rPr>
        <w:t>2025</w:t>
      </w:r>
      <w:proofErr w:type="gramEnd"/>
      <w:r w:rsidRPr="00D8630B">
        <w:rPr>
          <w:sz w:val="28"/>
          <w:szCs w:val="28"/>
        </w:rPr>
        <w:t xml:space="preserve"> </w:t>
      </w:r>
      <w:r w:rsidR="00E6471C" w:rsidRPr="00D8630B">
        <w:rPr>
          <w:sz w:val="28"/>
          <w:szCs w:val="28"/>
        </w:rPr>
        <w:t xml:space="preserve">prepared by </w:t>
      </w:r>
      <w:r w:rsidR="00B853ED" w:rsidRPr="00D8630B">
        <w:rPr>
          <w:sz w:val="28"/>
          <w:szCs w:val="28"/>
        </w:rPr>
        <w:t>Roca Land &amp; Row</w:t>
      </w:r>
      <w:r w:rsidR="00E6471C" w:rsidRPr="00D8630B">
        <w:rPr>
          <w:sz w:val="28"/>
          <w:szCs w:val="28"/>
        </w:rPr>
        <w:t>, covering</w:t>
      </w:r>
      <w:r w:rsidR="00B853ED" w:rsidRPr="00D8630B">
        <w:rPr>
          <w:sz w:val="28"/>
          <w:szCs w:val="28"/>
        </w:rPr>
        <w:t xml:space="preserve"> title to the Subject Land</w:t>
      </w:r>
      <w:r w:rsidR="00DF65FB" w:rsidRPr="00D8630B">
        <w:rPr>
          <w:sz w:val="28"/>
          <w:szCs w:val="28"/>
        </w:rPr>
        <w:t xml:space="preserve"> </w:t>
      </w:r>
      <w:r w:rsidR="00E6471C" w:rsidRPr="00D8630B">
        <w:rPr>
          <w:sz w:val="28"/>
          <w:szCs w:val="28"/>
        </w:rPr>
        <w:t xml:space="preserve">from </w:t>
      </w:r>
      <w:r w:rsidR="00A555B3" w:rsidRPr="00D8630B">
        <w:rPr>
          <w:sz w:val="28"/>
          <w:szCs w:val="28"/>
        </w:rPr>
        <w:t xml:space="preserve">September 30, </w:t>
      </w:r>
      <w:proofErr w:type="gramStart"/>
      <w:r w:rsidR="00A555B3" w:rsidRPr="00D8630B">
        <w:rPr>
          <w:sz w:val="28"/>
          <w:szCs w:val="28"/>
        </w:rPr>
        <w:t>2022</w:t>
      </w:r>
      <w:proofErr w:type="gramEnd"/>
      <w:r w:rsidR="00A555B3" w:rsidRPr="00D8630B">
        <w:rPr>
          <w:sz w:val="28"/>
          <w:szCs w:val="28"/>
        </w:rPr>
        <w:t xml:space="preserve"> through </w:t>
      </w:r>
      <w:r w:rsidR="00F06EE8" w:rsidRPr="00D8630B">
        <w:rPr>
          <w:sz w:val="28"/>
          <w:szCs w:val="28"/>
        </w:rPr>
        <w:t>May 28</w:t>
      </w:r>
      <w:r w:rsidR="00A555B3" w:rsidRPr="00D8630B">
        <w:rPr>
          <w:sz w:val="28"/>
          <w:szCs w:val="28"/>
        </w:rPr>
        <w:t>, 2025</w:t>
      </w:r>
      <w:r w:rsidR="0061502B" w:rsidRPr="00D8630B">
        <w:rPr>
          <w:sz w:val="28"/>
          <w:szCs w:val="28"/>
        </w:rPr>
        <w:t>, at 5:00 P.M.</w:t>
      </w:r>
      <w:r w:rsidR="00A555B3" w:rsidRPr="00D8630B">
        <w:rPr>
          <w:sz w:val="28"/>
          <w:szCs w:val="28"/>
        </w:rPr>
        <w:t xml:space="preserve"> which would affect title, interest, and the current lease status of the subject acreage</w:t>
      </w:r>
      <w:r w:rsidR="00AA2570" w:rsidRPr="00D8630B">
        <w:rPr>
          <w:sz w:val="28"/>
          <w:szCs w:val="28"/>
        </w:rPr>
        <w:t xml:space="preserve"> </w:t>
      </w:r>
      <w:r w:rsidR="00336AA7" w:rsidRPr="00D8630B">
        <w:rPr>
          <w:sz w:val="28"/>
          <w:szCs w:val="28"/>
        </w:rPr>
        <w:t>(the “Runsheet”</w:t>
      </w:r>
      <w:proofErr w:type="gramStart"/>
      <w:r w:rsidR="00336AA7" w:rsidRPr="00D8630B">
        <w:rPr>
          <w:sz w:val="28"/>
          <w:szCs w:val="28"/>
        </w:rPr>
        <w:t>)</w:t>
      </w:r>
      <w:r w:rsidR="00CC368A" w:rsidRPr="00D8630B">
        <w:rPr>
          <w:sz w:val="28"/>
          <w:szCs w:val="28"/>
        </w:rPr>
        <w:t>;</w:t>
      </w:r>
      <w:proofErr w:type="gramEnd"/>
    </w:p>
    <w:p w14:paraId="3D7640DD" w14:textId="77777777" w:rsidR="004047DB" w:rsidRPr="00D8630B" w:rsidRDefault="004047DB" w:rsidP="004047DB">
      <w:pPr>
        <w:pStyle w:val="ListParagraph"/>
        <w:rPr>
          <w:sz w:val="28"/>
          <w:szCs w:val="28"/>
        </w:rPr>
      </w:pPr>
    </w:p>
    <w:p w14:paraId="5552F07E" w14:textId="44D9B04F" w:rsidR="006E32F7" w:rsidRPr="00D8630B" w:rsidRDefault="004047DB" w:rsidP="00B41E9E">
      <w:pPr>
        <w:pStyle w:val="ListParagraph"/>
        <w:numPr>
          <w:ilvl w:val="0"/>
          <w:numId w:val="12"/>
        </w:numPr>
        <w:ind w:left="1440" w:right="720" w:hanging="720"/>
        <w:contextualSpacing/>
        <w:jc w:val="both"/>
        <w:rPr>
          <w:sz w:val="28"/>
          <w:szCs w:val="28"/>
        </w:rPr>
      </w:pPr>
      <w:r w:rsidRPr="00D8630B">
        <w:rPr>
          <w:sz w:val="28"/>
          <w:szCs w:val="28"/>
        </w:rPr>
        <w:t xml:space="preserve">Mineral Ownership Report certified </w:t>
      </w:r>
      <w:r w:rsidR="00466BEF" w:rsidRPr="00D8630B">
        <w:rPr>
          <w:sz w:val="28"/>
          <w:szCs w:val="28"/>
        </w:rPr>
        <w:t xml:space="preserve">with a title completion date of </w:t>
      </w:r>
      <w:r w:rsidR="00F06EE8" w:rsidRPr="00D8630B">
        <w:rPr>
          <w:sz w:val="28"/>
          <w:szCs w:val="28"/>
        </w:rPr>
        <w:t>May 28</w:t>
      </w:r>
      <w:r w:rsidR="00466BEF" w:rsidRPr="00D8630B">
        <w:rPr>
          <w:sz w:val="28"/>
          <w:szCs w:val="28"/>
        </w:rPr>
        <w:t xml:space="preserve">, </w:t>
      </w:r>
      <w:proofErr w:type="gramStart"/>
      <w:r w:rsidR="00466BEF" w:rsidRPr="00D8630B">
        <w:rPr>
          <w:sz w:val="28"/>
          <w:szCs w:val="28"/>
        </w:rPr>
        <w:t>2025</w:t>
      </w:r>
      <w:proofErr w:type="gramEnd"/>
      <w:r w:rsidR="00466BEF" w:rsidRPr="00D8630B">
        <w:rPr>
          <w:sz w:val="28"/>
          <w:szCs w:val="28"/>
        </w:rPr>
        <w:t xml:space="preserve"> covering Unit Tracts </w:t>
      </w:r>
      <w:r w:rsidR="00F32819">
        <w:rPr>
          <w:sz w:val="28"/>
          <w:szCs w:val="28"/>
        </w:rPr>
        <w:t>7</w:t>
      </w:r>
      <w:r w:rsidR="00466BEF" w:rsidRPr="00D8630B">
        <w:rPr>
          <w:sz w:val="28"/>
          <w:szCs w:val="28"/>
        </w:rPr>
        <w:t xml:space="preserve">, </w:t>
      </w:r>
      <w:r w:rsidR="00F32819">
        <w:rPr>
          <w:sz w:val="28"/>
          <w:szCs w:val="28"/>
        </w:rPr>
        <w:t>8</w:t>
      </w:r>
      <w:r w:rsidR="00466BEF" w:rsidRPr="00D8630B">
        <w:rPr>
          <w:sz w:val="28"/>
          <w:szCs w:val="28"/>
        </w:rPr>
        <w:t xml:space="preserve">, </w:t>
      </w:r>
      <w:r w:rsidR="006B7100">
        <w:rPr>
          <w:sz w:val="28"/>
          <w:szCs w:val="28"/>
        </w:rPr>
        <w:t>and</w:t>
      </w:r>
      <w:r w:rsidR="00466BEF" w:rsidRPr="00D8630B">
        <w:rPr>
          <w:sz w:val="28"/>
          <w:szCs w:val="28"/>
        </w:rPr>
        <w:t xml:space="preserve"> </w:t>
      </w:r>
      <w:r w:rsidR="00F32819">
        <w:rPr>
          <w:sz w:val="28"/>
          <w:szCs w:val="28"/>
        </w:rPr>
        <w:t>9</w:t>
      </w:r>
      <w:r w:rsidRPr="00D8630B">
        <w:rPr>
          <w:sz w:val="28"/>
          <w:szCs w:val="28"/>
        </w:rPr>
        <w:t xml:space="preserve">, prepared by </w:t>
      </w:r>
      <w:r w:rsidR="00466BEF" w:rsidRPr="00D8630B">
        <w:rPr>
          <w:sz w:val="28"/>
          <w:szCs w:val="28"/>
        </w:rPr>
        <w:t xml:space="preserve">Roca Land &amp; </w:t>
      </w:r>
      <w:proofErr w:type="gramStart"/>
      <w:r w:rsidR="00466BEF" w:rsidRPr="00D8630B">
        <w:rPr>
          <w:sz w:val="28"/>
          <w:szCs w:val="28"/>
        </w:rPr>
        <w:t>Row;</w:t>
      </w:r>
      <w:proofErr w:type="gramEnd"/>
      <w:r w:rsidR="00466BEF" w:rsidRPr="00D8630B">
        <w:rPr>
          <w:sz w:val="28"/>
          <w:szCs w:val="28"/>
        </w:rPr>
        <w:t xml:space="preserve"> </w:t>
      </w:r>
    </w:p>
    <w:p w14:paraId="2BD0E61D" w14:textId="77777777" w:rsidR="0023324B" w:rsidRPr="00D8630B" w:rsidRDefault="0023324B" w:rsidP="0023324B">
      <w:pPr>
        <w:pStyle w:val="ListParagraph"/>
        <w:rPr>
          <w:sz w:val="28"/>
          <w:szCs w:val="28"/>
        </w:rPr>
      </w:pPr>
    </w:p>
    <w:p w14:paraId="78A34D14" w14:textId="27B15924" w:rsidR="0023324B" w:rsidRDefault="0023324B" w:rsidP="00B41E9E">
      <w:pPr>
        <w:pStyle w:val="ListParagraph"/>
        <w:numPr>
          <w:ilvl w:val="0"/>
          <w:numId w:val="12"/>
        </w:numPr>
        <w:ind w:left="1440" w:right="720" w:hanging="720"/>
        <w:contextualSpacing/>
        <w:jc w:val="both"/>
        <w:rPr>
          <w:sz w:val="28"/>
          <w:szCs w:val="28"/>
        </w:rPr>
      </w:pPr>
      <w:r w:rsidRPr="00D8630B">
        <w:rPr>
          <w:sz w:val="28"/>
          <w:szCs w:val="28"/>
        </w:rPr>
        <w:t xml:space="preserve">Cover Letter from </w:t>
      </w:r>
      <w:r w:rsidR="00F06EE8" w:rsidRPr="00D8630B">
        <w:rPr>
          <w:sz w:val="28"/>
          <w:szCs w:val="28"/>
        </w:rPr>
        <w:t>Heather Slaton</w:t>
      </w:r>
      <w:r w:rsidRPr="00D8630B">
        <w:rPr>
          <w:sz w:val="28"/>
          <w:szCs w:val="28"/>
        </w:rPr>
        <w:t xml:space="preserve">, Roca Land &amp; Row, prepared for Silver Hill Energy Partners concerning a supplemental chain of title listing all instruments of record in the Office of the County Clerk and the District Clerk in Panola County, Texas. Title work begins on September 30, 2022, and runs through </w:t>
      </w:r>
      <w:r w:rsidR="00F06EE8" w:rsidRPr="00D8630B">
        <w:rPr>
          <w:sz w:val="28"/>
          <w:szCs w:val="28"/>
        </w:rPr>
        <w:t>May 28</w:t>
      </w:r>
      <w:r w:rsidRPr="00D8630B">
        <w:rPr>
          <w:sz w:val="28"/>
          <w:szCs w:val="28"/>
        </w:rPr>
        <w:t>, 2025, at 5:00 P.M. and covers all instruments found of record which would affect title, interest, and the current lease status of the subject acreage</w:t>
      </w:r>
      <w:r w:rsidR="00134102" w:rsidRPr="00D8630B">
        <w:rPr>
          <w:sz w:val="28"/>
          <w:szCs w:val="28"/>
        </w:rPr>
        <w:t xml:space="preserve">.  The Runsheet was compiled to determine both surface and mineral estates during the coverage </w:t>
      </w:r>
      <w:proofErr w:type="gramStart"/>
      <w:r w:rsidR="00134102" w:rsidRPr="00D8630B">
        <w:rPr>
          <w:sz w:val="28"/>
          <w:szCs w:val="28"/>
        </w:rPr>
        <w:t>period;</w:t>
      </w:r>
      <w:proofErr w:type="gramEnd"/>
    </w:p>
    <w:p w14:paraId="2AFE1A63" w14:textId="77777777" w:rsidR="000F7A6A" w:rsidRPr="000F7A6A" w:rsidRDefault="000F7A6A" w:rsidP="000F7A6A">
      <w:pPr>
        <w:pStyle w:val="ListParagraph"/>
        <w:rPr>
          <w:sz w:val="28"/>
          <w:szCs w:val="28"/>
        </w:rPr>
      </w:pPr>
    </w:p>
    <w:p w14:paraId="4A2C9287" w14:textId="5A3790DA" w:rsidR="000F7A6A" w:rsidRPr="00D8630B" w:rsidRDefault="000F7A6A" w:rsidP="00B41E9E">
      <w:pPr>
        <w:pStyle w:val="ListParagraph"/>
        <w:numPr>
          <w:ilvl w:val="0"/>
          <w:numId w:val="12"/>
        </w:numPr>
        <w:ind w:left="1440" w:right="720" w:hanging="720"/>
        <w:contextualSpacing/>
        <w:jc w:val="both"/>
        <w:rPr>
          <w:sz w:val="28"/>
          <w:szCs w:val="28"/>
        </w:rPr>
      </w:pPr>
      <w:r>
        <w:rPr>
          <w:sz w:val="28"/>
          <w:szCs w:val="28"/>
        </w:rPr>
        <w:t xml:space="preserve">Assignment </w:t>
      </w:r>
      <w:r w:rsidRPr="000F7A6A">
        <w:rPr>
          <w:sz w:val="28"/>
          <w:szCs w:val="28"/>
        </w:rPr>
        <w:t xml:space="preserve">of Overriding Royalty dated May 19, 2025, effective June 1, 2025, unrecorded, between Silver Hill Haynesville E&amp;P, LLC and Larkspur Royalties, </w:t>
      </w:r>
      <w:proofErr w:type="gramStart"/>
      <w:r w:rsidRPr="000F7A6A">
        <w:rPr>
          <w:sz w:val="28"/>
          <w:szCs w:val="28"/>
        </w:rPr>
        <w:t>LP</w:t>
      </w:r>
      <w:r>
        <w:rPr>
          <w:sz w:val="28"/>
          <w:szCs w:val="28"/>
        </w:rPr>
        <w:t>;</w:t>
      </w:r>
      <w:proofErr w:type="gramEnd"/>
    </w:p>
    <w:p w14:paraId="4CFE7AF2" w14:textId="77777777" w:rsidR="00F34DBF" w:rsidRPr="00D8630B" w:rsidRDefault="00F34DBF" w:rsidP="00317359">
      <w:pPr>
        <w:pStyle w:val="ListParagraph"/>
        <w:contextualSpacing/>
        <w:rPr>
          <w:sz w:val="28"/>
          <w:szCs w:val="28"/>
        </w:rPr>
      </w:pPr>
    </w:p>
    <w:p w14:paraId="3796AB71" w14:textId="77777777" w:rsidR="00EE200C" w:rsidRPr="00F06EE8" w:rsidRDefault="00F51732" w:rsidP="00EE200C">
      <w:pPr>
        <w:pStyle w:val="ListParagraph"/>
        <w:numPr>
          <w:ilvl w:val="0"/>
          <w:numId w:val="12"/>
        </w:numPr>
        <w:ind w:left="1440" w:right="720" w:hanging="720"/>
        <w:contextualSpacing/>
        <w:jc w:val="both"/>
        <w:rPr>
          <w:sz w:val="28"/>
          <w:szCs w:val="28"/>
        </w:rPr>
      </w:pPr>
      <w:r w:rsidRPr="00D8630B">
        <w:rPr>
          <w:sz w:val="28"/>
          <w:szCs w:val="28"/>
        </w:rPr>
        <w:t xml:space="preserve">Surface, Mineral, and </w:t>
      </w:r>
      <w:r w:rsidR="00786CAB" w:rsidRPr="00D8630B">
        <w:rPr>
          <w:sz w:val="28"/>
          <w:szCs w:val="28"/>
        </w:rPr>
        <w:t>Leasehold</w:t>
      </w:r>
      <w:r w:rsidR="00786CAB" w:rsidRPr="00F06EE8">
        <w:rPr>
          <w:sz w:val="28"/>
          <w:szCs w:val="28"/>
        </w:rPr>
        <w:t xml:space="preserve"> Title Flowchart prepared by </w:t>
      </w:r>
      <w:r w:rsidRPr="00F06EE8">
        <w:rPr>
          <w:sz w:val="28"/>
          <w:szCs w:val="28"/>
        </w:rPr>
        <w:t>Roca Land &amp; Row</w:t>
      </w:r>
      <w:r w:rsidR="00A670F6" w:rsidRPr="00F06EE8">
        <w:rPr>
          <w:sz w:val="28"/>
          <w:szCs w:val="28"/>
        </w:rPr>
        <w:t xml:space="preserve">, </w:t>
      </w:r>
      <w:proofErr w:type="gramStart"/>
      <w:r w:rsidR="00A670F6" w:rsidRPr="00F06EE8">
        <w:rPr>
          <w:sz w:val="28"/>
          <w:szCs w:val="28"/>
        </w:rPr>
        <w:t>LLC</w:t>
      </w:r>
      <w:r w:rsidR="00504E85" w:rsidRPr="00F06EE8">
        <w:rPr>
          <w:sz w:val="28"/>
          <w:szCs w:val="28"/>
        </w:rPr>
        <w:t>;</w:t>
      </w:r>
      <w:proofErr w:type="gramEnd"/>
      <w:r w:rsidR="00402B5B" w:rsidRPr="00F06EE8">
        <w:rPr>
          <w:sz w:val="28"/>
          <w:szCs w:val="28"/>
        </w:rPr>
        <w:t xml:space="preserve"> </w:t>
      </w:r>
    </w:p>
    <w:p w14:paraId="2A3BDD1A" w14:textId="77777777" w:rsidR="00EE200C" w:rsidRPr="00C42A61" w:rsidRDefault="00EE200C" w:rsidP="00EE200C">
      <w:pPr>
        <w:pStyle w:val="ListParagraph"/>
        <w:rPr>
          <w:sz w:val="28"/>
          <w:szCs w:val="28"/>
          <w:highlight w:val="yellow"/>
        </w:rPr>
      </w:pPr>
    </w:p>
    <w:p w14:paraId="7C018B7F" w14:textId="748AE65D" w:rsidR="00EE200C" w:rsidRPr="00F06EE8" w:rsidRDefault="00EE200C" w:rsidP="00EE200C">
      <w:pPr>
        <w:pStyle w:val="ListParagraph"/>
        <w:numPr>
          <w:ilvl w:val="0"/>
          <w:numId w:val="12"/>
        </w:numPr>
        <w:ind w:left="1440" w:right="720" w:hanging="720"/>
        <w:contextualSpacing/>
        <w:jc w:val="both"/>
        <w:rPr>
          <w:sz w:val="28"/>
          <w:szCs w:val="28"/>
        </w:rPr>
      </w:pPr>
      <w:r w:rsidRPr="00F06EE8">
        <w:rPr>
          <w:sz w:val="28"/>
          <w:szCs w:val="28"/>
        </w:rPr>
        <w:lastRenderedPageBreak/>
        <w:t>Panola County Tax Office 2024 Tax Statement issued by Holly Gibbs</w:t>
      </w:r>
      <w:r w:rsidR="00035B7F" w:rsidRPr="00F06EE8">
        <w:rPr>
          <w:sz w:val="28"/>
          <w:szCs w:val="28"/>
        </w:rPr>
        <w:t>, TAC,</w:t>
      </w:r>
      <w:r w:rsidRPr="00F06EE8">
        <w:rPr>
          <w:sz w:val="28"/>
          <w:szCs w:val="28"/>
        </w:rPr>
        <w:t xml:space="preserve"> for Sabine Royalty Trust, Statement Number </w:t>
      </w:r>
      <w:proofErr w:type="gramStart"/>
      <w:r w:rsidRPr="00F06EE8">
        <w:rPr>
          <w:sz w:val="28"/>
          <w:szCs w:val="28"/>
        </w:rPr>
        <w:t>17212;</w:t>
      </w:r>
      <w:proofErr w:type="gramEnd"/>
      <w:r w:rsidRPr="00F06EE8">
        <w:rPr>
          <w:sz w:val="28"/>
          <w:szCs w:val="28"/>
        </w:rPr>
        <w:t xml:space="preserve"> </w:t>
      </w:r>
    </w:p>
    <w:p w14:paraId="3046D19F" w14:textId="77777777" w:rsidR="00EE200C" w:rsidRPr="00F06EE8" w:rsidRDefault="00EE200C" w:rsidP="00EE200C">
      <w:pPr>
        <w:pStyle w:val="ListParagraph"/>
        <w:rPr>
          <w:sz w:val="28"/>
          <w:szCs w:val="28"/>
        </w:rPr>
      </w:pPr>
    </w:p>
    <w:p w14:paraId="6DC817D2" w14:textId="23EE7EE7" w:rsidR="00EE200C" w:rsidRPr="00F06EE8" w:rsidRDefault="00EE200C" w:rsidP="00EE200C">
      <w:pPr>
        <w:pStyle w:val="ListParagraph"/>
        <w:numPr>
          <w:ilvl w:val="0"/>
          <w:numId w:val="12"/>
        </w:numPr>
        <w:ind w:left="1440" w:right="720" w:hanging="720"/>
        <w:contextualSpacing/>
        <w:jc w:val="both"/>
        <w:rPr>
          <w:sz w:val="28"/>
          <w:szCs w:val="28"/>
        </w:rPr>
      </w:pPr>
      <w:r w:rsidRPr="00F06EE8">
        <w:rPr>
          <w:sz w:val="28"/>
          <w:szCs w:val="28"/>
        </w:rPr>
        <w:t xml:space="preserve">Panola County Tax Certificate issued by </w:t>
      </w:r>
      <w:r w:rsidR="00035B7F" w:rsidRPr="00F06EE8">
        <w:rPr>
          <w:sz w:val="28"/>
          <w:szCs w:val="28"/>
        </w:rPr>
        <w:t>Holly Gibbs, TAC</w:t>
      </w:r>
      <w:r w:rsidR="00F06EE8" w:rsidRPr="00F06EE8">
        <w:rPr>
          <w:sz w:val="28"/>
          <w:szCs w:val="28"/>
        </w:rPr>
        <w:t>,</w:t>
      </w:r>
      <w:r w:rsidR="00035B7F" w:rsidRPr="00F06EE8">
        <w:rPr>
          <w:sz w:val="28"/>
          <w:szCs w:val="28"/>
        </w:rPr>
        <w:t xml:space="preserve"> on </w:t>
      </w:r>
      <w:r w:rsidR="00F06EE8" w:rsidRPr="00F06EE8">
        <w:rPr>
          <w:sz w:val="28"/>
          <w:szCs w:val="28"/>
        </w:rPr>
        <w:t>May 27</w:t>
      </w:r>
      <w:r w:rsidR="00035B7F" w:rsidRPr="00F06EE8">
        <w:rPr>
          <w:sz w:val="28"/>
          <w:szCs w:val="28"/>
        </w:rPr>
        <w:t xml:space="preserve">, 2025, Certificate Number </w:t>
      </w:r>
      <w:proofErr w:type="gramStart"/>
      <w:r w:rsidR="00035B7F" w:rsidRPr="00F06EE8">
        <w:rPr>
          <w:sz w:val="28"/>
          <w:szCs w:val="28"/>
        </w:rPr>
        <w:t>46</w:t>
      </w:r>
      <w:r w:rsidR="00F06EE8" w:rsidRPr="00F06EE8">
        <w:rPr>
          <w:sz w:val="28"/>
          <w:szCs w:val="28"/>
        </w:rPr>
        <w:t>692</w:t>
      </w:r>
      <w:r w:rsidR="00035B7F" w:rsidRPr="00F06EE8">
        <w:rPr>
          <w:sz w:val="28"/>
          <w:szCs w:val="28"/>
        </w:rPr>
        <w:t>;</w:t>
      </w:r>
      <w:proofErr w:type="gramEnd"/>
    </w:p>
    <w:p w14:paraId="7340C5D8" w14:textId="77777777" w:rsidR="007F46EC" w:rsidRPr="003D3698" w:rsidRDefault="007F46EC" w:rsidP="007F46EC">
      <w:pPr>
        <w:pStyle w:val="ListParagraph"/>
        <w:rPr>
          <w:sz w:val="28"/>
          <w:szCs w:val="28"/>
        </w:rPr>
      </w:pPr>
    </w:p>
    <w:p w14:paraId="65867B9B" w14:textId="020E43EB" w:rsidR="007F46EC" w:rsidRPr="003D3698" w:rsidRDefault="007F46EC" w:rsidP="00EE200C">
      <w:pPr>
        <w:pStyle w:val="ListParagraph"/>
        <w:numPr>
          <w:ilvl w:val="0"/>
          <w:numId w:val="12"/>
        </w:numPr>
        <w:ind w:left="1440" w:right="720" w:hanging="720"/>
        <w:contextualSpacing/>
        <w:jc w:val="both"/>
        <w:rPr>
          <w:sz w:val="28"/>
          <w:szCs w:val="28"/>
        </w:rPr>
      </w:pPr>
      <w:r w:rsidRPr="003D3698">
        <w:rPr>
          <w:sz w:val="28"/>
          <w:szCs w:val="28"/>
        </w:rPr>
        <w:t>Information obtained from PR Newswire providing that Argent Trust Company is the Trustee of the Sabine Royalty Trust as of May 5, 2025; and</w:t>
      </w:r>
    </w:p>
    <w:p w14:paraId="746612E8" w14:textId="77777777" w:rsidR="00504E85" w:rsidRPr="00C42A61" w:rsidRDefault="00504E85" w:rsidP="00317359">
      <w:pPr>
        <w:pStyle w:val="ListParagraph"/>
        <w:ind w:left="1440" w:right="720"/>
        <w:contextualSpacing/>
        <w:jc w:val="both"/>
        <w:rPr>
          <w:sz w:val="28"/>
          <w:szCs w:val="28"/>
          <w:highlight w:val="yellow"/>
        </w:rPr>
      </w:pPr>
    </w:p>
    <w:p w14:paraId="49EF3D96" w14:textId="4F1AC2D7" w:rsidR="00850E2B" w:rsidRPr="00F06EE8" w:rsidRDefault="00256ECC" w:rsidP="009277B6">
      <w:pPr>
        <w:pStyle w:val="ListParagraph"/>
        <w:numPr>
          <w:ilvl w:val="0"/>
          <w:numId w:val="12"/>
        </w:numPr>
        <w:ind w:left="1440" w:right="720" w:hanging="720"/>
        <w:contextualSpacing/>
        <w:jc w:val="both"/>
        <w:rPr>
          <w:sz w:val="28"/>
          <w:szCs w:val="28"/>
        </w:rPr>
      </w:pPr>
      <w:r w:rsidRPr="00F06EE8">
        <w:rPr>
          <w:sz w:val="28"/>
          <w:szCs w:val="28"/>
        </w:rPr>
        <w:t xml:space="preserve">Various maps and </w:t>
      </w:r>
      <w:proofErr w:type="gramStart"/>
      <w:r w:rsidRPr="00F06EE8">
        <w:rPr>
          <w:sz w:val="28"/>
          <w:szCs w:val="28"/>
        </w:rPr>
        <w:t>plats</w:t>
      </w:r>
      <w:proofErr w:type="gramEnd"/>
      <w:r w:rsidRPr="00F06EE8">
        <w:rPr>
          <w:sz w:val="28"/>
          <w:szCs w:val="28"/>
        </w:rPr>
        <w:t xml:space="preserve"> of the Subject Land</w:t>
      </w:r>
      <w:r w:rsidR="00202F06" w:rsidRPr="00F06EE8">
        <w:rPr>
          <w:sz w:val="28"/>
          <w:szCs w:val="28"/>
        </w:rPr>
        <w:t xml:space="preserve">, records from the Texas Railroad Commission, </w:t>
      </w:r>
      <w:r w:rsidRPr="00F06EE8">
        <w:rPr>
          <w:sz w:val="28"/>
          <w:szCs w:val="28"/>
        </w:rPr>
        <w:t xml:space="preserve">and other miscellaneous </w:t>
      </w:r>
      <w:r w:rsidR="00202F06" w:rsidRPr="00F06EE8">
        <w:rPr>
          <w:sz w:val="28"/>
          <w:szCs w:val="28"/>
        </w:rPr>
        <w:t>reference items</w:t>
      </w:r>
      <w:r w:rsidRPr="00F06EE8">
        <w:rPr>
          <w:sz w:val="28"/>
          <w:szCs w:val="28"/>
        </w:rPr>
        <w:t>.</w:t>
      </w:r>
    </w:p>
    <w:p w14:paraId="2619158B" w14:textId="77777777" w:rsidR="00CC00C9" w:rsidRPr="00F06EE8" w:rsidRDefault="00CC00C9" w:rsidP="00047058">
      <w:pPr>
        <w:pStyle w:val="ListParagraph"/>
        <w:ind w:left="1440" w:right="720"/>
        <w:contextualSpacing/>
        <w:jc w:val="both"/>
        <w:rPr>
          <w:sz w:val="28"/>
          <w:szCs w:val="28"/>
        </w:rPr>
      </w:pPr>
    </w:p>
    <w:p w14:paraId="5F9291B5" w14:textId="55CD8455" w:rsidR="001B73E1" w:rsidRPr="00F06EE8" w:rsidRDefault="00063783" w:rsidP="00317359">
      <w:pPr>
        <w:contextualSpacing/>
        <w:jc w:val="center"/>
        <w:rPr>
          <w:sz w:val="28"/>
          <w:szCs w:val="28"/>
        </w:rPr>
      </w:pPr>
      <w:r w:rsidRPr="00F06EE8">
        <w:rPr>
          <w:sz w:val="28"/>
          <w:szCs w:val="28"/>
        </w:rPr>
        <w:t>*     *     *     *     *</w:t>
      </w:r>
    </w:p>
    <w:p w14:paraId="5370435F" w14:textId="410238E8" w:rsidR="00F755CC" w:rsidRPr="00C42A61" w:rsidRDefault="00F755CC">
      <w:pPr>
        <w:rPr>
          <w:sz w:val="28"/>
          <w:szCs w:val="28"/>
          <w:highlight w:val="yellow"/>
        </w:rPr>
      </w:pPr>
      <w:r w:rsidRPr="00C42A61">
        <w:rPr>
          <w:sz w:val="28"/>
          <w:szCs w:val="28"/>
          <w:highlight w:val="yellow"/>
        </w:rPr>
        <w:br w:type="page"/>
      </w:r>
    </w:p>
    <w:p w14:paraId="5EECCF3B" w14:textId="54E815F9" w:rsidR="00063783" w:rsidRPr="00D8630B" w:rsidRDefault="00BF4E46" w:rsidP="00317359">
      <w:pPr>
        <w:contextualSpacing/>
        <w:jc w:val="both"/>
        <w:rPr>
          <w:sz w:val="28"/>
          <w:szCs w:val="28"/>
        </w:rPr>
      </w:pPr>
      <w:r w:rsidRPr="00D8630B">
        <w:rPr>
          <w:sz w:val="28"/>
          <w:szCs w:val="28"/>
        </w:rPr>
        <w:lastRenderedPageBreak/>
        <w:tab/>
      </w:r>
      <w:r w:rsidR="00063783" w:rsidRPr="00D8630B">
        <w:rPr>
          <w:sz w:val="28"/>
          <w:szCs w:val="28"/>
        </w:rPr>
        <w:t xml:space="preserve">Based upon our examination of such materials, but subject to the Comments and Requirements hereinafter made, we are of the opinion that title to the Subject Land was vested on </w:t>
      </w:r>
      <w:r w:rsidR="00D8630B" w:rsidRPr="00D8630B">
        <w:rPr>
          <w:sz w:val="28"/>
          <w:szCs w:val="28"/>
        </w:rPr>
        <w:t>May 28</w:t>
      </w:r>
      <w:r w:rsidR="00C050C1" w:rsidRPr="00D8630B">
        <w:rPr>
          <w:sz w:val="28"/>
          <w:szCs w:val="28"/>
        </w:rPr>
        <w:t>, 2025, at 5:00 P.M.</w:t>
      </w:r>
      <w:r w:rsidR="00634D2A" w:rsidRPr="00D8630B">
        <w:rPr>
          <w:sz w:val="28"/>
          <w:szCs w:val="28"/>
        </w:rPr>
        <w:t>,</w:t>
      </w:r>
      <w:r w:rsidR="00063783" w:rsidRPr="00D8630B">
        <w:rPr>
          <w:sz w:val="28"/>
          <w:szCs w:val="28"/>
        </w:rPr>
        <w:t xml:space="preserve"> as follows:  </w:t>
      </w:r>
      <w:bookmarkStart w:id="3" w:name="_Hlk504139764"/>
    </w:p>
    <w:p w14:paraId="3887D0FE" w14:textId="77777777" w:rsidR="00EF7608" w:rsidRPr="00C42A61" w:rsidRDefault="00EF7608" w:rsidP="00317359">
      <w:pPr>
        <w:contextualSpacing/>
        <w:jc w:val="center"/>
        <w:rPr>
          <w:rFonts w:eastAsia="Calibri"/>
          <w:b/>
          <w:bCs/>
          <w:sz w:val="28"/>
          <w:szCs w:val="28"/>
          <w:highlight w:val="yellow"/>
          <w:u w:val="double"/>
        </w:rPr>
      </w:pPr>
    </w:p>
    <w:p w14:paraId="53AD3AFA" w14:textId="4C781D21" w:rsidR="009D1C54" w:rsidRPr="00215ED7" w:rsidRDefault="009D1C54" w:rsidP="002F01D5">
      <w:pPr>
        <w:pStyle w:val="Heading1"/>
        <w:rPr>
          <w:rFonts w:eastAsia="Calibri"/>
        </w:rPr>
      </w:pPr>
      <w:r w:rsidRPr="00215ED7">
        <w:rPr>
          <w:rFonts w:eastAsia="Calibri"/>
        </w:rPr>
        <w:t xml:space="preserve">THE SUBJECT LAND </w:t>
      </w:r>
    </w:p>
    <w:p w14:paraId="3001BA79" w14:textId="77777777" w:rsidR="00D8630B" w:rsidRDefault="00D8630B" w:rsidP="00D8630B">
      <w:pPr>
        <w:rPr>
          <w:rFonts w:eastAsia="Calibri"/>
          <w:highlight w:val="yellow"/>
        </w:rPr>
      </w:pPr>
    </w:p>
    <w:p w14:paraId="4728485E" w14:textId="77777777" w:rsidR="00336852" w:rsidRPr="00336852" w:rsidRDefault="00336852" w:rsidP="00336852">
      <w:pPr>
        <w:keepNext/>
        <w:keepLines/>
        <w:spacing w:before="160" w:after="80" w:line="278" w:lineRule="auto"/>
        <w:jc w:val="center"/>
        <w:outlineLvl w:val="1"/>
        <w:rPr>
          <w:rFonts w:ascii="Aptos Display" w:eastAsia="Calibri" w:hAnsi="Aptos Display"/>
          <w:kern w:val="2"/>
          <w:sz w:val="28"/>
          <w:szCs w:val="28"/>
          <w14:ligatures w14:val="standardContextual"/>
        </w:rPr>
      </w:pPr>
      <w:r w:rsidRPr="00336852">
        <w:rPr>
          <w:rFonts w:eastAsia="Arial Black"/>
          <w:b/>
          <w:sz w:val="28"/>
          <w:szCs w:val="18"/>
          <w:u w:val="double"/>
          <w:lang w:bidi="en-US"/>
        </w:rPr>
        <w:t>SURFACE</w:t>
      </w:r>
      <w:r w:rsidRPr="00336852">
        <w:rPr>
          <w:rFonts w:eastAsia="Calibri"/>
          <w:kern w:val="2"/>
          <w:sz w:val="28"/>
          <w:szCs w:val="28"/>
          <w14:ligatures w14:val="standardContextual"/>
        </w:rPr>
        <w:t xml:space="preserve"> </w:t>
      </w:r>
      <w:r w:rsidRPr="00336852">
        <w:rPr>
          <w:rFonts w:eastAsia="Calibri"/>
          <w:kern w:val="2"/>
          <w:sz w:val="28"/>
          <w:szCs w:val="28"/>
          <w:vertAlign w:val="superscript"/>
          <w14:ligatures w14:val="standardContextual"/>
        </w:rPr>
        <w:footnoteReference w:id="3"/>
      </w:r>
    </w:p>
    <w:p w14:paraId="6F6D0720" w14:textId="77777777" w:rsidR="00336852" w:rsidRPr="00336852" w:rsidRDefault="00336852" w:rsidP="00336852">
      <w:pPr>
        <w:contextualSpacing/>
        <w:jc w:val="center"/>
        <w:rPr>
          <w:rFonts w:eastAsia="Calibri"/>
          <w:b/>
          <w:bCs/>
          <w:sz w:val="28"/>
          <w:szCs w:val="28"/>
          <w:u w:val="double"/>
        </w:rPr>
      </w:pPr>
    </w:p>
    <w:p w14:paraId="44B753AE" w14:textId="77777777" w:rsidR="00336852" w:rsidRPr="00336852" w:rsidRDefault="00336852" w:rsidP="00336852">
      <w:pPr>
        <w:tabs>
          <w:tab w:val="left" w:pos="3673"/>
        </w:tabs>
        <w:jc w:val="both"/>
        <w:rPr>
          <w:b/>
          <w:bCs/>
          <w:sz w:val="28"/>
          <w:szCs w:val="28"/>
          <w:u w:val="single"/>
        </w:rPr>
      </w:pPr>
      <w:r w:rsidRPr="00336852">
        <w:rPr>
          <w:b/>
          <w:bCs/>
          <w:sz w:val="28"/>
          <w:szCs w:val="28"/>
          <w:u w:val="single"/>
        </w:rPr>
        <w:t>SURFACE TRACTS 1, 2, AND 3 SAVE AND EXCEPT 8.264 ACRES SURROUNDING THE CAVIN UNIT WELL NO. 5 (API NO. 42-365-32355),</w:t>
      </w:r>
      <w:r w:rsidRPr="00336852">
        <w:t xml:space="preserve"> </w:t>
      </w:r>
      <w:r w:rsidRPr="00336852">
        <w:rPr>
          <w:b/>
          <w:bCs/>
          <w:caps/>
          <w:sz w:val="28"/>
          <w:szCs w:val="28"/>
          <w:u w:val="single"/>
        </w:rPr>
        <w:t>8.264 Acres Surrounding the Werner “P” Well No. 1 (API No. 42-365-00543), and 8.264 Acres Surrounding the Werner “P” Tank Battery</w:t>
      </w:r>
      <w:r w:rsidRPr="00336852">
        <w:rPr>
          <w:caps/>
          <w:sz w:val="28"/>
          <w:szCs w:val="28"/>
        </w:rPr>
        <w:t xml:space="preserve"> </w:t>
      </w:r>
      <w:r w:rsidRPr="00336852">
        <w:rPr>
          <w:caps/>
          <w:sz w:val="28"/>
          <w:szCs w:val="28"/>
          <w:vertAlign w:val="superscript"/>
        </w:rPr>
        <w:footnoteReference w:id="4"/>
      </w:r>
    </w:p>
    <w:p w14:paraId="48121A32" w14:textId="77777777" w:rsidR="00336852" w:rsidRPr="00336852" w:rsidRDefault="00336852" w:rsidP="00336852">
      <w:pPr>
        <w:contextualSpacing/>
        <w:jc w:val="center"/>
        <w:rPr>
          <w:b/>
          <w:bCs/>
          <w:sz w:val="28"/>
          <w:szCs w:val="28"/>
          <w:u w:val="doub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2615"/>
        <w:gridCol w:w="1795"/>
      </w:tblGrid>
      <w:tr w:rsidR="00336852" w:rsidRPr="00336852" w14:paraId="04C2108A" w14:textId="77777777" w:rsidTr="009D7046">
        <w:trPr>
          <w:cantSplit/>
          <w:jc w:val="center"/>
        </w:trPr>
        <w:tc>
          <w:tcPr>
            <w:tcW w:w="2644" w:type="pct"/>
            <w:tcBorders>
              <w:top w:val="single" w:sz="4" w:space="0" w:color="auto"/>
              <w:left w:val="single" w:sz="4" w:space="0" w:color="auto"/>
              <w:bottom w:val="single" w:sz="4" w:space="0" w:color="auto"/>
              <w:right w:val="single" w:sz="4" w:space="0" w:color="auto"/>
            </w:tcBorders>
          </w:tcPr>
          <w:p w14:paraId="7983BDC9"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8"/>
                <w:szCs w:val="28"/>
                <w:u w:val="single"/>
              </w:rPr>
            </w:pPr>
            <w:r w:rsidRPr="00336852">
              <w:rPr>
                <w:b/>
                <w:sz w:val="28"/>
                <w:szCs w:val="28"/>
                <w:u w:val="single"/>
              </w:rPr>
              <w:t>Owner</w:t>
            </w:r>
          </w:p>
          <w:p w14:paraId="4E14CF1D"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p>
        </w:tc>
        <w:tc>
          <w:tcPr>
            <w:tcW w:w="1397" w:type="pct"/>
            <w:tcBorders>
              <w:top w:val="single" w:sz="4" w:space="0" w:color="auto"/>
              <w:left w:val="single" w:sz="4" w:space="0" w:color="auto"/>
              <w:bottom w:val="single" w:sz="4" w:space="0" w:color="auto"/>
              <w:right w:val="single" w:sz="4" w:space="0" w:color="auto"/>
            </w:tcBorders>
          </w:tcPr>
          <w:p w14:paraId="0F5A788F"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r w:rsidRPr="00336852">
              <w:rPr>
                <w:b/>
                <w:sz w:val="28"/>
                <w:szCs w:val="28"/>
                <w:u w:val="single"/>
              </w:rPr>
              <w:t>Interest</w:t>
            </w:r>
          </w:p>
          <w:p w14:paraId="1CCFC47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u w:val="single"/>
              </w:rPr>
            </w:pPr>
          </w:p>
        </w:tc>
        <w:tc>
          <w:tcPr>
            <w:tcW w:w="959" w:type="pct"/>
            <w:tcBorders>
              <w:top w:val="single" w:sz="4" w:space="0" w:color="auto"/>
              <w:left w:val="single" w:sz="4" w:space="0" w:color="auto"/>
              <w:bottom w:val="single" w:sz="4" w:space="0" w:color="auto"/>
              <w:right w:val="single" w:sz="4" w:space="0" w:color="auto"/>
            </w:tcBorders>
          </w:tcPr>
          <w:p w14:paraId="69AFE942"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r w:rsidRPr="00336852">
              <w:rPr>
                <w:b/>
                <w:sz w:val="28"/>
                <w:szCs w:val="28"/>
                <w:u w:val="single"/>
              </w:rPr>
              <w:t>Decimal</w:t>
            </w:r>
          </w:p>
          <w:p w14:paraId="1C946A63"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u w:val="single"/>
              </w:rPr>
            </w:pPr>
          </w:p>
        </w:tc>
      </w:tr>
      <w:tr w:rsidR="00336852" w:rsidRPr="00336852" w14:paraId="785F4E41" w14:textId="77777777" w:rsidTr="009D7046">
        <w:trPr>
          <w:cantSplit/>
          <w:trHeight w:val="368"/>
          <w:jc w:val="center"/>
        </w:trPr>
        <w:tc>
          <w:tcPr>
            <w:tcW w:w="2644" w:type="pct"/>
            <w:tcBorders>
              <w:top w:val="single" w:sz="4" w:space="0" w:color="auto"/>
              <w:left w:val="single" w:sz="4" w:space="0" w:color="auto"/>
              <w:bottom w:val="single" w:sz="4" w:space="0" w:color="auto"/>
              <w:right w:val="single" w:sz="4" w:space="0" w:color="auto"/>
            </w:tcBorders>
          </w:tcPr>
          <w:p w14:paraId="240136EE" w14:textId="77777777" w:rsidR="00336852" w:rsidRPr="00336852" w:rsidRDefault="00336852" w:rsidP="00336852">
            <w:pPr>
              <w:rPr>
                <w:sz w:val="28"/>
                <w:szCs w:val="28"/>
              </w:rPr>
            </w:pPr>
            <w:r w:rsidRPr="00336852">
              <w:rPr>
                <w:sz w:val="28"/>
                <w:szCs w:val="28"/>
              </w:rPr>
              <w:t xml:space="preserve">MWF </w:t>
            </w:r>
            <w:proofErr w:type="gramStart"/>
            <w:r w:rsidRPr="00336852">
              <w:rPr>
                <w:sz w:val="28"/>
                <w:szCs w:val="28"/>
              </w:rPr>
              <w:t>Madison,</w:t>
            </w:r>
            <w:proofErr w:type="gramEnd"/>
            <w:r w:rsidRPr="00336852">
              <w:rPr>
                <w:sz w:val="28"/>
                <w:szCs w:val="28"/>
              </w:rPr>
              <w:t xml:space="preserve"> LLC</w:t>
            </w:r>
          </w:p>
          <w:p w14:paraId="5DA51629" w14:textId="77777777" w:rsidR="00336852" w:rsidRPr="00336852" w:rsidRDefault="00336852" w:rsidP="00336852">
            <w:pPr>
              <w:rPr>
                <w:sz w:val="28"/>
                <w:szCs w:val="28"/>
              </w:rPr>
            </w:pPr>
          </w:p>
        </w:tc>
        <w:tc>
          <w:tcPr>
            <w:tcW w:w="1397" w:type="pct"/>
            <w:tcBorders>
              <w:top w:val="single" w:sz="4" w:space="0" w:color="auto"/>
              <w:left w:val="single" w:sz="4" w:space="0" w:color="auto"/>
              <w:bottom w:val="single" w:sz="4" w:space="0" w:color="auto"/>
              <w:right w:val="single" w:sz="4" w:space="0" w:color="auto"/>
            </w:tcBorders>
            <w:hideMark/>
          </w:tcPr>
          <w:p w14:paraId="21500A99"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rPr>
            </w:pPr>
            <w:r w:rsidRPr="00336852">
              <w:rPr>
                <w:b/>
                <w:bCs/>
                <w:sz w:val="28"/>
                <w:szCs w:val="28"/>
                <w:u w:val="double"/>
              </w:rPr>
              <w:t>8/8</w:t>
            </w:r>
          </w:p>
        </w:tc>
        <w:tc>
          <w:tcPr>
            <w:tcW w:w="959" w:type="pct"/>
            <w:tcBorders>
              <w:top w:val="single" w:sz="4" w:space="0" w:color="auto"/>
              <w:left w:val="nil"/>
              <w:bottom w:val="single" w:sz="4" w:space="0" w:color="auto"/>
              <w:right w:val="single" w:sz="4" w:space="0" w:color="auto"/>
            </w:tcBorders>
            <w:hideMark/>
          </w:tcPr>
          <w:p w14:paraId="16B3520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rPr>
            </w:pPr>
            <w:r w:rsidRPr="00336852">
              <w:rPr>
                <w:b/>
                <w:bCs/>
                <w:sz w:val="28"/>
                <w:szCs w:val="28"/>
                <w:u w:val="double"/>
              </w:rPr>
              <w:t>1.00000000</w:t>
            </w:r>
          </w:p>
        </w:tc>
      </w:tr>
    </w:tbl>
    <w:p w14:paraId="7B4A00C8" w14:textId="77777777" w:rsidR="00336852" w:rsidRPr="00336852" w:rsidRDefault="00336852" w:rsidP="00336852">
      <w:pPr>
        <w:jc w:val="center"/>
        <w:rPr>
          <w:b/>
          <w:bCs/>
          <w:sz w:val="28"/>
          <w:szCs w:val="28"/>
          <w:u w:val="double"/>
        </w:rPr>
      </w:pPr>
    </w:p>
    <w:p w14:paraId="610CEB85" w14:textId="77777777" w:rsidR="00336852" w:rsidRPr="00336852" w:rsidRDefault="00336852" w:rsidP="00336852">
      <w:pPr>
        <w:tabs>
          <w:tab w:val="left" w:pos="3673"/>
        </w:tabs>
        <w:jc w:val="both"/>
        <w:rPr>
          <w:sz w:val="28"/>
          <w:szCs w:val="28"/>
        </w:rPr>
      </w:pPr>
      <w:r w:rsidRPr="00336852">
        <w:rPr>
          <w:b/>
          <w:bCs/>
          <w:sz w:val="28"/>
          <w:szCs w:val="28"/>
          <w:u w:val="single"/>
        </w:rPr>
        <w:t>8.264 ACRES SURROUNDING THE CAVIN UNIT WELL NO. 5 (API NO. 42-365-32355),</w:t>
      </w:r>
      <w:r w:rsidRPr="00336852">
        <w:rPr>
          <w:u w:val="single"/>
        </w:rPr>
        <w:t xml:space="preserve"> </w:t>
      </w:r>
      <w:r w:rsidRPr="00336852">
        <w:rPr>
          <w:b/>
          <w:bCs/>
          <w:caps/>
          <w:sz w:val="28"/>
          <w:szCs w:val="28"/>
          <w:u w:val="single"/>
        </w:rPr>
        <w:t>8.264 Acres Surrounding the Werner “P” Well No. 1 (API No. 42-365-00543), and 8.264 Acres Surrounding the Werner “P” Tank Battery</w:t>
      </w:r>
    </w:p>
    <w:p w14:paraId="47B438B0" w14:textId="77777777" w:rsidR="00336852" w:rsidRPr="00336852" w:rsidRDefault="00336852" w:rsidP="00336852">
      <w:pPr>
        <w:contextualSpacing/>
        <w:jc w:val="center"/>
        <w:rPr>
          <w:b/>
          <w:bCs/>
          <w:sz w:val="28"/>
          <w:szCs w:val="28"/>
          <w:highlight w:val="yellow"/>
          <w:u w:val="doub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2615"/>
        <w:gridCol w:w="1795"/>
      </w:tblGrid>
      <w:tr w:rsidR="00336852" w:rsidRPr="00336852" w14:paraId="72BF2BEA" w14:textId="77777777" w:rsidTr="009D7046">
        <w:trPr>
          <w:cantSplit/>
          <w:jc w:val="center"/>
        </w:trPr>
        <w:tc>
          <w:tcPr>
            <w:tcW w:w="2644" w:type="pct"/>
            <w:tcBorders>
              <w:top w:val="single" w:sz="4" w:space="0" w:color="auto"/>
              <w:left w:val="single" w:sz="4" w:space="0" w:color="auto"/>
              <w:bottom w:val="single" w:sz="4" w:space="0" w:color="auto"/>
              <w:right w:val="single" w:sz="4" w:space="0" w:color="auto"/>
            </w:tcBorders>
          </w:tcPr>
          <w:p w14:paraId="67EF9CF0"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8"/>
                <w:szCs w:val="28"/>
                <w:u w:val="single"/>
              </w:rPr>
            </w:pPr>
            <w:r w:rsidRPr="00336852">
              <w:rPr>
                <w:b/>
                <w:sz w:val="28"/>
                <w:szCs w:val="28"/>
                <w:u w:val="single"/>
              </w:rPr>
              <w:t>Owner</w:t>
            </w:r>
          </w:p>
          <w:p w14:paraId="6E649DB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p>
        </w:tc>
        <w:tc>
          <w:tcPr>
            <w:tcW w:w="1397" w:type="pct"/>
            <w:tcBorders>
              <w:top w:val="single" w:sz="4" w:space="0" w:color="auto"/>
              <w:left w:val="single" w:sz="4" w:space="0" w:color="auto"/>
              <w:bottom w:val="single" w:sz="4" w:space="0" w:color="auto"/>
              <w:right w:val="single" w:sz="4" w:space="0" w:color="auto"/>
            </w:tcBorders>
          </w:tcPr>
          <w:p w14:paraId="25028ED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r w:rsidRPr="00336852">
              <w:rPr>
                <w:b/>
                <w:sz w:val="28"/>
                <w:szCs w:val="28"/>
                <w:u w:val="single"/>
              </w:rPr>
              <w:t>Interest</w:t>
            </w:r>
          </w:p>
          <w:p w14:paraId="6E2E3AD9"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u w:val="single"/>
              </w:rPr>
            </w:pPr>
          </w:p>
        </w:tc>
        <w:tc>
          <w:tcPr>
            <w:tcW w:w="959" w:type="pct"/>
            <w:tcBorders>
              <w:top w:val="single" w:sz="4" w:space="0" w:color="auto"/>
              <w:left w:val="single" w:sz="4" w:space="0" w:color="auto"/>
              <w:bottom w:val="single" w:sz="4" w:space="0" w:color="auto"/>
              <w:right w:val="single" w:sz="4" w:space="0" w:color="auto"/>
            </w:tcBorders>
          </w:tcPr>
          <w:p w14:paraId="7E947CE2"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u w:val="single"/>
              </w:rPr>
            </w:pPr>
            <w:r w:rsidRPr="00336852">
              <w:rPr>
                <w:b/>
                <w:sz w:val="28"/>
                <w:szCs w:val="28"/>
                <w:u w:val="single"/>
              </w:rPr>
              <w:t>Decimal</w:t>
            </w:r>
          </w:p>
          <w:p w14:paraId="2187D33A"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u w:val="single"/>
              </w:rPr>
            </w:pPr>
          </w:p>
        </w:tc>
      </w:tr>
      <w:tr w:rsidR="00336852" w:rsidRPr="00336852" w14:paraId="7D05FDAC" w14:textId="77777777" w:rsidTr="009D7046">
        <w:trPr>
          <w:cantSplit/>
          <w:trHeight w:val="368"/>
          <w:jc w:val="center"/>
        </w:trPr>
        <w:tc>
          <w:tcPr>
            <w:tcW w:w="2644" w:type="pct"/>
            <w:tcBorders>
              <w:top w:val="single" w:sz="4" w:space="0" w:color="auto"/>
              <w:left w:val="single" w:sz="4" w:space="0" w:color="auto"/>
              <w:bottom w:val="single" w:sz="4" w:space="0" w:color="auto"/>
              <w:right w:val="single" w:sz="4" w:space="0" w:color="auto"/>
            </w:tcBorders>
          </w:tcPr>
          <w:p w14:paraId="2B0493AA" w14:textId="77777777" w:rsidR="00336852" w:rsidRPr="00336852" w:rsidRDefault="00336852" w:rsidP="00336852">
            <w:pPr>
              <w:rPr>
                <w:sz w:val="28"/>
                <w:szCs w:val="28"/>
              </w:rPr>
            </w:pPr>
            <w:r w:rsidRPr="00336852">
              <w:rPr>
                <w:sz w:val="28"/>
                <w:szCs w:val="28"/>
              </w:rPr>
              <w:t>Champion International Corporation</w:t>
            </w:r>
          </w:p>
          <w:p w14:paraId="69A1AAB6" w14:textId="77777777" w:rsidR="00336852" w:rsidRPr="00336852" w:rsidRDefault="00336852" w:rsidP="00336852">
            <w:pPr>
              <w:rPr>
                <w:sz w:val="28"/>
                <w:szCs w:val="28"/>
              </w:rPr>
            </w:pPr>
          </w:p>
        </w:tc>
        <w:tc>
          <w:tcPr>
            <w:tcW w:w="1397" w:type="pct"/>
            <w:tcBorders>
              <w:top w:val="single" w:sz="4" w:space="0" w:color="auto"/>
              <w:left w:val="single" w:sz="4" w:space="0" w:color="auto"/>
              <w:bottom w:val="single" w:sz="4" w:space="0" w:color="auto"/>
              <w:right w:val="single" w:sz="4" w:space="0" w:color="auto"/>
            </w:tcBorders>
            <w:hideMark/>
          </w:tcPr>
          <w:p w14:paraId="7A1EECAB"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rPr>
            </w:pPr>
            <w:r w:rsidRPr="00336852">
              <w:rPr>
                <w:b/>
                <w:bCs/>
                <w:sz w:val="28"/>
                <w:szCs w:val="28"/>
                <w:u w:val="double"/>
              </w:rPr>
              <w:t>8/8</w:t>
            </w:r>
          </w:p>
        </w:tc>
        <w:tc>
          <w:tcPr>
            <w:tcW w:w="959" w:type="pct"/>
            <w:tcBorders>
              <w:top w:val="single" w:sz="4" w:space="0" w:color="auto"/>
              <w:left w:val="nil"/>
              <w:bottom w:val="single" w:sz="4" w:space="0" w:color="auto"/>
              <w:right w:val="single" w:sz="4" w:space="0" w:color="auto"/>
            </w:tcBorders>
            <w:hideMark/>
          </w:tcPr>
          <w:p w14:paraId="0F6A532F"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8"/>
                <w:szCs w:val="28"/>
              </w:rPr>
            </w:pPr>
            <w:r w:rsidRPr="00336852">
              <w:rPr>
                <w:b/>
                <w:bCs/>
                <w:sz w:val="28"/>
                <w:szCs w:val="28"/>
                <w:u w:val="double"/>
              </w:rPr>
              <w:t>1.00000000</w:t>
            </w:r>
          </w:p>
        </w:tc>
      </w:tr>
    </w:tbl>
    <w:p w14:paraId="69E1BA40" w14:textId="77777777" w:rsidR="00336852" w:rsidRPr="00336852" w:rsidRDefault="00336852" w:rsidP="00336852">
      <w:pPr>
        <w:jc w:val="center"/>
        <w:rPr>
          <w:b/>
          <w:bCs/>
          <w:sz w:val="28"/>
          <w:szCs w:val="28"/>
          <w:u w:val="double"/>
        </w:rPr>
      </w:pPr>
    </w:p>
    <w:p w14:paraId="13B31261" w14:textId="77777777" w:rsidR="00336852" w:rsidRPr="00336852" w:rsidRDefault="00336852" w:rsidP="00336852">
      <w:pPr>
        <w:rPr>
          <w:rFonts w:eastAsia="Calibri"/>
          <w:b/>
          <w:bCs/>
          <w:sz w:val="28"/>
          <w:szCs w:val="28"/>
          <w:u w:val="double"/>
        </w:rPr>
      </w:pPr>
      <w:r w:rsidRPr="00336852">
        <w:rPr>
          <w:rFonts w:eastAsia="Calibri"/>
          <w:b/>
          <w:bCs/>
          <w:sz w:val="28"/>
          <w:szCs w:val="28"/>
          <w:u w:val="double"/>
        </w:rPr>
        <w:br w:type="page"/>
      </w:r>
    </w:p>
    <w:p w14:paraId="17EF56A1" w14:textId="77777777" w:rsidR="00336852" w:rsidRPr="00336852" w:rsidRDefault="00336852" w:rsidP="00336852">
      <w:pPr>
        <w:widowControl w:val="0"/>
        <w:autoSpaceDE w:val="0"/>
        <w:autoSpaceDN w:val="0"/>
        <w:adjustRightInd w:val="0"/>
        <w:contextualSpacing/>
        <w:jc w:val="center"/>
        <w:outlineLvl w:val="0"/>
        <w:rPr>
          <w:rFonts w:eastAsia="Calibri"/>
          <w:b/>
          <w:sz w:val="32"/>
          <w:szCs w:val="32"/>
          <w:u w:val="double"/>
        </w:rPr>
      </w:pPr>
      <w:r w:rsidRPr="00336852">
        <w:rPr>
          <w:rFonts w:eastAsia="Calibri"/>
          <w:b/>
          <w:bCs/>
          <w:sz w:val="32"/>
          <w:szCs w:val="32"/>
          <w:u w:val="double"/>
        </w:rPr>
        <w:lastRenderedPageBreak/>
        <w:t>OIL AND GAS ESTATE - ALL TRACTS</w:t>
      </w:r>
      <w:r w:rsidRPr="00336852">
        <w:rPr>
          <w:rFonts w:eastAsia="Calibri"/>
          <w:b/>
          <w:bCs/>
          <w:sz w:val="32"/>
          <w:szCs w:val="32"/>
        </w:rPr>
        <w:t xml:space="preserve"> </w:t>
      </w:r>
    </w:p>
    <w:p w14:paraId="53DB2C6A" w14:textId="77777777" w:rsidR="00336852" w:rsidRPr="00336852" w:rsidRDefault="00336852" w:rsidP="00336852">
      <w:pPr>
        <w:rPr>
          <w:i/>
          <w:sz w:val="28"/>
          <w:szCs w:val="28"/>
        </w:rPr>
      </w:pPr>
    </w:p>
    <w:p w14:paraId="1A43B4C1" w14:textId="77777777" w:rsidR="00336852" w:rsidRPr="00336852" w:rsidRDefault="00336852" w:rsidP="00336852">
      <w:pPr>
        <w:widowControl w:val="0"/>
        <w:autoSpaceDE w:val="0"/>
        <w:autoSpaceDN w:val="0"/>
        <w:adjustRightInd w:val="0"/>
        <w:spacing w:after="80" w:line="278" w:lineRule="auto"/>
        <w:contextualSpacing/>
        <w:jc w:val="center"/>
        <w:outlineLvl w:val="2"/>
        <w:rPr>
          <w:rFonts w:eastAsia="Calibri"/>
          <w:b/>
          <w:bCs/>
          <w:kern w:val="2"/>
          <w:sz w:val="28"/>
          <w:szCs w:val="28"/>
          <w:u w:val="thick"/>
          <w14:ligatures w14:val="standardContextual"/>
        </w:rPr>
      </w:pPr>
      <w:r w:rsidRPr="00336852">
        <w:rPr>
          <w:rFonts w:eastAsia="Calibri"/>
          <w:b/>
          <w:bCs/>
          <w:kern w:val="2"/>
          <w:sz w:val="28"/>
          <w:szCs w:val="28"/>
          <w:u w:val="thick"/>
          <w14:ligatures w14:val="standardContextual"/>
        </w:rPr>
        <w:t>MINERAL INTEREST</w:t>
      </w:r>
    </w:p>
    <w:p w14:paraId="327A0636" w14:textId="77777777" w:rsidR="00336852" w:rsidRPr="00336852" w:rsidRDefault="00336852" w:rsidP="00336852">
      <w:pPr>
        <w:jc w:val="center"/>
        <w:rPr>
          <w:rFonts w:eastAsia="Calibri"/>
          <w:b/>
          <w:bCs/>
          <w:sz w:val="28"/>
          <w:szCs w:val="28"/>
          <w:u w:val="double"/>
        </w:rPr>
      </w:pPr>
    </w:p>
    <w:p w14:paraId="0E4D2501" w14:textId="77777777" w:rsidR="00336852" w:rsidRPr="00336852" w:rsidRDefault="00336852" w:rsidP="00336852">
      <w:pPr>
        <w:rPr>
          <w:rFonts w:eastAsia="Calibri"/>
          <w:b/>
          <w:bCs/>
          <w:sz w:val="28"/>
          <w:szCs w:val="28"/>
          <w:u w:val="thick"/>
        </w:rPr>
      </w:pPr>
      <w:r w:rsidRPr="00336852">
        <w:rPr>
          <w:rFonts w:eastAsia="Calibri"/>
          <w:b/>
          <w:bCs/>
          <w:sz w:val="28"/>
          <w:szCs w:val="28"/>
          <w:u w:val="thick"/>
        </w:rPr>
        <w:t>EXECUTIVE INTEREST</w:t>
      </w:r>
      <w:r w:rsidRPr="00336852">
        <w:rPr>
          <w:rFonts w:eastAsia="Calibri"/>
          <w:b/>
          <w:bCs/>
          <w:sz w:val="28"/>
          <w:szCs w:val="28"/>
        </w:rPr>
        <w:t xml:space="preserve"> </w:t>
      </w:r>
      <w:r w:rsidRPr="00336852">
        <w:rPr>
          <w:rFonts w:eastAsia="Calibri"/>
          <w:sz w:val="28"/>
          <w:szCs w:val="28"/>
          <w:vertAlign w:val="superscript"/>
        </w:rPr>
        <w:footnoteReference w:id="5"/>
      </w:r>
    </w:p>
    <w:p w14:paraId="4091539B" w14:textId="77777777" w:rsidR="00336852" w:rsidRPr="00336852" w:rsidRDefault="00336852" w:rsidP="00336852">
      <w:pPr>
        <w:rPr>
          <w:rFonts w:eastAsia="Calibri"/>
          <w:b/>
          <w:bCs/>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2615"/>
        <w:gridCol w:w="1795"/>
      </w:tblGrid>
      <w:tr w:rsidR="00336852" w:rsidRPr="00336852" w14:paraId="249DB20C" w14:textId="77777777" w:rsidTr="009D7046">
        <w:trPr>
          <w:cantSplit/>
          <w:jc w:val="center"/>
        </w:trPr>
        <w:tc>
          <w:tcPr>
            <w:tcW w:w="2644" w:type="pct"/>
          </w:tcPr>
          <w:p w14:paraId="22413CA6"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eastAsia="Calibri"/>
                <w:b/>
                <w:sz w:val="28"/>
                <w:szCs w:val="28"/>
                <w:u w:val="single"/>
              </w:rPr>
            </w:pPr>
            <w:r w:rsidRPr="00336852">
              <w:rPr>
                <w:rFonts w:eastAsia="Calibri"/>
                <w:b/>
                <w:sz w:val="28"/>
                <w:szCs w:val="28"/>
                <w:u w:val="single"/>
              </w:rPr>
              <w:t>Owner</w:t>
            </w:r>
          </w:p>
          <w:p w14:paraId="3BC06FE4"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p>
        </w:tc>
        <w:tc>
          <w:tcPr>
            <w:tcW w:w="1397" w:type="pct"/>
          </w:tcPr>
          <w:p w14:paraId="6091518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r w:rsidRPr="00336852">
              <w:rPr>
                <w:rFonts w:eastAsia="Calibri"/>
                <w:b/>
                <w:sz w:val="28"/>
                <w:szCs w:val="28"/>
                <w:u w:val="single"/>
              </w:rPr>
              <w:t>Fraction</w:t>
            </w:r>
          </w:p>
          <w:p w14:paraId="41F15766"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u w:val="single"/>
              </w:rPr>
            </w:pPr>
          </w:p>
        </w:tc>
        <w:tc>
          <w:tcPr>
            <w:tcW w:w="959" w:type="pct"/>
            <w:tcBorders>
              <w:bottom w:val="single" w:sz="4" w:space="0" w:color="auto"/>
            </w:tcBorders>
          </w:tcPr>
          <w:p w14:paraId="62B2B619"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r w:rsidRPr="00336852">
              <w:rPr>
                <w:rFonts w:eastAsia="Calibri"/>
                <w:b/>
                <w:sz w:val="28"/>
                <w:szCs w:val="28"/>
                <w:u w:val="single"/>
              </w:rPr>
              <w:t>Decimal</w:t>
            </w:r>
          </w:p>
          <w:p w14:paraId="7D00D94F"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u w:val="single"/>
              </w:rPr>
            </w:pPr>
          </w:p>
        </w:tc>
      </w:tr>
      <w:tr w:rsidR="00336852" w:rsidRPr="00336852" w14:paraId="42F6038F" w14:textId="77777777" w:rsidTr="009D7046">
        <w:trPr>
          <w:cantSplit/>
          <w:trHeight w:val="368"/>
          <w:jc w:val="center"/>
        </w:trPr>
        <w:tc>
          <w:tcPr>
            <w:tcW w:w="2644" w:type="pct"/>
          </w:tcPr>
          <w:p w14:paraId="50C4440F" w14:textId="77777777" w:rsidR="00336852" w:rsidRPr="00336852" w:rsidRDefault="00336852" w:rsidP="00336852">
            <w:pPr>
              <w:rPr>
                <w:rFonts w:eastAsia="Calibri"/>
                <w:sz w:val="28"/>
                <w:szCs w:val="28"/>
              </w:rPr>
            </w:pPr>
            <w:r w:rsidRPr="00336852">
              <w:rPr>
                <w:rFonts w:eastAsia="Calibri"/>
                <w:sz w:val="28"/>
                <w:szCs w:val="28"/>
              </w:rPr>
              <w:t>PEC Minerals, LP</w:t>
            </w:r>
          </w:p>
          <w:p w14:paraId="1473DB27" w14:textId="77777777" w:rsidR="00336852" w:rsidRPr="00336852" w:rsidRDefault="00336852" w:rsidP="00336852">
            <w:pPr>
              <w:rPr>
                <w:rFonts w:eastAsia="Calibri"/>
                <w:sz w:val="28"/>
                <w:szCs w:val="28"/>
              </w:rPr>
            </w:pPr>
          </w:p>
        </w:tc>
        <w:tc>
          <w:tcPr>
            <w:tcW w:w="1397" w:type="pct"/>
            <w:tcBorders>
              <w:top w:val="single" w:sz="4" w:space="0" w:color="auto"/>
            </w:tcBorders>
          </w:tcPr>
          <w:p w14:paraId="3BAB29A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rPr>
            </w:pPr>
            <w:r w:rsidRPr="00336852">
              <w:rPr>
                <w:rFonts w:eastAsia="Calibri"/>
                <w:b/>
                <w:bCs/>
                <w:sz w:val="28"/>
                <w:szCs w:val="28"/>
                <w:u w:val="double"/>
              </w:rPr>
              <w:t>8/8</w:t>
            </w:r>
          </w:p>
        </w:tc>
        <w:tc>
          <w:tcPr>
            <w:tcW w:w="959" w:type="pct"/>
            <w:tcBorders>
              <w:top w:val="single" w:sz="4" w:space="0" w:color="auto"/>
            </w:tcBorders>
          </w:tcPr>
          <w:p w14:paraId="3068E3C0"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rPr>
            </w:pPr>
            <w:r w:rsidRPr="00336852">
              <w:rPr>
                <w:rFonts w:eastAsia="Calibri"/>
                <w:b/>
                <w:bCs/>
                <w:sz w:val="28"/>
                <w:szCs w:val="28"/>
                <w:u w:val="double"/>
              </w:rPr>
              <w:t>1.00000000</w:t>
            </w:r>
          </w:p>
        </w:tc>
      </w:tr>
    </w:tbl>
    <w:p w14:paraId="72F35160" w14:textId="77777777" w:rsidR="00336852" w:rsidRPr="00336852" w:rsidRDefault="00336852" w:rsidP="00336852">
      <w:pPr>
        <w:rPr>
          <w:rFonts w:eastAsia="Calibri"/>
          <w:sz w:val="28"/>
          <w:szCs w:val="28"/>
          <w:highlight w:val="yellow"/>
        </w:rPr>
      </w:pPr>
    </w:p>
    <w:p w14:paraId="7B85B433" w14:textId="77777777" w:rsidR="00336852" w:rsidRPr="00336852" w:rsidRDefault="00336852" w:rsidP="00336852">
      <w:pPr>
        <w:rPr>
          <w:rFonts w:eastAsia="Calibri"/>
          <w:b/>
          <w:bCs/>
          <w:sz w:val="28"/>
          <w:szCs w:val="28"/>
          <w:u w:val="thick"/>
        </w:rPr>
      </w:pPr>
      <w:r w:rsidRPr="00336852">
        <w:rPr>
          <w:rFonts w:eastAsia="Calibri"/>
          <w:b/>
          <w:bCs/>
          <w:sz w:val="28"/>
          <w:szCs w:val="28"/>
          <w:u w:val="thick"/>
        </w:rPr>
        <w:t>NON-EXECUTIVE INTEREST</w:t>
      </w:r>
    </w:p>
    <w:p w14:paraId="535F111F" w14:textId="77777777" w:rsidR="00336852" w:rsidRPr="00336852" w:rsidRDefault="00336852" w:rsidP="00336852">
      <w:pPr>
        <w:rPr>
          <w:rFonts w:eastAsia="Calibri"/>
          <w:b/>
          <w:bCs/>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2615"/>
        <w:gridCol w:w="1795"/>
      </w:tblGrid>
      <w:tr w:rsidR="00336852" w:rsidRPr="00336852" w14:paraId="1F79F063" w14:textId="77777777" w:rsidTr="009D7046">
        <w:trPr>
          <w:cantSplit/>
          <w:jc w:val="center"/>
        </w:trPr>
        <w:tc>
          <w:tcPr>
            <w:tcW w:w="2644" w:type="pct"/>
          </w:tcPr>
          <w:p w14:paraId="0120B133"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eastAsia="Calibri"/>
                <w:b/>
                <w:sz w:val="28"/>
                <w:szCs w:val="28"/>
                <w:u w:val="single"/>
              </w:rPr>
            </w:pPr>
            <w:r w:rsidRPr="00336852">
              <w:rPr>
                <w:rFonts w:eastAsia="Calibri"/>
                <w:b/>
                <w:sz w:val="28"/>
                <w:szCs w:val="28"/>
                <w:u w:val="single"/>
              </w:rPr>
              <w:t>Owner</w:t>
            </w:r>
          </w:p>
          <w:p w14:paraId="5E3AAA52"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p>
        </w:tc>
        <w:tc>
          <w:tcPr>
            <w:tcW w:w="1397" w:type="pct"/>
          </w:tcPr>
          <w:p w14:paraId="0BA4FFD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r w:rsidRPr="00336852">
              <w:rPr>
                <w:rFonts w:eastAsia="Calibri"/>
                <w:b/>
                <w:sz w:val="28"/>
                <w:szCs w:val="28"/>
                <w:u w:val="single"/>
              </w:rPr>
              <w:t>Fraction</w:t>
            </w:r>
          </w:p>
          <w:p w14:paraId="53F8415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u w:val="single"/>
              </w:rPr>
            </w:pPr>
          </w:p>
        </w:tc>
        <w:tc>
          <w:tcPr>
            <w:tcW w:w="959" w:type="pct"/>
            <w:tcBorders>
              <w:bottom w:val="single" w:sz="4" w:space="0" w:color="auto"/>
            </w:tcBorders>
          </w:tcPr>
          <w:p w14:paraId="75F0473A"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b/>
                <w:sz w:val="28"/>
                <w:szCs w:val="28"/>
                <w:u w:val="single"/>
              </w:rPr>
            </w:pPr>
            <w:r w:rsidRPr="00336852">
              <w:rPr>
                <w:rFonts w:eastAsia="Calibri"/>
                <w:b/>
                <w:sz w:val="28"/>
                <w:szCs w:val="28"/>
                <w:u w:val="single"/>
              </w:rPr>
              <w:t>Decimal</w:t>
            </w:r>
          </w:p>
          <w:p w14:paraId="1DE96FFD"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u w:val="single"/>
              </w:rPr>
            </w:pPr>
          </w:p>
        </w:tc>
      </w:tr>
      <w:tr w:rsidR="00336852" w:rsidRPr="00336852" w14:paraId="141234BC" w14:textId="77777777" w:rsidTr="009D7046">
        <w:trPr>
          <w:cantSplit/>
          <w:trHeight w:val="368"/>
          <w:jc w:val="center"/>
        </w:trPr>
        <w:tc>
          <w:tcPr>
            <w:tcW w:w="2644" w:type="pct"/>
          </w:tcPr>
          <w:p w14:paraId="2407D7A4" w14:textId="77777777" w:rsidR="00336852" w:rsidRPr="00336852" w:rsidRDefault="00336852" w:rsidP="00336852">
            <w:pPr>
              <w:rPr>
                <w:rFonts w:eastAsia="Calibri"/>
                <w:sz w:val="28"/>
                <w:szCs w:val="28"/>
              </w:rPr>
            </w:pPr>
            <w:r w:rsidRPr="00336852">
              <w:rPr>
                <w:rFonts w:eastAsia="Calibri"/>
                <w:sz w:val="28"/>
                <w:szCs w:val="28"/>
              </w:rPr>
              <w:t>Argent Trust Company, Trustee of the Sabine Royalty Trust</w:t>
            </w:r>
            <w:bookmarkStart w:id="4" w:name="_Ref198284082"/>
            <w:r w:rsidRPr="00336852">
              <w:rPr>
                <w:rFonts w:eastAsia="Calibri"/>
                <w:sz w:val="28"/>
                <w:szCs w:val="28"/>
              </w:rPr>
              <w:t xml:space="preserve"> </w:t>
            </w:r>
            <w:r w:rsidRPr="00336852">
              <w:rPr>
                <w:rFonts w:eastAsia="Calibri"/>
                <w:sz w:val="28"/>
                <w:szCs w:val="28"/>
                <w:vertAlign w:val="superscript"/>
              </w:rPr>
              <w:footnoteReference w:id="6"/>
            </w:r>
            <w:bookmarkEnd w:id="4"/>
          </w:p>
          <w:p w14:paraId="5BE8619A" w14:textId="77777777" w:rsidR="00336852" w:rsidRPr="00336852" w:rsidRDefault="00336852" w:rsidP="00336852">
            <w:pPr>
              <w:rPr>
                <w:rFonts w:eastAsia="Calibri"/>
                <w:sz w:val="28"/>
                <w:szCs w:val="28"/>
              </w:rPr>
            </w:pPr>
          </w:p>
        </w:tc>
        <w:tc>
          <w:tcPr>
            <w:tcW w:w="1397" w:type="pct"/>
            <w:tcBorders>
              <w:top w:val="single" w:sz="4" w:space="0" w:color="auto"/>
            </w:tcBorders>
          </w:tcPr>
          <w:p w14:paraId="7CF54588"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rPr>
            </w:pPr>
            <w:r w:rsidRPr="00336852">
              <w:rPr>
                <w:rFonts w:eastAsia="Calibri"/>
                <w:b/>
                <w:bCs/>
                <w:sz w:val="28"/>
                <w:szCs w:val="28"/>
                <w:u w:val="double"/>
              </w:rPr>
              <w:t>8/8</w:t>
            </w:r>
          </w:p>
        </w:tc>
        <w:tc>
          <w:tcPr>
            <w:tcW w:w="959" w:type="pct"/>
            <w:tcBorders>
              <w:top w:val="single" w:sz="4" w:space="0" w:color="auto"/>
            </w:tcBorders>
          </w:tcPr>
          <w:p w14:paraId="6879648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eastAsia="Calibri"/>
                <w:sz w:val="28"/>
                <w:szCs w:val="28"/>
              </w:rPr>
            </w:pPr>
            <w:r w:rsidRPr="00336852">
              <w:rPr>
                <w:rFonts w:eastAsia="Calibri"/>
                <w:b/>
                <w:bCs/>
                <w:sz w:val="28"/>
                <w:szCs w:val="28"/>
                <w:u w:val="double"/>
              </w:rPr>
              <w:t>1.00000000</w:t>
            </w:r>
          </w:p>
        </w:tc>
      </w:tr>
    </w:tbl>
    <w:p w14:paraId="197DD1C9" w14:textId="77777777" w:rsidR="00336852" w:rsidRPr="00336852" w:rsidRDefault="00336852" w:rsidP="00336852">
      <w:pPr>
        <w:contextualSpacing/>
        <w:jc w:val="center"/>
        <w:rPr>
          <w:rFonts w:eastAsia="Calibri"/>
          <w:b/>
          <w:bCs/>
          <w:sz w:val="28"/>
          <w:szCs w:val="28"/>
          <w:u w:val="double"/>
        </w:rPr>
      </w:pPr>
    </w:p>
    <w:p w14:paraId="0AE5DC6C" w14:textId="77777777" w:rsidR="00336852" w:rsidRPr="00336852" w:rsidRDefault="00336852" w:rsidP="00336852">
      <w:pPr>
        <w:keepNext/>
        <w:keepLines/>
        <w:contextualSpacing/>
        <w:rPr>
          <w:rFonts w:eastAsia="Calibri"/>
          <w:b/>
          <w:bCs/>
          <w:sz w:val="28"/>
          <w:szCs w:val="28"/>
          <w:u w:val="single"/>
        </w:rPr>
      </w:pPr>
      <w:r w:rsidRPr="00336852">
        <w:rPr>
          <w:rFonts w:eastAsia="Calibri"/>
          <w:b/>
          <w:bCs/>
          <w:sz w:val="28"/>
          <w:szCs w:val="28"/>
          <w:u w:val="single"/>
        </w:rPr>
        <w:t>ROYALTY INTEREST</w:t>
      </w:r>
    </w:p>
    <w:p w14:paraId="2F45CAE4" w14:textId="77777777" w:rsidR="00336852" w:rsidRPr="00336852" w:rsidRDefault="00336852" w:rsidP="00336852">
      <w:pPr>
        <w:keepNext/>
        <w:keepLines/>
        <w:contextualSpacing/>
        <w:rPr>
          <w:rFonts w:eastAsia="Calibri"/>
          <w:b/>
          <w:bCs/>
          <w:sz w:val="28"/>
          <w:szCs w:val="28"/>
          <w:u w:val="single"/>
        </w:rPr>
      </w:pPr>
    </w:p>
    <w:tbl>
      <w:tblPr>
        <w:tblW w:w="9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5"/>
        <w:gridCol w:w="1981"/>
        <w:gridCol w:w="1799"/>
        <w:gridCol w:w="1276"/>
      </w:tblGrid>
      <w:tr w:rsidR="00336852" w:rsidRPr="00336852" w14:paraId="1C1F8D33" w14:textId="77777777" w:rsidTr="009D7046">
        <w:trPr>
          <w:jc w:val="center"/>
        </w:trPr>
        <w:tc>
          <w:tcPr>
            <w:tcW w:w="2302" w:type="pct"/>
            <w:tcBorders>
              <w:top w:val="single" w:sz="4" w:space="0" w:color="auto"/>
              <w:left w:val="single" w:sz="4" w:space="0" w:color="auto"/>
              <w:bottom w:val="single" w:sz="4" w:space="0" w:color="auto"/>
              <w:right w:val="single" w:sz="4" w:space="0" w:color="auto"/>
            </w:tcBorders>
          </w:tcPr>
          <w:p w14:paraId="23855463" w14:textId="77777777" w:rsidR="00336852" w:rsidRPr="00336852" w:rsidRDefault="00336852" w:rsidP="00336852">
            <w:pPr>
              <w:keepNext/>
              <w:keepLines/>
              <w:contextualSpacing/>
              <w:rPr>
                <w:rFonts w:eastAsia="Calibri"/>
                <w:b/>
                <w:bCs/>
                <w:sz w:val="28"/>
                <w:szCs w:val="28"/>
                <w:u w:val="single"/>
              </w:rPr>
            </w:pPr>
            <w:r w:rsidRPr="00336852">
              <w:rPr>
                <w:rFonts w:eastAsia="Calibri"/>
                <w:b/>
                <w:bCs/>
                <w:sz w:val="28"/>
                <w:szCs w:val="28"/>
                <w:u w:val="single"/>
              </w:rPr>
              <w:t>Owner</w:t>
            </w:r>
          </w:p>
          <w:p w14:paraId="4D031F59" w14:textId="77777777" w:rsidR="00336852" w:rsidRPr="00336852" w:rsidRDefault="00336852" w:rsidP="00336852">
            <w:pPr>
              <w:keepNext/>
              <w:keepLines/>
              <w:contextualSpacing/>
              <w:jc w:val="center"/>
              <w:rPr>
                <w:rFonts w:eastAsia="Calibri"/>
                <w:b/>
                <w:bCs/>
                <w:sz w:val="28"/>
                <w:szCs w:val="28"/>
                <w:u w:val="single"/>
              </w:rPr>
            </w:pPr>
          </w:p>
        </w:tc>
        <w:tc>
          <w:tcPr>
            <w:tcW w:w="1057" w:type="pct"/>
            <w:tcBorders>
              <w:top w:val="single" w:sz="4" w:space="0" w:color="auto"/>
              <w:left w:val="single" w:sz="4" w:space="0" w:color="auto"/>
              <w:bottom w:val="single" w:sz="4" w:space="0" w:color="auto"/>
              <w:right w:val="single" w:sz="4" w:space="0" w:color="auto"/>
            </w:tcBorders>
          </w:tcPr>
          <w:p w14:paraId="0BD67AD1"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Formula</w:t>
            </w:r>
          </w:p>
          <w:p w14:paraId="3E326377" w14:textId="77777777" w:rsidR="00336852" w:rsidRPr="00336852" w:rsidRDefault="00336852" w:rsidP="00336852">
            <w:pPr>
              <w:keepNext/>
              <w:keepLines/>
              <w:contextualSpacing/>
              <w:jc w:val="center"/>
              <w:rPr>
                <w:rFonts w:eastAsia="Calibri"/>
                <w:b/>
                <w:bCs/>
                <w:sz w:val="28"/>
                <w:szCs w:val="28"/>
                <w:u w:val="single"/>
              </w:rPr>
            </w:pPr>
          </w:p>
        </w:tc>
        <w:tc>
          <w:tcPr>
            <w:tcW w:w="960" w:type="pct"/>
            <w:tcBorders>
              <w:top w:val="single" w:sz="4" w:space="0" w:color="auto"/>
              <w:left w:val="single" w:sz="4" w:space="0" w:color="auto"/>
              <w:bottom w:val="single" w:sz="4" w:space="0" w:color="auto"/>
              <w:right w:val="single" w:sz="4" w:space="0" w:color="auto"/>
            </w:tcBorders>
          </w:tcPr>
          <w:p w14:paraId="2E1EA745"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Decimal</w:t>
            </w:r>
          </w:p>
          <w:p w14:paraId="6903D024" w14:textId="77777777" w:rsidR="00336852" w:rsidRPr="00336852" w:rsidRDefault="00336852" w:rsidP="00336852">
            <w:pPr>
              <w:keepNext/>
              <w:keepLines/>
              <w:contextualSpacing/>
              <w:jc w:val="center"/>
              <w:rPr>
                <w:rFonts w:eastAsia="Calibri"/>
                <w:b/>
                <w:bCs/>
                <w:sz w:val="28"/>
                <w:szCs w:val="28"/>
                <w:u w:val="single"/>
              </w:rPr>
            </w:pPr>
          </w:p>
        </w:tc>
        <w:tc>
          <w:tcPr>
            <w:tcW w:w="681" w:type="pct"/>
            <w:tcBorders>
              <w:top w:val="single" w:sz="4" w:space="0" w:color="auto"/>
              <w:left w:val="single" w:sz="4" w:space="0" w:color="auto"/>
              <w:bottom w:val="single" w:sz="4" w:space="0" w:color="auto"/>
              <w:right w:val="single" w:sz="4" w:space="0" w:color="auto"/>
            </w:tcBorders>
            <w:hideMark/>
          </w:tcPr>
          <w:p w14:paraId="5254D942"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Source</w:t>
            </w:r>
          </w:p>
        </w:tc>
      </w:tr>
      <w:tr w:rsidR="00336852" w:rsidRPr="00336852" w14:paraId="4DDCF07F" w14:textId="77777777" w:rsidTr="009D7046">
        <w:trPr>
          <w:trHeight w:val="368"/>
          <w:jc w:val="center"/>
        </w:trPr>
        <w:tc>
          <w:tcPr>
            <w:tcW w:w="2302" w:type="pct"/>
            <w:tcBorders>
              <w:top w:val="single" w:sz="4" w:space="0" w:color="auto"/>
              <w:left w:val="single" w:sz="4" w:space="0" w:color="auto"/>
              <w:bottom w:val="single" w:sz="4" w:space="0" w:color="auto"/>
              <w:right w:val="single" w:sz="4" w:space="0" w:color="auto"/>
            </w:tcBorders>
          </w:tcPr>
          <w:p w14:paraId="0178974D" w14:textId="72EDD9EA" w:rsidR="00336852" w:rsidRPr="00336852" w:rsidRDefault="00336852" w:rsidP="00336852">
            <w:pPr>
              <w:contextualSpacing/>
              <w:rPr>
                <w:sz w:val="28"/>
                <w:szCs w:val="28"/>
              </w:rPr>
            </w:pPr>
            <w:r w:rsidRPr="00336852">
              <w:rPr>
                <w:rFonts w:eastAsia="Calibri"/>
                <w:sz w:val="28"/>
                <w:szCs w:val="28"/>
              </w:rPr>
              <w:t>Argent Trust Company</w:t>
            </w:r>
            <w:r w:rsidRPr="00336852">
              <w:rPr>
                <w:sz w:val="28"/>
                <w:szCs w:val="28"/>
              </w:rPr>
              <w:t>, Trustee of the Sabine Royalty Trust</w:t>
            </w:r>
            <w:r w:rsidR="0099732A">
              <w:rPr>
                <w:sz w:val="28"/>
                <w:szCs w:val="28"/>
              </w:rPr>
              <w:t xml:space="preserve"> </w:t>
            </w:r>
            <w:r w:rsidRPr="00336852">
              <w:rPr>
                <w:rFonts w:eastAsia="Calibri"/>
                <w:vertAlign w:val="superscript"/>
              </w:rPr>
              <w:fldChar w:fldCharType="begin"/>
            </w:r>
            <w:r w:rsidRPr="00336852">
              <w:rPr>
                <w:rFonts w:eastAsia="Calibri"/>
                <w:vertAlign w:val="superscript"/>
              </w:rPr>
              <w:instrText xml:space="preserve"> NOTEREF _Ref198284082 \f \h  \* MERGEFORMAT </w:instrText>
            </w:r>
            <w:r w:rsidRPr="00336852">
              <w:rPr>
                <w:rFonts w:eastAsia="Calibri"/>
                <w:vertAlign w:val="superscript"/>
              </w:rPr>
            </w:r>
            <w:r w:rsidRPr="00336852">
              <w:rPr>
                <w:rFonts w:eastAsia="Calibri"/>
                <w:vertAlign w:val="superscript"/>
              </w:rPr>
              <w:fldChar w:fldCharType="separate"/>
            </w:r>
            <w:r w:rsidRPr="00336852">
              <w:rPr>
                <w:rFonts w:eastAsia="Calibri"/>
                <w:sz w:val="28"/>
                <w:szCs w:val="28"/>
                <w:vertAlign w:val="superscript"/>
              </w:rPr>
              <w:t>3</w:t>
            </w:r>
            <w:r w:rsidRPr="00336852">
              <w:rPr>
                <w:rFonts w:eastAsia="Calibri"/>
                <w:vertAlign w:val="superscript"/>
              </w:rPr>
              <w:fldChar w:fldCharType="end"/>
            </w:r>
          </w:p>
          <w:p w14:paraId="0A511A2D" w14:textId="77777777" w:rsidR="00336852" w:rsidRPr="00336852" w:rsidRDefault="00336852" w:rsidP="00336852">
            <w:pPr>
              <w:contextualSpacing/>
              <w:rPr>
                <w:rFonts w:eastAsia="Calibri"/>
                <w:sz w:val="28"/>
                <w:szCs w:val="28"/>
              </w:rPr>
            </w:pPr>
          </w:p>
        </w:tc>
        <w:tc>
          <w:tcPr>
            <w:tcW w:w="1057" w:type="pct"/>
            <w:tcBorders>
              <w:top w:val="single" w:sz="4" w:space="0" w:color="auto"/>
              <w:left w:val="single" w:sz="4" w:space="0" w:color="auto"/>
              <w:bottom w:val="single" w:sz="4" w:space="0" w:color="auto"/>
              <w:right w:val="single" w:sz="4" w:space="0" w:color="auto"/>
            </w:tcBorders>
          </w:tcPr>
          <w:p w14:paraId="6465E279"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bCs/>
                <w:sz w:val="28"/>
                <w:szCs w:val="28"/>
                <w:u w:val="double"/>
              </w:rPr>
            </w:pPr>
            <w:r w:rsidRPr="00336852">
              <w:rPr>
                <w:b/>
                <w:bCs/>
                <w:sz w:val="28"/>
                <w:szCs w:val="28"/>
                <w:u w:val="double"/>
              </w:rPr>
              <w:t xml:space="preserve">8/8 x 1/8 </w:t>
            </w:r>
          </w:p>
        </w:tc>
        <w:tc>
          <w:tcPr>
            <w:tcW w:w="960" w:type="pct"/>
            <w:tcBorders>
              <w:top w:val="single" w:sz="4" w:space="0" w:color="auto"/>
              <w:left w:val="single" w:sz="4" w:space="0" w:color="auto"/>
              <w:bottom w:val="single" w:sz="4" w:space="0" w:color="auto"/>
              <w:right w:val="single" w:sz="4" w:space="0" w:color="auto"/>
            </w:tcBorders>
          </w:tcPr>
          <w:p w14:paraId="33AE3528"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bCs/>
                <w:sz w:val="28"/>
                <w:szCs w:val="28"/>
                <w:u w:val="double"/>
              </w:rPr>
            </w:pPr>
            <w:r w:rsidRPr="00336852">
              <w:rPr>
                <w:b/>
                <w:bCs/>
                <w:sz w:val="28"/>
                <w:szCs w:val="28"/>
                <w:u w:val="double"/>
              </w:rPr>
              <w:t>0.12500000</w:t>
            </w:r>
          </w:p>
        </w:tc>
        <w:tc>
          <w:tcPr>
            <w:tcW w:w="681" w:type="pct"/>
            <w:tcBorders>
              <w:top w:val="single" w:sz="4" w:space="0" w:color="auto"/>
              <w:left w:val="single" w:sz="4" w:space="0" w:color="auto"/>
              <w:bottom w:val="single" w:sz="4" w:space="0" w:color="auto"/>
              <w:right w:val="single" w:sz="4" w:space="0" w:color="auto"/>
            </w:tcBorders>
          </w:tcPr>
          <w:p w14:paraId="3D39FE9F"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r w:rsidRPr="00336852">
              <w:rPr>
                <w:rFonts w:eastAsia="Calibri"/>
                <w:sz w:val="28"/>
                <w:szCs w:val="28"/>
              </w:rPr>
              <w:t xml:space="preserve">SL </w:t>
            </w:r>
          </w:p>
          <w:p w14:paraId="74E9F15A"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p>
        </w:tc>
      </w:tr>
    </w:tbl>
    <w:p w14:paraId="30031A12" w14:textId="77777777" w:rsidR="00336852" w:rsidRPr="00336852" w:rsidRDefault="00336852" w:rsidP="00336852"/>
    <w:p w14:paraId="020BE787" w14:textId="77777777" w:rsidR="00336852" w:rsidRPr="00336852" w:rsidRDefault="00336852" w:rsidP="00336852">
      <w:pPr>
        <w:contextualSpacing/>
        <w:rPr>
          <w:rFonts w:eastAsia="Calibri"/>
          <w:b/>
          <w:sz w:val="28"/>
          <w:szCs w:val="28"/>
          <w:u w:val="single"/>
        </w:rPr>
      </w:pPr>
      <w:r w:rsidRPr="00336852">
        <w:rPr>
          <w:rFonts w:eastAsia="Calibri"/>
          <w:b/>
          <w:sz w:val="28"/>
          <w:szCs w:val="28"/>
          <w:u w:val="single"/>
        </w:rPr>
        <w:t>NON-PARTICIPATING ROYALTY</w:t>
      </w:r>
    </w:p>
    <w:p w14:paraId="1DBDE85B" w14:textId="77777777" w:rsidR="00336852" w:rsidRPr="00336852" w:rsidRDefault="00336852" w:rsidP="00336852">
      <w:pPr>
        <w:contextualSpacing/>
        <w:rPr>
          <w:rFonts w:eastAsia="Calibri"/>
          <w:b/>
          <w:bCs/>
          <w:sz w:val="28"/>
          <w:szCs w:val="28"/>
          <w:u w:val="single"/>
        </w:rPr>
      </w:pPr>
    </w:p>
    <w:p w14:paraId="1987BB63" w14:textId="77777777" w:rsidR="00336852" w:rsidRPr="00336852" w:rsidRDefault="00336852" w:rsidP="00336852">
      <w:pPr>
        <w:contextualSpacing/>
        <w:rPr>
          <w:rFonts w:eastAsia="Calibri"/>
          <w:i/>
          <w:iCs/>
          <w:sz w:val="28"/>
          <w:szCs w:val="28"/>
        </w:rPr>
      </w:pPr>
      <w:r w:rsidRPr="00336852">
        <w:rPr>
          <w:rFonts w:eastAsia="Calibri"/>
          <w:i/>
          <w:iCs/>
          <w:sz w:val="28"/>
          <w:szCs w:val="28"/>
        </w:rPr>
        <w:t xml:space="preserve">None. </w:t>
      </w:r>
    </w:p>
    <w:p w14:paraId="072C84A8" w14:textId="77777777" w:rsidR="00336852" w:rsidRPr="00336852" w:rsidRDefault="00336852" w:rsidP="00336852">
      <w:pPr>
        <w:contextualSpacing/>
        <w:rPr>
          <w:rFonts w:eastAsia="Calibri"/>
          <w:sz w:val="28"/>
          <w:szCs w:val="28"/>
        </w:rPr>
      </w:pPr>
    </w:p>
    <w:p w14:paraId="51E9E3A4" w14:textId="77777777" w:rsidR="00336852" w:rsidRDefault="00336852" w:rsidP="004D78F3">
      <w:pPr>
        <w:keepNext/>
        <w:keepLines/>
        <w:spacing w:line="278" w:lineRule="auto"/>
        <w:jc w:val="center"/>
        <w:outlineLvl w:val="1"/>
        <w:rPr>
          <w:rFonts w:eastAsia="Calibri"/>
          <w:b/>
          <w:kern w:val="2"/>
          <w:sz w:val="32"/>
          <w:szCs w:val="32"/>
          <w:u w:val="double"/>
          <w14:ligatures w14:val="standardContextual"/>
        </w:rPr>
      </w:pPr>
      <w:r w:rsidRPr="00336852">
        <w:rPr>
          <w:rFonts w:eastAsia="Calibri"/>
          <w:b/>
          <w:bCs/>
          <w:kern w:val="2"/>
          <w:sz w:val="32"/>
          <w:szCs w:val="32"/>
          <w:u w:val="double"/>
          <w14:ligatures w14:val="standardContextual"/>
        </w:rPr>
        <w:lastRenderedPageBreak/>
        <w:t>LEASEHOLD ESTATE</w:t>
      </w:r>
    </w:p>
    <w:p w14:paraId="0B3FC5D7" w14:textId="77777777" w:rsidR="00336852" w:rsidRPr="004D78F3" w:rsidRDefault="00336852" w:rsidP="004D78F3">
      <w:pPr>
        <w:keepNext/>
        <w:keepLines/>
        <w:spacing w:line="278" w:lineRule="auto"/>
        <w:jc w:val="center"/>
        <w:outlineLvl w:val="1"/>
        <w:rPr>
          <w:rFonts w:ascii="Aptos Display" w:eastAsia="Calibri" w:hAnsi="Aptos Display"/>
          <w:kern w:val="2"/>
          <w:sz w:val="24"/>
          <w:szCs w:val="24"/>
          <w14:ligatures w14:val="standardContextual"/>
        </w:rPr>
      </w:pPr>
    </w:p>
    <w:p w14:paraId="62DDEEDB" w14:textId="77777777" w:rsidR="00336852" w:rsidRPr="00336852" w:rsidRDefault="00336852" w:rsidP="004D78F3">
      <w:pPr>
        <w:keepNext/>
        <w:keepLines/>
        <w:contextualSpacing/>
        <w:rPr>
          <w:rFonts w:eastAsia="Calibri"/>
          <w:b/>
          <w:bCs/>
          <w:sz w:val="28"/>
          <w:szCs w:val="28"/>
          <w:u w:val="single"/>
        </w:rPr>
      </w:pPr>
      <w:r w:rsidRPr="00336852">
        <w:rPr>
          <w:rFonts w:eastAsia="Calibri"/>
          <w:b/>
          <w:bCs/>
          <w:sz w:val="28"/>
          <w:szCs w:val="28"/>
          <w:u w:val="single"/>
        </w:rPr>
        <w:t>OVERRIDING ROYALTY INTEREST</w:t>
      </w:r>
    </w:p>
    <w:p w14:paraId="77213B18" w14:textId="77777777" w:rsidR="00336852" w:rsidRPr="00336852" w:rsidRDefault="00336852" w:rsidP="004D78F3">
      <w:pPr>
        <w:keepNext/>
        <w:keepLines/>
        <w:contextualSpacing/>
        <w:rPr>
          <w:rFonts w:eastAsia="Calibri"/>
          <w:b/>
          <w:bCs/>
          <w:sz w:val="28"/>
          <w:szCs w:val="28"/>
          <w:u w:val="single"/>
        </w:rPr>
      </w:pPr>
    </w:p>
    <w:tbl>
      <w:tblPr>
        <w:tblW w:w="9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5"/>
        <w:gridCol w:w="1981"/>
        <w:gridCol w:w="1799"/>
        <w:gridCol w:w="1276"/>
      </w:tblGrid>
      <w:tr w:rsidR="00336852" w:rsidRPr="00336852" w14:paraId="409E4E2A" w14:textId="77777777" w:rsidTr="009D7046">
        <w:trPr>
          <w:jc w:val="center"/>
        </w:trPr>
        <w:tc>
          <w:tcPr>
            <w:tcW w:w="2302" w:type="pct"/>
            <w:tcBorders>
              <w:top w:val="single" w:sz="4" w:space="0" w:color="auto"/>
              <w:left w:val="single" w:sz="4" w:space="0" w:color="auto"/>
              <w:bottom w:val="single" w:sz="4" w:space="0" w:color="auto"/>
              <w:right w:val="single" w:sz="4" w:space="0" w:color="auto"/>
            </w:tcBorders>
          </w:tcPr>
          <w:p w14:paraId="50E50B5E" w14:textId="77777777" w:rsidR="00336852" w:rsidRPr="00336852" w:rsidRDefault="00336852" w:rsidP="00336852">
            <w:pPr>
              <w:keepNext/>
              <w:keepLines/>
              <w:contextualSpacing/>
              <w:rPr>
                <w:rFonts w:eastAsia="Calibri"/>
                <w:b/>
                <w:bCs/>
                <w:sz w:val="28"/>
                <w:szCs w:val="28"/>
                <w:u w:val="single"/>
              </w:rPr>
            </w:pPr>
            <w:r w:rsidRPr="00336852">
              <w:rPr>
                <w:rFonts w:eastAsia="Calibri"/>
                <w:b/>
                <w:bCs/>
                <w:sz w:val="28"/>
                <w:szCs w:val="28"/>
                <w:u w:val="single"/>
              </w:rPr>
              <w:t>Owner</w:t>
            </w:r>
          </w:p>
          <w:p w14:paraId="7DF1F487" w14:textId="77777777" w:rsidR="00336852" w:rsidRPr="00336852" w:rsidRDefault="00336852" w:rsidP="00336852">
            <w:pPr>
              <w:keepNext/>
              <w:keepLines/>
              <w:contextualSpacing/>
              <w:jc w:val="center"/>
              <w:rPr>
                <w:rFonts w:eastAsia="Calibri"/>
                <w:b/>
                <w:bCs/>
                <w:sz w:val="28"/>
                <w:szCs w:val="28"/>
                <w:u w:val="single"/>
              </w:rPr>
            </w:pPr>
          </w:p>
        </w:tc>
        <w:tc>
          <w:tcPr>
            <w:tcW w:w="1057" w:type="pct"/>
            <w:tcBorders>
              <w:top w:val="single" w:sz="4" w:space="0" w:color="auto"/>
              <w:left w:val="single" w:sz="4" w:space="0" w:color="auto"/>
              <w:bottom w:val="single" w:sz="4" w:space="0" w:color="auto"/>
              <w:right w:val="single" w:sz="4" w:space="0" w:color="auto"/>
            </w:tcBorders>
          </w:tcPr>
          <w:p w14:paraId="463EE803"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Formula</w:t>
            </w:r>
          </w:p>
          <w:p w14:paraId="7657966D" w14:textId="77777777" w:rsidR="00336852" w:rsidRPr="00336852" w:rsidRDefault="00336852" w:rsidP="00336852">
            <w:pPr>
              <w:keepNext/>
              <w:keepLines/>
              <w:contextualSpacing/>
              <w:jc w:val="center"/>
              <w:rPr>
                <w:rFonts w:eastAsia="Calibri"/>
                <w:b/>
                <w:bCs/>
                <w:sz w:val="28"/>
                <w:szCs w:val="28"/>
                <w:u w:val="single"/>
              </w:rPr>
            </w:pPr>
          </w:p>
        </w:tc>
        <w:tc>
          <w:tcPr>
            <w:tcW w:w="960" w:type="pct"/>
            <w:tcBorders>
              <w:top w:val="single" w:sz="4" w:space="0" w:color="auto"/>
              <w:left w:val="single" w:sz="4" w:space="0" w:color="auto"/>
              <w:bottom w:val="single" w:sz="4" w:space="0" w:color="auto"/>
              <w:right w:val="single" w:sz="4" w:space="0" w:color="auto"/>
            </w:tcBorders>
          </w:tcPr>
          <w:p w14:paraId="1932BD8D"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Decimal</w:t>
            </w:r>
          </w:p>
          <w:p w14:paraId="4A9E77B4" w14:textId="77777777" w:rsidR="00336852" w:rsidRPr="00336852" w:rsidRDefault="00336852" w:rsidP="00336852">
            <w:pPr>
              <w:keepNext/>
              <w:keepLines/>
              <w:contextualSpacing/>
              <w:jc w:val="center"/>
              <w:rPr>
                <w:rFonts w:eastAsia="Calibri"/>
                <w:b/>
                <w:bCs/>
                <w:sz w:val="28"/>
                <w:szCs w:val="28"/>
                <w:u w:val="single"/>
              </w:rPr>
            </w:pPr>
          </w:p>
        </w:tc>
        <w:tc>
          <w:tcPr>
            <w:tcW w:w="681" w:type="pct"/>
            <w:tcBorders>
              <w:top w:val="single" w:sz="4" w:space="0" w:color="auto"/>
              <w:left w:val="single" w:sz="4" w:space="0" w:color="auto"/>
              <w:bottom w:val="single" w:sz="4" w:space="0" w:color="auto"/>
              <w:right w:val="single" w:sz="4" w:space="0" w:color="auto"/>
            </w:tcBorders>
            <w:hideMark/>
          </w:tcPr>
          <w:p w14:paraId="3C63180C" w14:textId="77777777" w:rsidR="00336852" w:rsidRPr="00336852" w:rsidRDefault="00336852" w:rsidP="00336852">
            <w:pPr>
              <w:keepNext/>
              <w:keepLines/>
              <w:contextualSpacing/>
              <w:jc w:val="center"/>
              <w:rPr>
                <w:rFonts w:eastAsia="Calibri"/>
                <w:b/>
                <w:bCs/>
                <w:sz w:val="28"/>
                <w:szCs w:val="28"/>
                <w:u w:val="single"/>
              </w:rPr>
            </w:pPr>
            <w:r w:rsidRPr="00336852">
              <w:rPr>
                <w:rFonts w:eastAsia="Calibri"/>
                <w:b/>
                <w:bCs/>
                <w:sz w:val="28"/>
                <w:szCs w:val="28"/>
                <w:u w:val="single"/>
              </w:rPr>
              <w:t>Source</w:t>
            </w:r>
          </w:p>
        </w:tc>
      </w:tr>
      <w:tr w:rsidR="00336852" w:rsidRPr="00336852" w14:paraId="58FA0A2C" w14:textId="77777777" w:rsidTr="009D7046">
        <w:trPr>
          <w:trHeight w:val="368"/>
          <w:jc w:val="center"/>
        </w:trPr>
        <w:tc>
          <w:tcPr>
            <w:tcW w:w="2302" w:type="pct"/>
            <w:tcBorders>
              <w:top w:val="single" w:sz="4" w:space="0" w:color="auto"/>
              <w:left w:val="single" w:sz="4" w:space="0" w:color="auto"/>
              <w:bottom w:val="single" w:sz="4" w:space="0" w:color="auto"/>
              <w:right w:val="single" w:sz="4" w:space="0" w:color="auto"/>
            </w:tcBorders>
          </w:tcPr>
          <w:p w14:paraId="142977E1" w14:textId="161A84CA" w:rsidR="00336852" w:rsidRPr="00336852" w:rsidRDefault="00235F51" w:rsidP="00336852">
            <w:pPr>
              <w:contextualSpacing/>
              <w:rPr>
                <w:rFonts w:eastAsia="Calibri"/>
                <w:sz w:val="28"/>
                <w:szCs w:val="28"/>
              </w:rPr>
            </w:pPr>
            <w:r w:rsidRPr="00235F51">
              <w:rPr>
                <w:rFonts w:eastAsia="Calibri"/>
                <w:sz w:val="28"/>
                <w:szCs w:val="28"/>
              </w:rPr>
              <w:t>Larkspur Royalties, LP</w:t>
            </w:r>
            <w:r w:rsidRPr="00235F51">
              <w:rPr>
                <w:rFonts w:eastAsia="Calibri"/>
                <w:sz w:val="28"/>
                <w:szCs w:val="28"/>
              </w:rPr>
              <w:t xml:space="preserve"> </w:t>
            </w:r>
            <w:r w:rsidR="00336852" w:rsidRPr="00336852">
              <w:rPr>
                <w:rFonts w:eastAsia="Calibri"/>
                <w:sz w:val="28"/>
                <w:szCs w:val="28"/>
                <w:vertAlign w:val="superscript"/>
              </w:rPr>
              <w:footnoteReference w:id="7"/>
            </w:r>
          </w:p>
        </w:tc>
        <w:tc>
          <w:tcPr>
            <w:tcW w:w="1057" w:type="pct"/>
            <w:tcBorders>
              <w:top w:val="single" w:sz="4" w:space="0" w:color="auto"/>
              <w:left w:val="single" w:sz="4" w:space="0" w:color="auto"/>
              <w:bottom w:val="single" w:sz="4" w:space="0" w:color="auto"/>
              <w:right w:val="single" w:sz="4" w:space="0" w:color="auto"/>
            </w:tcBorders>
          </w:tcPr>
          <w:p w14:paraId="15E8A55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bCs/>
                <w:sz w:val="28"/>
                <w:szCs w:val="28"/>
                <w:u w:val="double"/>
              </w:rPr>
            </w:pPr>
            <w:r w:rsidRPr="00336852">
              <w:rPr>
                <w:b/>
                <w:bCs/>
                <w:sz w:val="28"/>
                <w:szCs w:val="28"/>
                <w:u w:val="double"/>
              </w:rPr>
              <w:t xml:space="preserve">25% - 1/8 </w:t>
            </w:r>
          </w:p>
        </w:tc>
        <w:tc>
          <w:tcPr>
            <w:tcW w:w="960" w:type="pct"/>
            <w:tcBorders>
              <w:top w:val="single" w:sz="4" w:space="0" w:color="auto"/>
              <w:left w:val="single" w:sz="4" w:space="0" w:color="auto"/>
              <w:bottom w:val="single" w:sz="4" w:space="0" w:color="auto"/>
              <w:right w:val="single" w:sz="4" w:space="0" w:color="auto"/>
            </w:tcBorders>
          </w:tcPr>
          <w:p w14:paraId="191ADF3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bCs/>
                <w:sz w:val="28"/>
                <w:szCs w:val="28"/>
                <w:u w:val="double"/>
              </w:rPr>
            </w:pPr>
            <w:r w:rsidRPr="00336852">
              <w:rPr>
                <w:b/>
                <w:bCs/>
                <w:sz w:val="28"/>
                <w:szCs w:val="28"/>
                <w:u w:val="double"/>
              </w:rPr>
              <w:t>0.12500000</w:t>
            </w:r>
          </w:p>
        </w:tc>
        <w:tc>
          <w:tcPr>
            <w:tcW w:w="681" w:type="pct"/>
            <w:tcBorders>
              <w:top w:val="single" w:sz="4" w:space="0" w:color="auto"/>
              <w:left w:val="single" w:sz="4" w:space="0" w:color="auto"/>
              <w:bottom w:val="single" w:sz="4" w:space="0" w:color="auto"/>
              <w:right w:val="single" w:sz="4" w:space="0" w:color="auto"/>
            </w:tcBorders>
          </w:tcPr>
          <w:p w14:paraId="36F1B25F" w14:textId="2DC9EC4F" w:rsidR="00336852" w:rsidRPr="00336852" w:rsidRDefault="00206101"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r>
              <w:rPr>
                <w:rFonts w:eastAsia="Calibri"/>
                <w:sz w:val="28"/>
                <w:szCs w:val="28"/>
              </w:rPr>
              <w:t>SL</w:t>
            </w:r>
            <w:r w:rsidR="00182DCE">
              <w:rPr>
                <w:rFonts w:eastAsia="Calibri"/>
                <w:sz w:val="28"/>
                <w:szCs w:val="28"/>
              </w:rPr>
              <w:t>/</w:t>
            </w:r>
            <w:r w:rsidR="00336852" w:rsidRPr="00336852">
              <w:rPr>
                <w:rFonts w:eastAsia="Calibri"/>
                <w:sz w:val="28"/>
                <w:szCs w:val="28"/>
              </w:rPr>
              <w:t>A</w:t>
            </w:r>
            <w:r w:rsidR="00182DCE">
              <w:rPr>
                <w:rFonts w:eastAsia="Calibri"/>
                <w:sz w:val="28"/>
                <w:szCs w:val="28"/>
              </w:rPr>
              <w:t>A</w:t>
            </w:r>
            <w:r w:rsidR="00336852" w:rsidRPr="00336852">
              <w:rPr>
                <w:rFonts w:eastAsia="Calibri"/>
                <w:sz w:val="28"/>
                <w:szCs w:val="28"/>
              </w:rPr>
              <w:t xml:space="preserve">1 </w:t>
            </w:r>
          </w:p>
          <w:p w14:paraId="7154B03D"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p>
        </w:tc>
      </w:tr>
    </w:tbl>
    <w:p w14:paraId="0B651720" w14:textId="77777777" w:rsidR="00336852" w:rsidRPr="004D78F3" w:rsidRDefault="00336852" w:rsidP="00336852">
      <w:pPr>
        <w:rPr>
          <w:rFonts w:eastAsia="Calibri"/>
          <w:i/>
        </w:rPr>
      </w:pPr>
    </w:p>
    <w:p w14:paraId="4034D1A2" w14:textId="77777777" w:rsidR="00336852" w:rsidRPr="00336852" w:rsidRDefault="00336852" w:rsidP="00336852">
      <w:pPr>
        <w:contextualSpacing/>
        <w:rPr>
          <w:rFonts w:eastAsia="Calibri"/>
          <w:b/>
          <w:bCs/>
          <w:sz w:val="28"/>
          <w:szCs w:val="28"/>
          <w:u w:val="single"/>
        </w:rPr>
      </w:pPr>
      <w:r w:rsidRPr="00336852">
        <w:rPr>
          <w:rFonts w:eastAsia="Calibri"/>
          <w:b/>
          <w:bCs/>
          <w:sz w:val="28"/>
          <w:szCs w:val="28"/>
          <w:u w:val="single"/>
        </w:rPr>
        <w:t>WORKING INTEREST</w:t>
      </w:r>
    </w:p>
    <w:p w14:paraId="455B17BB" w14:textId="77777777" w:rsidR="00336852" w:rsidRPr="00336852" w:rsidRDefault="00336852" w:rsidP="00336852">
      <w:pPr>
        <w:contextualSpacing/>
        <w:rPr>
          <w:rFonts w:eastAsia="Calibri"/>
          <w:sz w:val="28"/>
          <w:szCs w:val="28"/>
          <w:highlight w:val="yellow"/>
          <w:u w:val="sing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1711"/>
        <w:gridCol w:w="1835"/>
        <w:gridCol w:w="1499"/>
      </w:tblGrid>
      <w:tr w:rsidR="00336852" w:rsidRPr="00336852" w14:paraId="722BEA5B" w14:textId="77777777" w:rsidTr="009D7046">
        <w:trPr>
          <w:trHeight w:val="683"/>
          <w:jc w:val="center"/>
        </w:trPr>
        <w:tc>
          <w:tcPr>
            <w:tcW w:w="2305" w:type="pct"/>
            <w:tcBorders>
              <w:top w:val="single" w:sz="4" w:space="0" w:color="auto"/>
              <w:left w:val="single" w:sz="4" w:space="0" w:color="auto"/>
              <w:bottom w:val="single" w:sz="4" w:space="0" w:color="auto"/>
              <w:right w:val="single" w:sz="4" w:space="0" w:color="auto"/>
            </w:tcBorders>
          </w:tcPr>
          <w:p w14:paraId="52AA3FA4"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p>
          <w:p w14:paraId="6858673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p>
          <w:p w14:paraId="227BC33B"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rPr>
                <w:rFonts w:eastAsia="Calibri"/>
                <w:b/>
                <w:sz w:val="28"/>
                <w:szCs w:val="28"/>
                <w:u w:val="single"/>
              </w:rPr>
            </w:pPr>
            <w:r w:rsidRPr="00336852">
              <w:rPr>
                <w:rFonts w:eastAsia="Calibri"/>
                <w:b/>
                <w:sz w:val="28"/>
                <w:szCs w:val="28"/>
                <w:u w:val="single"/>
              </w:rPr>
              <w:t>Owner</w:t>
            </w:r>
          </w:p>
          <w:p w14:paraId="00FD6EA7"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p>
        </w:tc>
        <w:tc>
          <w:tcPr>
            <w:tcW w:w="914" w:type="pct"/>
            <w:tcBorders>
              <w:top w:val="single" w:sz="4" w:space="0" w:color="auto"/>
              <w:left w:val="single" w:sz="4" w:space="0" w:color="auto"/>
              <w:bottom w:val="single" w:sz="4" w:space="0" w:color="auto"/>
              <w:right w:val="single" w:sz="4" w:space="0" w:color="auto"/>
            </w:tcBorders>
          </w:tcPr>
          <w:p w14:paraId="158AA35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rPr>
            </w:pPr>
          </w:p>
          <w:p w14:paraId="02A8C33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r w:rsidRPr="00336852">
              <w:rPr>
                <w:rFonts w:eastAsia="Calibri"/>
                <w:b/>
                <w:sz w:val="28"/>
                <w:szCs w:val="28"/>
              </w:rPr>
              <w:t>Working</w:t>
            </w:r>
            <w:r w:rsidRPr="00336852">
              <w:rPr>
                <w:rFonts w:eastAsia="Calibri"/>
                <w:b/>
                <w:sz w:val="28"/>
                <w:szCs w:val="28"/>
              </w:rPr>
              <w:br/>
            </w:r>
            <w:r w:rsidRPr="00336852">
              <w:rPr>
                <w:rFonts w:eastAsia="Calibri"/>
                <w:b/>
                <w:sz w:val="28"/>
                <w:szCs w:val="28"/>
                <w:u w:val="single"/>
              </w:rPr>
              <w:t>Interest</w:t>
            </w:r>
          </w:p>
          <w:p w14:paraId="1F567B20"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p>
        </w:tc>
        <w:tc>
          <w:tcPr>
            <w:tcW w:w="980" w:type="pct"/>
            <w:tcBorders>
              <w:top w:val="single" w:sz="4" w:space="0" w:color="auto"/>
              <w:left w:val="single" w:sz="4" w:space="0" w:color="auto"/>
              <w:bottom w:val="single" w:sz="4" w:space="0" w:color="auto"/>
              <w:right w:val="single" w:sz="4" w:space="0" w:color="auto"/>
            </w:tcBorders>
          </w:tcPr>
          <w:p w14:paraId="53BE3DCD"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r w:rsidRPr="00336852">
              <w:rPr>
                <w:rFonts w:eastAsia="Calibri"/>
                <w:b/>
                <w:sz w:val="28"/>
                <w:szCs w:val="28"/>
              </w:rPr>
              <w:t>Net</w:t>
            </w:r>
            <w:r w:rsidRPr="00336852">
              <w:rPr>
                <w:rFonts w:eastAsia="Calibri"/>
                <w:b/>
                <w:sz w:val="28"/>
                <w:szCs w:val="28"/>
              </w:rPr>
              <w:br/>
              <w:t>Revenue</w:t>
            </w:r>
            <w:r w:rsidRPr="00336852">
              <w:rPr>
                <w:rFonts w:eastAsia="Calibri"/>
                <w:b/>
                <w:sz w:val="28"/>
                <w:szCs w:val="28"/>
              </w:rPr>
              <w:br/>
            </w:r>
            <w:r w:rsidRPr="00336852">
              <w:rPr>
                <w:rFonts w:eastAsia="Calibri"/>
                <w:b/>
                <w:sz w:val="28"/>
                <w:szCs w:val="28"/>
                <w:u w:val="single"/>
              </w:rPr>
              <w:t>Interest</w:t>
            </w:r>
          </w:p>
          <w:p w14:paraId="4455B907"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sz w:val="28"/>
                <w:szCs w:val="28"/>
              </w:rPr>
            </w:pPr>
          </w:p>
        </w:tc>
        <w:tc>
          <w:tcPr>
            <w:tcW w:w="801" w:type="pct"/>
            <w:tcBorders>
              <w:top w:val="single" w:sz="4" w:space="0" w:color="auto"/>
              <w:left w:val="single" w:sz="4" w:space="0" w:color="auto"/>
              <w:bottom w:val="single" w:sz="4" w:space="0" w:color="auto"/>
              <w:right w:val="single" w:sz="4" w:space="0" w:color="auto"/>
            </w:tcBorders>
            <w:hideMark/>
          </w:tcPr>
          <w:p w14:paraId="27A811B8"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p>
          <w:p w14:paraId="75BC80F4"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p>
          <w:p w14:paraId="5BAC0AE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single"/>
              </w:rPr>
            </w:pPr>
            <w:r w:rsidRPr="00336852">
              <w:rPr>
                <w:rFonts w:eastAsia="Calibri"/>
                <w:b/>
                <w:sz w:val="28"/>
                <w:szCs w:val="28"/>
                <w:u w:val="single"/>
              </w:rPr>
              <w:t>Source</w:t>
            </w:r>
          </w:p>
        </w:tc>
      </w:tr>
      <w:tr w:rsidR="00336852" w:rsidRPr="00336852" w14:paraId="40F7A1F2" w14:textId="77777777" w:rsidTr="009D7046">
        <w:trPr>
          <w:trHeight w:val="368"/>
          <w:jc w:val="center"/>
        </w:trPr>
        <w:tc>
          <w:tcPr>
            <w:tcW w:w="2305" w:type="pct"/>
            <w:tcBorders>
              <w:top w:val="single" w:sz="4" w:space="0" w:color="auto"/>
              <w:left w:val="single" w:sz="4" w:space="0" w:color="auto"/>
              <w:bottom w:val="single" w:sz="4" w:space="0" w:color="auto"/>
              <w:right w:val="single" w:sz="4" w:space="0" w:color="auto"/>
            </w:tcBorders>
          </w:tcPr>
          <w:p w14:paraId="19CA911C" w14:textId="77777777" w:rsidR="00336852" w:rsidRPr="00336852" w:rsidRDefault="00336852" w:rsidP="00336852">
            <w:pPr>
              <w:contextualSpacing/>
              <w:rPr>
                <w:rFonts w:eastAsia="Calibri"/>
                <w:bCs/>
                <w:sz w:val="28"/>
                <w:szCs w:val="28"/>
              </w:rPr>
            </w:pPr>
            <w:r w:rsidRPr="00336852">
              <w:rPr>
                <w:rFonts w:eastAsia="Calibri"/>
                <w:bCs/>
                <w:sz w:val="28"/>
                <w:szCs w:val="28"/>
              </w:rPr>
              <w:t xml:space="preserve">Silver Hill Haynesville E&amp;P, LLC </w:t>
            </w:r>
            <w:r w:rsidRPr="00336852">
              <w:rPr>
                <w:rFonts w:eastAsia="Calibri"/>
                <w:sz w:val="28"/>
                <w:szCs w:val="28"/>
                <w:vertAlign w:val="superscript"/>
              </w:rPr>
              <w:footnoteReference w:id="8"/>
            </w:r>
          </w:p>
          <w:p w14:paraId="0B2D8FF4" w14:textId="77777777" w:rsidR="00336852" w:rsidRPr="00336852" w:rsidRDefault="00336852" w:rsidP="00336852">
            <w:pPr>
              <w:contextualSpacing/>
              <w:rPr>
                <w:rFonts w:eastAsia="Calibri"/>
                <w:bCs/>
                <w:sz w:val="28"/>
                <w:szCs w:val="28"/>
              </w:rPr>
            </w:pPr>
            <w:r w:rsidRPr="00336852">
              <w:rPr>
                <w:rFonts w:eastAsia="Calibri"/>
                <w:bCs/>
                <w:sz w:val="28"/>
                <w:szCs w:val="28"/>
              </w:rPr>
              <w:t>100% WI x 7/8 NRI – 1/8 ORI</w:t>
            </w:r>
          </w:p>
          <w:p w14:paraId="6DF840A1" w14:textId="77777777" w:rsidR="00336852" w:rsidRPr="00336852" w:rsidRDefault="00336852" w:rsidP="00336852">
            <w:pPr>
              <w:contextualSpacing/>
              <w:rPr>
                <w:rFonts w:eastAsia="Calibri"/>
                <w:bCs/>
                <w:sz w:val="28"/>
                <w:szCs w:val="28"/>
              </w:rPr>
            </w:pPr>
          </w:p>
        </w:tc>
        <w:tc>
          <w:tcPr>
            <w:tcW w:w="914" w:type="pct"/>
            <w:tcBorders>
              <w:top w:val="single" w:sz="4" w:space="0" w:color="auto"/>
              <w:left w:val="single" w:sz="4" w:space="0" w:color="auto"/>
              <w:bottom w:val="single" w:sz="4" w:space="0" w:color="auto"/>
              <w:right w:val="single" w:sz="4" w:space="0" w:color="auto"/>
            </w:tcBorders>
          </w:tcPr>
          <w:p w14:paraId="67D45B25"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double"/>
              </w:rPr>
            </w:pPr>
            <w:r w:rsidRPr="00336852">
              <w:rPr>
                <w:rFonts w:eastAsia="Calibri"/>
                <w:b/>
                <w:sz w:val="28"/>
                <w:szCs w:val="28"/>
                <w:u w:val="double"/>
              </w:rPr>
              <w:t>1.00000000</w:t>
            </w:r>
          </w:p>
        </w:tc>
        <w:tc>
          <w:tcPr>
            <w:tcW w:w="980" w:type="pct"/>
            <w:tcBorders>
              <w:top w:val="single" w:sz="4" w:space="0" w:color="auto"/>
              <w:left w:val="single" w:sz="4" w:space="0" w:color="auto"/>
              <w:bottom w:val="single" w:sz="4" w:space="0" w:color="auto"/>
              <w:right w:val="single" w:sz="4" w:space="0" w:color="auto"/>
            </w:tcBorders>
          </w:tcPr>
          <w:p w14:paraId="58B9819E"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sz w:val="28"/>
                <w:szCs w:val="28"/>
                <w:u w:val="double"/>
              </w:rPr>
            </w:pPr>
            <w:r w:rsidRPr="00336852">
              <w:rPr>
                <w:rFonts w:eastAsia="Calibri"/>
                <w:b/>
                <w:sz w:val="28"/>
                <w:szCs w:val="28"/>
                <w:u w:val="double"/>
              </w:rPr>
              <w:t xml:space="preserve">0.75000000 </w:t>
            </w:r>
          </w:p>
        </w:tc>
        <w:tc>
          <w:tcPr>
            <w:tcW w:w="801" w:type="pct"/>
            <w:tcBorders>
              <w:top w:val="single" w:sz="4" w:space="0" w:color="auto"/>
              <w:left w:val="single" w:sz="4" w:space="0" w:color="auto"/>
              <w:bottom w:val="single" w:sz="4" w:space="0" w:color="auto"/>
              <w:right w:val="single" w:sz="4" w:space="0" w:color="auto"/>
            </w:tcBorders>
          </w:tcPr>
          <w:p w14:paraId="5FAE68CE"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rPr>
            </w:pPr>
            <w:r w:rsidRPr="00336852">
              <w:rPr>
                <w:rFonts w:eastAsia="Calibri"/>
                <w:bCs/>
                <w:sz w:val="28"/>
                <w:szCs w:val="28"/>
              </w:rPr>
              <w:t>SL/A11</w:t>
            </w:r>
          </w:p>
        </w:tc>
      </w:tr>
    </w:tbl>
    <w:p w14:paraId="770C8519" w14:textId="77777777" w:rsidR="00336852" w:rsidRPr="004D78F3" w:rsidRDefault="00336852" w:rsidP="00336852">
      <w:pPr>
        <w:contextualSpacing/>
        <w:rPr>
          <w:rFonts w:eastAsia="Calibri"/>
          <w:b/>
          <w:sz w:val="16"/>
          <w:szCs w:val="16"/>
          <w:highlight w:val="yellow"/>
          <w:u w:val="double"/>
        </w:rPr>
      </w:pPr>
    </w:p>
    <w:p w14:paraId="0A85AA0B" w14:textId="77777777" w:rsidR="004D78F3" w:rsidRDefault="004D78F3">
      <w:pPr>
        <w:rPr>
          <w:rFonts w:eastAsia="Calibri"/>
          <w:b/>
          <w:bCs/>
          <w:sz w:val="32"/>
          <w:szCs w:val="32"/>
          <w:u w:val="double"/>
        </w:rPr>
      </w:pPr>
      <w:r>
        <w:rPr>
          <w:rFonts w:eastAsia="Calibri"/>
          <w:b/>
          <w:bCs/>
          <w:sz w:val="32"/>
          <w:szCs w:val="32"/>
          <w:u w:val="double"/>
        </w:rPr>
        <w:br w:type="page"/>
      </w:r>
    </w:p>
    <w:p w14:paraId="365AF529" w14:textId="28958114" w:rsidR="00336852" w:rsidRPr="00336852" w:rsidRDefault="00336852" w:rsidP="00336852">
      <w:pPr>
        <w:contextualSpacing/>
        <w:jc w:val="center"/>
        <w:rPr>
          <w:rFonts w:eastAsia="Calibri"/>
          <w:b/>
          <w:bCs/>
          <w:sz w:val="32"/>
          <w:szCs w:val="32"/>
          <w:u w:val="double"/>
        </w:rPr>
      </w:pPr>
      <w:r w:rsidRPr="00336852">
        <w:rPr>
          <w:rFonts w:eastAsia="Calibri"/>
          <w:b/>
          <w:bCs/>
          <w:sz w:val="32"/>
          <w:szCs w:val="32"/>
          <w:u w:val="double"/>
        </w:rPr>
        <w:lastRenderedPageBreak/>
        <w:t>SUMMARY OF INTERESTS</w:t>
      </w:r>
    </w:p>
    <w:p w14:paraId="5A7C0115" w14:textId="77777777" w:rsidR="00336852" w:rsidRPr="00336852" w:rsidRDefault="00336852" w:rsidP="00336852">
      <w:pPr>
        <w:contextualSpacing/>
        <w:rPr>
          <w:rFonts w:eastAsia="Calibri"/>
          <w:sz w:val="28"/>
          <w:szCs w:val="28"/>
        </w:rPr>
      </w:pPr>
    </w:p>
    <w:tbl>
      <w:tblPr>
        <w:tblW w:w="648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1620"/>
      </w:tblGrid>
      <w:tr w:rsidR="00336852" w:rsidRPr="00336852" w14:paraId="5043DFD3"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62425EA4" w14:textId="77777777" w:rsidR="00336852" w:rsidRPr="00336852" w:rsidRDefault="00336852" w:rsidP="00336852">
            <w:pPr>
              <w:contextualSpacing/>
              <w:rPr>
                <w:rFonts w:eastAsia="Calibri"/>
                <w:sz w:val="28"/>
                <w:szCs w:val="28"/>
              </w:rPr>
            </w:pPr>
            <w:r w:rsidRPr="00336852">
              <w:rPr>
                <w:rFonts w:eastAsia="Calibri"/>
                <w:sz w:val="28"/>
                <w:szCs w:val="28"/>
              </w:rPr>
              <w:t>Royalty Interest:</w:t>
            </w:r>
          </w:p>
          <w:p w14:paraId="27359584" w14:textId="77777777" w:rsidR="00336852" w:rsidRPr="00336852" w:rsidRDefault="00336852" w:rsidP="00336852">
            <w:pPr>
              <w:contextualSpacing/>
              <w:rPr>
                <w:rFonts w:eastAsia="Calibri"/>
                <w:bCs/>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4DB5BDE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rPr>
            </w:pPr>
            <w:r w:rsidRPr="00336852">
              <w:rPr>
                <w:rFonts w:eastAsia="Calibri"/>
                <w:sz w:val="28"/>
                <w:szCs w:val="28"/>
              </w:rPr>
              <w:t>0.12500000</w:t>
            </w:r>
          </w:p>
        </w:tc>
      </w:tr>
      <w:tr w:rsidR="00336852" w:rsidRPr="00336852" w14:paraId="58B16205"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56EE7A5E" w14:textId="77777777" w:rsidR="00336852" w:rsidRPr="00336852" w:rsidRDefault="00336852" w:rsidP="00336852">
            <w:pPr>
              <w:contextualSpacing/>
              <w:rPr>
                <w:rFonts w:eastAsia="Calibri"/>
                <w:sz w:val="28"/>
                <w:szCs w:val="28"/>
              </w:rPr>
            </w:pPr>
            <w:r w:rsidRPr="00336852">
              <w:rPr>
                <w:rFonts w:eastAsia="Calibri"/>
                <w:sz w:val="28"/>
                <w:szCs w:val="28"/>
              </w:rPr>
              <w:t>Non-participating Royalty Interest:</w:t>
            </w:r>
          </w:p>
          <w:p w14:paraId="15D94463" w14:textId="77777777" w:rsidR="00336852" w:rsidRPr="00336852" w:rsidRDefault="00336852" w:rsidP="00336852">
            <w:pPr>
              <w:contextualSpacing/>
              <w:rPr>
                <w:rFonts w:eastAsia="Calibri"/>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4B215471"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rPr>
            </w:pPr>
            <w:r w:rsidRPr="00336852">
              <w:rPr>
                <w:rFonts w:eastAsia="Calibri"/>
                <w:bCs/>
                <w:sz w:val="28"/>
                <w:szCs w:val="28"/>
              </w:rPr>
              <w:t>0.00000000</w:t>
            </w:r>
          </w:p>
        </w:tc>
      </w:tr>
      <w:tr w:rsidR="00336852" w:rsidRPr="00336852" w14:paraId="1AB10EE6"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280A3408" w14:textId="77777777" w:rsidR="00336852" w:rsidRPr="00336852" w:rsidRDefault="00336852" w:rsidP="00336852">
            <w:pPr>
              <w:contextualSpacing/>
              <w:rPr>
                <w:rFonts w:eastAsia="Calibri"/>
                <w:sz w:val="28"/>
                <w:szCs w:val="28"/>
              </w:rPr>
            </w:pPr>
            <w:r w:rsidRPr="00336852">
              <w:rPr>
                <w:rFonts w:eastAsia="Calibri"/>
                <w:sz w:val="28"/>
                <w:szCs w:val="28"/>
              </w:rPr>
              <w:t>Overriding Royalty Interest:</w:t>
            </w:r>
          </w:p>
          <w:p w14:paraId="2A7AE50F" w14:textId="77777777" w:rsidR="00336852" w:rsidRPr="00336852" w:rsidRDefault="00336852" w:rsidP="00336852">
            <w:pPr>
              <w:contextualSpacing/>
              <w:rPr>
                <w:rFonts w:eastAsia="Calibri"/>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47B2353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rPr>
            </w:pPr>
            <w:r w:rsidRPr="00336852">
              <w:rPr>
                <w:rFonts w:eastAsia="Calibri"/>
                <w:bCs/>
                <w:sz w:val="28"/>
                <w:szCs w:val="28"/>
              </w:rPr>
              <w:t>0.12500000</w:t>
            </w:r>
          </w:p>
        </w:tc>
      </w:tr>
      <w:tr w:rsidR="00336852" w:rsidRPr="00336852" w14:paraId="7C05A2CD"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159547B4" w14:textId="77777777" w:rsidR="00336852" w:rsidRPr="00336852" w:rsidRDefault="00336852" w:rsidP="00336852">
            <w:pPr>
              <w:contextualSpacing/>
              <w:rPr>
                <w:rFonts w:eastAsia="Calibri"/>
                <w:sz w:val="28"/>
                <w:szCs w:val="28"/>
              </w:rPr>
            </w:pPr>
            <w:r w:rsidRPr="00336852">
              <w:rPr>
                <w:rFonts w:eastAsia="Calibri"/>
                <w:sz w:val="28"/>
                <w:szCs w:val="28"/>
              </w:rPr>
              <w:t>Unleased Interest:</w:t>
            </w:r>
          </w:p>
          <w:p w14:paraId="1AEC7612" w14:textId="77777777" w:rsidR="00336852" w:rsidRPr="00336852" w:rsidRDefault="00336852" w:rsidP="00336852">
            <w:pPr>
              <w:contextualSpacing/>
              <w:rPr>
                <w:rFonts w:eastAsia="Calibri"/>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7C7A546C"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rPr>
            </w:pPr>
            <w:r w:rsidRPr="00336852">
              <w:rPr>
                <w:rFonts w:eastAsia="Calibri"/>
                <w:bCs/>
                <w:sz w:val="28"/>
                <w:szCs w:val="28"/>
              </w:rPr>
              <w:t>0.00000000</w:t>
            </w:r>
          </w:p>
        </w:tc>
      </w:tr>
      <w:tr w:rsidR="00336852" w:rsidRPr="00336852" w14:paraId="0448B330"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7F437E24" w14:textId="77777777" w:rsidR="00336852" w:rsidRPr="00336852" w:rsidRDefault="00336852" w:rsidP="00336852">
            <w:pPr>
              <w:contextualSpacing/>
              <w:rPr>
                <w:rFonts w:eastAsia="Calibri"/>
                <w:sz w:val="28"/>
                <w:szCs w:val="28"/>
              </w:rPr>
            </w:pPr>
            <w:r w:rsidRPr="00336852">
              <w:rPr>
                <w:rFonts w:eastAsia="Calibri"/>
                <w:sz w:val="28"/>
                <w:szCs w:val="28"/>
              </w:rPr>
              <w:t xml:space="preserve">Net Revenue Interest attributable to </w:t>
            </w:r>
            <w:proofErr w:type="gramStart"/>
            <w:r w:rsidRPr="00336852">
              <w:rPr>
                <w:rFonts w:eastAsia="Calibri"/>
                <w:sz w:val="28"/>
                <w:szCs w:val="28"/>
              </w:rPr>
              <w:t>the working</w:t>
            </w:r>
            <w:proofErr w:type="gramEnd"/>
            <w:r w:rsidRPr="00336852">
              <w:rPr>
                <w:rFonts w:eastAsia="Calibri"/>
                <w:sz w:val="28"/>
                <w:szCs w:val="28"/>
              </w:rPr>
              <w:t xml:space="preserve"> interest:</w:t>
            </w:r>
          </w:p>
          <w:p w14:paraId="5B4B2C07" w14:textId="77777777" w:rsidR="00336852" w:rsidRPr="00336852" w:rsidRDefault="00336852" w:rsidP="00336852">
            <w:pPr>
              <w:contextualSpacing/>
              <w:rPr>
                <w:rFonts w:eastAsia="Calibri"/>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6DE4F99B"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Cs/>
                <w:sz w:val="28"/>
                <w:szCs w:val="28"/>
                <w:u w:val="single"/>
              </w:rPr>
            </w:pPr>
            <w:r w:rsidRPr="00336852">
              <w:rPr>
                <w:rFonts w:eastAsia="Calibri"/>
                <w:bCs/>
                <w:sz w:val="28"/>
                <w:szCs w:val="28"/>
                <w:u w:val="single"/>
              </w:rPr>
              <w:t>0.75000000</w:t>
            </w:r>
          </w:p>
        </w:tc>
      </w:tr>
      <w:tr w:rsidR="00336852" w:rsidRPr="00336852" w14:paraId="1CF8468C" w14:textId="77777777" w:rsidTr="009D7046">
        <w:trPr>
          <w:trHeight w:val="368"/>
        </w:trPr>
        <w:tc>
          <w:tcPr>
            <w:tcW w:w="3750" w:type="pct"/>
            <w:tcBorders>
              <w:top w:val="single" w:sz="4" w:space="0" w:color="auto"/>
              <w:left w:val="single" w:sz="4" w:space="0" w:color="auto"/>
              <w:bottom w:val="single" w:sz="4" w:space="0" w:color="auto"/>
              <w:right w:val="single" w:sz="4" w:space="0" w:color="auto"/>
            </w:tcBorders>
          </w:tcPr>
          <w:p w14:paraId="740EDFEC" w14:textId="77777777" w:rsidR="00336852" w:rsidRPr="00336852" w:rsidRDefault="00336852" w:rsidP="00336852">
            <w:pPr>
              <w:contextualSpacing/>
              <w:rPr>
                <w:rFonts w:eastAsia="Calibri"/>
                <w:b/>
                <w:bCs/>
                <w:sz w:val="28"/>
                <w:szCs w:val="28"/>
              </w:rPr>
            </w:pPr>
            <w:r w:rsidRPr="00336852">
              <w:rPr>
                <w:rFonts w:eastAsia="Calibri"/>
                <w:b/>
                <w:bCs/>
                <w:sz w:val="28"/>
                <w:szCs w:val="28"/>
              </w:rPr>
              <w:t>TOTAL:</w:t>
            </w:r>
          </w:p>
          <w:p w14:paraId="79B1565E" w14:textId="77777777" w:rsidR="00336852" w:rsidRPr="00336852" w:rsidRDefault="00336852" w:rsidP="00336852">
            <w:pPr>
              <w:contextualSpacing/>
              <w:rPr>
                <w:rFonts w:eastAsia="Calibri"/>
                <w:b/>
                <w:bCs/>
                <w:sz w:val="28"/>
                <w:szCs w:val="28"/>
              </w:rPr>
            </w:pPr>
          </w:p>
        </w:tc>
        <w:tc>
          <w:tcPr>
            <w:tcW w:w="1250" w:type="pct"/>
            <w:tcBorders>
              <w:top w:val="single" w:sz="4" w:space="0" w:color="auto"/>
              <w:left w:val="single" w:sz="4" w:space="0" w:color="auto"/>
              <w:bottom w:val="single" w:sz="4" w:space="0" w:color="auto"/>
              <w:right w:val="single" w:sz="4" w:space="0" w:color="auto"/>
            </w:tcBorders>
            <w:hideMark/>
          </w:tcPr>
          <w:p w14:paraId="234B5B3F" w14:textId="77777777" w:rsidR="00336852" w:rsidRPr="00336852" w:rsidRDefault="00336852" w:rsidP="0033685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contextualSpacing/>
              <w:jc w:val="center"/>
              <w:rPr>
                <w:rFonts w:eastAsia="Calibri"/>
                <w:b/>
                <w:bCs/>
                <w:sz w:val="28"/>
                <w:szCs w:val="28"/>
                <w:u w:val="double"/>
              </w:rPr>
            </w:pPr>
            <w:r w:rsidRPr="00336852">
              <w:rPr>
                <w:rFonts w:eastAsia="Calibri"/>
                <w:b/>
                <w:bCs/>
                <w:sz w:val="28"/>
                <w:szCs w:val="28"/>
                <w:u w:val="double"/>
              </w:rPr>
              <w:t>1.00000000</w:t>
            </w:r>
          </w:p>
        </w:tc>
      </w:tr>
    </w:tbl>
    <w:p w14:paraId="7BB72759" w14:textId="77777777" w:rsidR="00336852" w:rsidRPr="00336852" w:rsidRDefault="00336852" w:rsidP="00336852">
      <w:pPr>
        <w:contextualSpacing/>
        <w:jc w:val="center"/>
        <w:rPr>
          <w:rFonts w:eastAsia="Calibri"/>
          <w:i/>
          <w:iCs/>
          <w:sz w:val="28"/>
          <w:szCs w:val="28"/>
        </w:rPr>
      </w:pPr>
    </w:p>
    <w:p w14:paraId="3C6D6DE7" w14:textId="77777777" w:rsidR="00336852" w:rsidRPr="00336852" w:rsidRDefault="00336852" w:rsidP="00336852">
      <w:pPr>
        <w:rPr>
          <w:rFonts w:eastAsia="Calibri"/>
          <w:i/>
          <w:iCs/>
          <w:sz w:val="28"/>
          <w:szCs w:val="28"/>
        </w:rPr>
      </w:pPr>
    </w:p>
    <w:p w14:paraId="4D1E1866" w14:textId="77777777" w:rsidR="00336852" w:rsidRPr="00336852" w:rsidRDefault="00336852" w:rsidP="00336852">
      <w:pPr>
        <w:contextualSpacing/>
        <w:jc w:val="center"/>
        <w:rPr>
          <w:sz w:val="28"/>
          <w:szCs w:val="28"/>
        </w:rPr>
      </w:pPr>
      <w:r w:rsidRPr="00336852">
        <w:rPr>
          <w:sz w:val="28"/>
          <w:szCs w:val="28"/>
        </w:rPr>
        <w:t>*     *     *     *     *</w:t>
      </w:r>
    </w:p>
    <w:p w14:paraId="48060EB3" w14:textId="77777777" w:rsidR="00D8630B" w:rsidRDefault="00D8630B" w:rsidP="00D8630B">
      <w:pPr>
        <w:rPr>
          <w:rFonts w:eastAsia="Calibri"/>
          <w:highlight w:val="yellow"/>
        </w:rPr>
      </w:pPr>
    </w:p>
    <w:p w14:paraId="400B7FEB" w14:textId="77777777" w:rsidR="004D78F3" w:rsidRDefault="004D78F3">
      <w:pPr>
        <w:rPr>
          <w:b/>
          <w:bCs/>
          <w:sz w:val="32"/>
          <w:szCs w:val="32"/>
          <w:u w:val="double"/>
        </w:rPr>
      </w:pPr>
      <w:r>
        <w:br w:type="page"/>
      </w:r>
    </w:p>
    <w:p w14:paraId="6871DB38" w14:textId="598435A9" w:rsidR="00063783" w:rsidRPr="00C42A61" w:rsidRDefault="00063783" w:rsidP="00317359">
      <w:pPr>
        <w:pStyle w:val="Heading1"/>
        <w:rPr>
          <w:highlight w:val="yellow"/>
        </w:rPr>
      </w:pPr>
      <w:r w:rsidRPr="00F240AE">
        <w:lastRenderedPageBreak/>
        <w:t>LEASE SUMMARY</w:t>
      </w:r>
    </w:p>
    <w:p w14:paraId="44BDB99C" w14:textId="6AC5AC6A" w:rsidR="00063783" w:rsidRDefault="00063783" w:rsidP="00317359">
      <w:pPr>
        <w:contextualSpacing/>
        <w:jc w:val="center"/>
        <w:rPr>
          <w:sz w:val="28"/>
          <w:szCs w:val="28"/>
          <w:highlight w:val="yellow"/>
        </w:rPr>
      </w:pPr>
      <w:bookmarkStart w:id="5" w:name="_Hlk132627624"/>
      <w:bookmarkStart w:id="6" w:name="_Hlk865917"/>
      <w:bookmarkStart w:id="7" w:name="_Hlk801785"/>
      <w:bookmarkStart w:id="8" w:name="_Hlk534602"/>
      <w:bookmarkEnd w:id="3"/>
    </w:p>
    <w:p w14:paraId="18F2C6BE" w14:textId="5521B6AE" w:rsidR="00596529" w:rsidRPr="00596529" w:rsidRDefault="00596529" w:rsidP="00317359">
      <w:pPr>
        <w:contextualSpacing/>
        <w:jc w:val="center"/>
        <w:rPr>
          <w:sz w:val="28"/>
          <w:szCs w:val="28"/>
        </w:rPr>
      </w:pPr>
      <w:r w:rsidRPr="00596529">
        <w:rPr>
          <w:i/>
          <w:iCs/>
          <w:sz w:val="28"/>
          <w:szCs w:val="28"/>
        </w:rPr>
        <w:t>Replicated from P</w:t>
      </w:r>
      <w:r>
        <w:rPr>
          <w:i/>
          <w:iCs/>
          <w:sz w:val="28"/>
          <w:szCs w:val="28"/>
        </w:rPr>
        <w:t xml:space="preserve">rior </w:t>
      </w:r>
      <w:r w:rsidRPr="00596529">
        <w:rPr>
          <w:i/>
          <w:iCs/>
          <w:sz w:val="28"/>
          <w:szCs w:val="28"/>
        </w:rPr>
        <w:t>O</w:t>
      </w:r>
      <w:r>
        <w:rPr>
          <w:i/>
          <w:iCs/>
          <w:sz w:val="28"/>
          <w:szCs w:val="28"/>
        </w:rPr>
        <w:t xml:space="preserve">pinion </w:t>
      </w:r>
      <w:r w:rsidRPr="00596529">
        <w:rPr>
          <w:i/>
          <w:iCs/>
          <w:sz w:val="28"/>
          <w:szCs w:val="28"/>
        </w:rPr>
        <w:t>2</w:t>
      </w:r>
    </w:p>
    <w:p w14:paraId="5258AA50" w14:textId="77777777" w:rsidR="00596529" w:rsidRPr="00C42A61" w:rsidRDefault="00596529" w:rsidP="00317359">
      <w:pPr>
        <w:contextualSpacing/>
        <w:jc w:val="center"/>
        <w:rPr>
          <w:sz w:val="28"/>
          <w:szCs w:val="28"/>
          <w:highlight w:val="yellow"/>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2"/>
        <w:gridCol w:w="7148"/>
      </w:tblGrid>
      <w:tr w:rsidR="00735C17" w:rsidRPr="00C42A61" w14:paraId="1B51D883" w14:textId="77777777" w:rsidTr="00FC4CDE">
        <w:trPr>
          <w:trHeight w:val="530"/>
          <w:jc w:val="center"/>
        </w:trPr>
        <w:tc>
          <w:tcPr>
            <w:tcW w:w="9360" w:type="dxa"/>
            <w:gridSpan w:val="2"/>
          </w:tcPr>
          <w:p w14:paraId="31E45AC2" w14:textId="39FDD112" w:rsidR="00735C17" w:rsidRPr="00700D9C" w:rsidRDefault="00961686" w:rsidP="00317359">
            <w:pPr>
              <w:keepNext/>
              <w:keepLines/>
              <w:contextualSpacing/>
              <w:jc w:val="center"/>
              <w:outlineLvl w:val="0"/>
              <w:rPr>
                <w:b/>
                <w:sz w:val="28"/>
                <w:szCs w:val="28"/>
                <w:u w:val="single"/>
              </w:rPr>
            </w:pPr>
            <w:r w:rsidRPr="00700D9C">
              <w:rPr>
                <w:b/>
                <w:sz w:val="28"/>
                <w:szCs w:val="28"/>
                <w:u w:val="single"/>
              </w:rPr>
              <w:t xml:space="preserve">SUBJECT </w:t>
            </w:r>
            <w:r w:rsidR="00735C17" w:rsidRPr="00700D9C">
              <w:rPr>
                <w:b/>
                <w:sz w:val="28"/>
                <w:szCs w:val="28"/>
                <w:u w:val="single"/>
              </w:rPr>
              <w:t>LEASE (</w:t>
            </w:r>
            <w:r w:rsidRPr="00700D9C">
              <w:rPr>
                <w:b/>
                <w:sz w:val="28"/>
                <w:szCs w:val="28"/>
                <w:u w:val="single"/>
              </w:rPr>
              <w:t>S</w:t>
            </w:r>
            <w:r w:rsidR="00735C17" w:rsidRPr="00700D9C">
              <w:rPr>
                <w:b/>
                <w:sz w:val="28"/>
                <w:szCs w:val="28"/>
                <w:u w:val="single"/>
              </w:rPr>
              <w:t>L)</w:t>
            </w:r>
          </w:p>
          <w:p w14:paraId="207A9FD1" w14:textId="77777777" w:rsidR="00735C17" w:rsidRPr="00700D9C" w:rsidRDefault="00735C17" w:rsidP="00317359">
            <w:pPr>
              <w:contextualSpacing/>
              <w:jc w:val="both"/>
              <w:rPr>
                <w:sz w:val="28"/>
                <w:szCs w:val="28"/>
              </w:rPr>
            </w:pPr>
          </w:p>
        </w:tc>
      </w:tr>
      <w:tr w:rsidR="00735C17" w:rsidRPr="00C42A61" w14:paraId="5993AB83" w14:textId="77777777" w:rsidTr="00FC4CDE">
        <w:trPr>
          <w:trHeight w:val="323"/>
          <w:jc w:val="center"/>
        </w:trPr>
        <w:tc>
          <w:tcPr>
            <w:tcW w:w="2212" w:type="dxa"/>
            <w:hideMark/>
          </w:tcPr>
          <w:p w14:paraId="4EFADF3D" w14:textId="2B0E07A8" w:rsidR="00735C17" w:rsidRPr="00700D9C" w:rsidRDefault="00735C17" w:rsidP="00317359">
            <w:pPr>
              <w:contextualSpacing/>
              <w:jc w:val="both"/>
              <w:rPr>
                <w:sz w:val="28"/>
                <w:szCs w:val="28"/>
              </w:rPr>
            </w:pPr>
            <w:r w:rsidRPr="00700D9C">
              <w:rPr>
                <w:sz w:val="28"/>
                <w:szCs w:val="28"/>
              </w:rPr>
              <w:t>Date:</w:t>
            </w:r>
          </w:p>
          <w:p w14:paraId="0952F936" w14:textId="77777777" w:rsidR="00735C17" w:rsidRPr="00700D9C" w:rsidRDefault="00735C17" w:rsidP="00317359">
            <w:pPr>
              <w:contextualSpacing/>
              <w:jc w:val="both"/>
              <w:rPr>
                <w:sz w:val="28"/>
                <w:szCs w:val="28"/>
              </w:rPr>
            </w:pPr>
          </w:p>
        </w:tc>
        <w:tc>
          <w:tcPr>
            <w:tcW w:w="7148" w:type="dxa"/>
          </w:tcPr>
          <w:p w14:paraId="4F2F3C1F" w14:textId="70B6C086" w:rsidR="00735C17" w:rsidRPr="00700D9C" w:rsidRDefault="00D8630B" w:rsidP="00317359">
            <w:pPr>
              <w:contextualSpacing/>
              <w:jc w:val="both"/>
              <w:rPr>
                <w:sz w:val="28"/>
                <w:szCs w:val="28"/>
              </w:rPr>
            </w:pPr>
            <w:r w:rsidRPr="00700D9C">
              <w:rPr>
                <w:sz w:val="28"/>
                <w:szCs w:val="28"/>
              </w:rPr>
              <w:t>March 5, 1938</w:t>
            </w:r>
            <w:r w:rsidR="00A05147" w:rsidRPr="00700D9C">
              <w:rPr>
                <w:sz w:val="28"/>
                <w:szCs w:val="28"/>
              </w:rPr>
              <w:t>.</w:t>
            </w:r>
          </w:p>
          <w:p w14:paraId="6222513E" w14:textId="77777777" w:rsidR="00735C17" w:rsidRPr="00700D9C" w:rsidRDefault="00735C17" w:rsidP="00317359">
            <w:pPr>
              <w:contextualSpacing/>
              <w:jc w:val="both"/>
              <w:rPr>
                <w:sz w:val="28"/>
                <w:szCs w:val="28"/>
              </w:rPr>
            </w:pPr>
          </w:p>
        </w:tc>
      </w:tr>
      <w:tr w:rsidR="00735C17" w:rsidRPr="00C42A61" w14:paraId="3DF2C03C" w14:textId="77777777" w:rsidTr="00FC4CDE">
        <w:trPr>
          <w:trHeight w:val="323"/>
          <w:jc w:val="center"/>
        </w:trPr>
        <w:tc>
          <w:tcPr>
            <w:tcW w:w="2212" w:type="dxa"/>
            <w:hideMark/>
          </w:tcPr>
          <w:p w14:paraId="3864B3BC" w14:textId="5448715A" w:rsidR="00735C17" w:rsidRPr="00BC5488" w:rsidRDefault="00735C17" w:rsidP="00317359">
            <w:pPr>
              <w:contextualSpacing/>
              <w:jc w:val="both"/>
              <w:rPr>
                <w:sz w:val="28"/>
                <w:szCs w:val="28"/>
              </w:rPr>
            </w:pPr>
            <w:r w:rsidRPr="00BC5488">
              <w:rPr>
                <w:sz w:val="28"/>
                <w:szCs w:val="28"/>
              </w:rPr>
              <w:t>Recorded:</w:t>
            </w:r>
          </w:p>
          <w:p w14:paraId="0A501130" w14:textId="77777777" w:rsidR="00735C17" w:rsidRPr="00BC5488" w:rsidRDefault="00735C17" w:rsidP="00317359">
            <w:pPr>
              <w:contextualSpacing/>
              <w:jc w:val="both"/>
              <w:rPr>
                <w:sz w:val="28"/>
                <w:szCs w:val="28"/>
              </w:rPr>
            </w:pPr>
          </w:p>
        </w:tc>
        <w:tc>
          <w:tcPr>
            <w:tcW w:w="7148" w:type="dxa"/>
          </w:tcPr>
          <w:p w14:paraId="774BBC58" w14:textId="78E6FABD" w:rsidR="00186A9A" w:rsidRPr="00BC5488" w:rsidRDefault="00891B1C" w:rsidP="00186A9A">
            <w:pPr>
              <w:contextualSpacing/>
              <w:jc w:val="both"/>
              <w:rPr>
                <w:sz w:val="28"/>
                <w:szCs w:val="28"/>
              </w:rPr>
            </w:pPr>
            <w:r w:rsidRPr="00BC5488">
              <w:rPr>
                <w:sz w:val="28"/>
                <w:szCs w:val="28"/>
              </w:rPr>
              <w:t>Ma</w:t>
            </w:r>
            <w:r w:rsidR="00A05147" w:rsidRPr="00BC5488">
              <w:rPr>
                <w:sz w:val="28"/>
                <w:szCs w:val="28"/>
              </w:rPr>
              <w:t>rch 1</w:t>
            </w:r>
            <w:r w:rsidR="00700D9C" w:rsidRPr="00BC5488">
              <w:rPr>
                <w:sz w:val="28"/>
                <w:szCs w:val="28"/>
              </w:rPr>
              <w:t>2</w:t>
            </w:r>
            <w:r w:rsidR="00A05147" w:rsidRPr="00BC5488">
              <w:rPr>
                <w:sz w:val="28"/>
                <w:szCs w:val="28"/>
              </w:rPr>
              <w:t>, 19</w:t>
            </w:r>
            <w:r w:rsidR="00700D9C" w:rsidRPr="00BC5488">
              <w:rPr>
                <w:sz w:val="28"/>
                <w:szCs w:val="28"/>
              </w:rPr>
              <w:t>38</w:t>
            </w:r>
            <w:r w:rsidR="00CB205D" w:rsidRPr="00BC5488">
              <w:rPr>
                <w:sz w:val="28"/>
                <w:szCs w:val="28"/>
              </w:rPr>
              <w:t xml:space="preserve"> (</w:t>
            </w:r>
            <w:r w:rsidR="00D8630B" w:rsidRPr="00BC5488">
              <w:rPr>
                <w:sz w:val="28"/>
                <w:szCs w:val="28"/>
              </w:rPr>
              <w:t>128/377</w:t>
            </w:r>
            <w:r w:rsidR="00E73F51" w:rsidRPr="00BC5488">
              <w:rPr>
                <w:sz w:val="28"/>
                <w:szCs w:val="28"/>
              </w:rPr>
              <w:t xml:space="preserve"> DR</w:t>
            </w:r>
            <w:r w:rsidR="00B57C04">
              <w:rPr>
                <w:sz w:val="28"/>
                <w:szCs w:val="28"/>
              </w:rPr>
              <w:t>,</w:t>
            </w:r>
            <w:r w:rsidR="00932F28">
              <w:rPr>
                <w:sz w:val="28"/>
                <w:szCs w:val="28"/>
              </w:rPr>
              <w:t xml:space="preserve"> </w:t>
            </w:r>
            <w:r w:rsidR="00B57C04">
              <w:rPr>
                <w:sz w:val="28"/>
                <w:szCs w:val="28"/>
              </w:rPr>
              <w:t>a</w:t>
            </w:r>
            <w:r w:rsidR="00932F28">
              <w:rPr>
                <w:sz w:val="28"/>
                <w:szCs w:val="28"/>
              </w:rPr>
              <w:t>mended 233/282 DR</w:t>
            </w:r>
            <w:r w:rsidR="00CB205D" w:rsidRPr="00BC5488">
              <w:rPr>
                <w:sz w:val="28"/>
                <w:szCs w:val="28"/>
              </w:rPr>
              <w:t>)</w:t>
            </w:r>
            <w:r w:rsidR="00186A9A" w:rsidRPr="00BC5488">
              <w:rPr>
                <w:sz w:val="28"/>
                <w:szCs w:val="28"/>
              </w:rPr>
              <w:t>.</w:t>
            </w:r>
          </w:p>
          <w:p w14:paraId="47590A73" w14:textId="77777777" w:rsidR="00735C17" w:rsidRPr="00BC5488" w:rsidRDefault="00735C17" w:rsidP="00186A9A">
            <w:pPr>
              <w:contextualSpacing/>
              <w:jc w:val="both"/>
              <w:rPr>
                <w:sz w:val="28"/>
                <w:szCs w:val="28"/>
              </w:rPr>
            </w:pPr>
          </w:p>
        </w:tc>
      </w:tr>
      <w:tr w:rsidR="00735C17" w:rsidRPr="00C42A61" w14:paraId="051FA871" w14:textId="77777777" w:rsidTr="00FC4CDE">
        <w:trPr>
          <w:trHeight w:val="323"/>
          <w:jc w:val="center"/>
        </w:trPr>
        <w:tc>
          <w:tcPr>
            <w:tcW w:w="2212" w:type="dxa"/>
            <w:hideMark/>
          </w:tcPr>
          <w:p w14:paraId="4979EF5B" w14:textId="7A3161CF" w:rsidR="00735C17" w:rsidRPr="00BC5488" w:rsidRDefault="00735C17" w:rsidP="00317359">
            <w:pPr>
              <w:contextualSpacing/>
              <w:jc w:val="both"/>
              <w:rPr>
                <w:sz w:val="28"/>
                <w:szCs w:val="28"/>
              </w:rPr>
            </w:pPr>
            <w:r w:rsidRPr="00BC5488">
              <w:rPr>
                <w:sz w:val="28"/>
                <w:szCs w:val="28"/>
              </w:rPr>
              <w:t>Lessor:</w:t>
            </w:r>
          </w:p>
          <w:p w14:paraId="65E04901" w14:textId="77777777" w:rsidR="00735C17" w:rsidRPr="00BC5488" w:rsidRDefault="00735C17" w:rsidP="00317359">
            <w:pPr>
              <w:contextualSpacing/>
              <w:jc w:val="both"/>
              <w:rPr>
                <w:sz w:val="28"/>
                <w:szCs w:val="28"/>
              </w:rPr>
            </w:pPr>
          </w:p>
        </w:tc>
        <w:tc>
          <w:tcPr>
            <w:tcW w:w="7148" w:type="dxa"/>
          </w:tcPr>
          <w:p w14:paraId="685D881F" w14:textId="03EFEA1F" w:rsidR="00735C17" w:rsidRPr="00BC5488" w:rsidRDefault="00A05147" w:rsidP="00317359">
            <w:pPr>
              <w:contextualSpacing/>
              <w:jc w:val="both"/>
              <w:rPr>
                <w:sz w:val="28"/>
                <w:szCs w:val="28"/>
              </w:rPr>
            </w:pPr>
            <w:r w:rsidRPr="00BC5488">
              <w:rPr>
                <w:sz w:val="28"/>
                <w:szCs w:val="28"/>
              </w:rPr>
              <w:t xml:space="preserve">Louis Werner </w:t>
            </w:r>
            <w:proofErr w:type="gramStart"/>
            <w:r w:rsidRPr="00BC5488">
              <w:rPr>
                <w:sz w:val="28"/>
                <w:szCs w:val="28"/>
              </w:rPr>
              <w:t>Saw Mill</w:t>
            </w:r>
            <w:proofErr w:type="gramEnd"/>
            <w:r w:rsidRPr="00BC5488">
              <w:rPr>
                <w:sz w:val="28"/>
                <w:szCs w:val="28"/>
              </w:rPr>
              <w:t xml:space="preserve"> Company.</w:t>
            </w:r>
          </w:p>
          <w:p w14:paraId="673C0884" w14:textId="77777777" w:rsidR="00735C17" w:rsidRPr="00BC5488" w:rsidRDefault="00735C17" w:rsidP="00317359">
            <w:pPr>
              <w:contextualSpacing/>
              <w:jc w:val="both"/>
              <w:rPr>
                <w:sz w:val="28"/>
                <w:szCs w:val="28"/>
              </w:rPr>
            </w:pPr>
          </w:p>
        </w:tc>
      </w:tr>
      <w:tr w:rsidR="00735C17" w:rsidRPr="00C42A61" w14:paraId="4A7A6C3E" w14:textId="77777777" w:rsidTr="00FC4CDE">
        <w:trPr>
          <w:trHeight w:val="332"/>
          <w:jc w:val="center"/>
        </w:trPr>
        <w:tc>
          <w:tcPr>
            <w:tcW w:w="2212" w:type="dxa"/>
            <w:hideMark/>
          </w:tcPr>
          <w:p w14:paraId="1846C98B" w14:textId="5382336A" w:rsidR="00735C17" w:rsidRPr="00BC5488" w:rsidRDefault="00735C17" w:rsidP="00317359">
            <w:pPr>
              <w:contextualSpacing/>
              <w:jc w:val="both"/>
              <w:rPr>
                <w:sz w:val="28"/>
                <w:szCs w:val="28"/>
              </w:rPr>
            </w:pPr>
            <w:r w:rsidRPr="00BC5488">
              <w:rPr>
                <w:sz w:val="28"/>
                <w:szCs w:val="28"/>
              </w:rPr>
              <w:t>Lessee:</w:t>
            </w:r>
          </w:p>
          <w:p w14:paraId="6EAEA77E" w14:textId="77777777" w:rsidR="00735C17" w:rsidRPr="00BC5488" w:rsidRDefault="00735C17" w:rsidP="00317359">
            <w:pPr>
              <w:contextualSpacing/>
              <w:jc w:val="both"/>
              <w:rPr>
                <w:sz w:val="28"/>
                <w:szCs w:val="28"/>
              </w:rPr>
            </w:pPr>
          </w:p>
        </w:tc>
        <w:tc>
          <w:tcPr>
            <w:tcW w:w="7148" w:type="dxa"/>
          </w:tcPr>
          <w:p w14:paraId="3D5C9059" w14:textId="25837702" w:rsidR="00735C17" w:rsidRPr="00BC5488" w:rsidRDefault="00D8630B" w:rsidP="00317359">
            <w:pPr>
              <w:contextualSpacing/>
              <w:jc w:val="both"/>
              <w:rPr>
                <w:sz w:val="28"/>
                <w:szCs w:val="28"/>
              </w:rPr>
            </w:pPr>
            <w:r w:rsidRPr="00BC5488">
              <w:rPr>
                <w:sz w:val="28"/>
                <w:szCs w:val="28"/>
              </w:rPr>
              <w:t>Union Producing Company</w:t>
            </w:r>
            <w:r w:rsidR="00A05147" w:rsidRPr="00BC5488">
              <w:rPr>
                <w:sz w:val="28"/>
                <w:szCs w:val="28"/>
              </w:rPr>
              <w:t>.</w:t>
            </w:r>
          </w:p>
          <w:p w14:paraId="231A7EAD" w14:textId="77777777" w:rsidR="00735C17" w:rsidRPr="00BC5488" w:rsidRDefault="00735C17" w:rsidP="00317359">
            <w:pPr>
              <w:contextualSpacing/>
              <w:jc w:val="both"/>
              <w:rPr>
                <w:sz w:val="28"/>
                <w:szCs w:val="28"/>
              </w:rPr>
            </w:pPr>
          </w:p>
        </w:tc>
      </w:tr>
      <w:tr w:rsidR="00735C17" w:rsidRPr="00C42A61" w14:paraId="2D70C2A1" w14:textId="77777777" w:rsidTr="00FC4CDE">
        <w:trPr>
          <w:trHeight w:val="260"/>
          <w:jc w:val="center"/>
        </w:trPr>
        <w:tc>
          <w:tcPr>
            <w:tcW w:w="2212" w:type="dxa"/>
            <w:hideMark/>
          </w:tcPr>
          <w:p w14:paraId="5597659B" w14:textId="77777777" w:rsidR="00735C17" w:rsidRPr="00BC5488" w:rsidRDefault="00735C17" w:rsidP="00317359">
            <w:pPr>
              <w:contextualSpacing/>
              <w:jc w:val="both"/>
              <w:rPr>
                <w:sz w:val="28"/>
                <w:szCs w:val="28"/>
              </w:rPr>
            </w:pPr>
            <w:r w:rsidRPr="00BC5488">
              <w:rPr>
                <w:sz w:val="28"/>
                <w:szCs w:val="28"/>
              </w:rPr>
              <w:t>Lands Covered:</w:t>
            </w:r>
          </w:p>
          <w:p w14:paraId="2977D33E" w14:textId="77777777" w:rsidR="00735C17" w:rsidRPr="00BC5488" w:rsidRDefault="00735C17" w:rsidP="00317359">
            <w:pPr>
              <w:contextualSpacing/>
              <w:jc w:val="both"/>
              <w:rPr>
                <w:sz w:val="28"/>
                <w:szCs w:val="28"/>
              </w:rPr>
            </w:pPr>
          </w:p>
        </w:tc>
        <w:tc>
          <w:tcPr>
            <w:tcW w:w="7148" w:type="dxa"/>
          </w:tcPr>
          <w:p w14:paraId="1FDF4C94" w14:textId="629DD752" w:rsidR="00C92BEB" w:rsidRPr="00BC5488" w:rsidRDefault="00BC5488" w:rsidP="00A05147">
            <w:pPr>
              <w:contextualSpacing/>
              <w:jc w:val="both"/>
              <w:rPr>
                <w:sz w:val="28"/>
                <w:szCs w:val="28"/>
              </w:rPr>
            </w:pPr>
            <w:r w:rsidRPr="00BC5488">
              <w:rPr>
                <w:sz w:val="28"/>
                <w:szCs w:val="28"/>
              </w:rPr>
              <w:t>3,545 total acres</w:t>
            </w:r>
            <w:proofErr w:type="gramStart"/>
            <w:r w:rsidRPr="00BC5488">
              <w:rPr>
                <w:sz w:val="28"/>
                <w:szCs w:val="28"/>
              </w:rPr>
              <w:t>, more or less, including</w:t>
            </w:r>
            <w:proofErr w:type="gramEnd"/>
            <w:r w:rsidRPr="00BC5488">
              <w:rPr>
                <w:sz w:val="28"/>
                <w:szCs w:val="28"/>
              </w:rPr>
              <w:t xml:space="preserve"> </w:t>
            </w:r>
            <w:proofErr w:type="gramStart"/>
            <w:r w:rsidRPr="00BC5488">
              <w:rPr>
                <w:sz w:val="28"/>
                <w:szCs w:val="28"/>
              </w:rPr>
              <w:t xml:space="preserve">the </w:t>
            </w:r>
            <w:r w:rsidR="00A05147" w:rsidRPr="00BC5488">
              <w:rPr>
                <w:sz w:val="28"/>
                <w:szCs w:val="28"/>
              </w:rPr>
              <w:t>Subject</w:t>
            </w:r>
            <w:proofErr w:type="gramEnd"/>
            <w:r w:rsidR="00A05147" w:rsidRPr="00BC5488">
              <w:rPr>
                <w:sz w:val="28"/>
                <w:szCs w:val="28"/>
              </w:rPr>
              <w:t xml:space="preserve"> Land, and other lands</w:t>
            </w:r>
            <w:r w:rsidRPr="00BC5488">
              <w:rPr>
                <w:sz w:val="28"/>
                <w:szCs w:val="28"/>
              </w:rPr>
              <w:t>.</w:t>
            </w:r>
          </w:p>
          <w:p w14:paraId="2ACA4974" w14:textId="2B25B171" w:rsidR="00D8630B" w:rsidRPr="00BC5488" w:rsidRDefault="00D8630B" w:rsidP="00A05147">
            <w:pPr>
              <w:contextualSpacing/>
              <w:jc w:val="both"/>
              <w:rPr>
                <w:sz w:val="28"/>
                <w:szCs w:val="28"/>
              </w:rPr>
            </w:pPr>
          </w:p>
        </w:tc>
      </w:tr>
      <w:tr w:rsidR="00735C17" w:rsidRPr="00C42A61" w14:paraId="4DB95ABC" w14:textId="77777777" w:rsidTr="00FC4CDE">
        <w:trPr>
          <w:trHeight w:val="85"/>
          <w:jc w:val="center"/>
        </w:trPr>
        <w:tc>
          <w:tcPr>
            <w:tcW w:w="2212" w:type="dxa"/>
          </w:tcPr>
          <w:p w14:paraId="59E76C02" w14:textId="77777777" w:rsidR="00735C17" w:rsidRPr="00BC5488" w:rsidRDefault="00735C17" w:rsidP="00317359">
            <w:pPr>
              <w:tabs>
                <w:tab w:val="left" w:pos="900"/>
              </w:tabs>
              <w:contextualSpacing/>
              <w:jc w:val="both"/>
              <w:rPr>
                <w:sz w:val="28"/>
                <w:szCs w:val="28"/>
              </w:rPr>
            </w:pPr>
            <w:r w:rsidRPr="00BC5488">
              <w:rPr>
                <w:sz w:val="28"/>
                <w:szCs w:val="28"/>
              </w:rPr>
              <w:t>Primary Term:</w:t>
            </w:r>
          </w:p>
          <w:p w14:paraId="1E277A8C" w14:textId="77777777" w:rsidR="00735C17" w:rsidRPr="00BC5488" w:rsidRDefault="00735C17" w:rsidP="00317359">
            <w:pPr>
              <w:tabs>
                <w:tab w:val="left" w:pos="900"/>
              </w:tabs>
              <w:contextualSpacing/>
              <w:jc w:val="both"/>
              <w:rPr>
                <w:sz w:val="28"/>
                <w:szCs w:val="28"/>
              </w:rPr>
            </w:pPr>
          </w:p>
        </w:tc>
        <w:tc>
          <w:tcPr>
            <w:tcW w:w="7148" w:type="dxa"/>
          </w:tcPr>
          <w:p w14:paraId="4DB9A64C" w14:textId="6B107EEC" w:rsidR="00735C17" w:rsidRPr="00BC5488" w:rsidRDefault="00735C17" w:rsidP="00317359">
            <w:pPr>
              <w:tabs>
                <w:tab w:val="left" w:pos="900"/>
              </w:tabs>
              <w:contextualSpacing/>
              <w:jc w:val="both"/>
              <w:rPr>
                <w:sz w:val="28"/>
                <w:szCs w:val="28"/>
              </w:rPr>
            </w:pPr>
            <w:r w:rsidRPr="00BC5488">
              <w:rPr>
                <w:sz w:val="28"/>
                <w:szCs w:val="28"/>
              </w:rPr>
              <w:t>Ten (10) years</w:t>
            </w:r>
            <w:r w:rsidR="00BC5488" w:rsidRPr="00BC5488">
              <w:rPr>
                <w:sz w:val="28"/>
                <w:szCs w:val="28"/>
              </w:rPr>
              <w:t>.</w:t>
            </w:r>
          </w:p>
          <w:p w14:paraId="6B94FCF6" w14:textId="58AF5941" w:rsidR="00FD2936" w:rsidRPr="00BC5488" w:rsidRDefault="00FD2936" w:rsidP="00317359">
            <w:pPr>
              <w:tabs>
                <w:tab w:val="left" w:pos="900"/>
              </w:tabs>
              <w:contextualSpacing/>
              <w:jc w:val="both"/>
              <w:rPr>
                <w:sz w:val="28"/>
                <w:szCs w:val="28"/>
              </w:rPr>
            </w:pPr>
          </w:p>
        </w:tc>
      </w:tr>
      <w:tr w:rsidR="00735C17" w:rsidRPr="00C42A61" w14:paraId="564F0136" w14:textId="77777777" w:rsidTr="002F01D5">
        <w:trPr>
          <w:trHeight w:val="85"/>
          <w:jc w:val="center"/>
        </w:trPr>
        <w:tc>
          <w:tcPr>
            <w:tcW w:w="2212" w:type="dxa"/>
          </w:tcPr>
          <w:p w14:paraId="5ADAB164" w14:textId="77777777" w:rsidR="00735C17" w:rsidRPr="00932F28" w:rsidRDefault="00735C17" w:rsidP="00317359">
            <w:pPr>
              <w:tabs>
                <w:tab w:val="left" w:pos="900"/>
              </w:tabs>
              <w:contextualSpacing/>
              <w:jc w:val="both"/>
              <w:rPr>
                <w:sz w:val="28"/>
                <w:szCs w:val="28"/>
              </w:rPr>
            </w:pPr>
            <w:r w:rsidRPr="00932F28">
              <w:rPr>
                <w:sz w:val="28"/>
                <w:szCs w:val="28"/>
              </w:rPr>
              <w:t>Royalty:</w:t>
            </w:r>
          </w:p>
          <w:p w14:paraId="12D43407" w14:textId="77777777" w:rsidR="00735C17" w:rsidRPr="00932F28" w:rsidRDefault="00735C17" w:rsidP="00317359">
            <w:pPr>
              <w:tabs>
                <w:tab w:val="left" w:pos="900"/>
              </w:tabs>
              <w:contextualSpacing/>
              <w:jc w:val="both"/>
              <w:rPr>
                <w:sz w:val="28"/>
                <w:szCs w:val="28"/>
              </w:rPr>
            </w:pPr>
          </w:p>
        </w:tc>
        <w:tc>
          <w:tcPr>
            <w:tcW w:w="7148" w:type="dxa"/>
          </w:tcPr>
          <w:p w14:paraId="1007547D" w14:textId="61A7D38A" w:rsidR="00085E05" w:rsidRPr="00932F28" w:rsidRDefault="00D4428A" w:rsidP="00D4428A">
            <w:pPr>
              <w:widowControl w:val="0"/>
              <w:tabs>
                <w:tab w:val="left" w:pos="900"/>
              </w:tabs>
              <w:autoSpaceDE w:val="0"/>
              <w:autoSpaceDN w:val="0"/>
              <w:adjustRightInd w:val="0"/>
              <w:contextualSpacing/>
              <w:jc w:val="both"/>
              <w:rPr>
                <w:sz w:val="28"/>
                <w:szCs w:val="28"/>
              </w:rPr>
            </w:pPr>
            <w:r w:rsidRPr="00932F28">
              <w:rPr>
                <w:sz w:val="28"/>
                <w:szCs w:val="28"/>
              </w:rPr>
              <w:t>Oil</w:t>
            </w:r>
            <w:r w:rsidR="00085E05" w:rsidRPr="00932F28">
              <w:rPr>
                <w:sz w:val="28"/>
                <w:szCs w:val="28"/>
              </w:rPr>
              <w:t>: 1/8</w:t>
            </w:r>
            <w:r w:rsidR="00932F28" w:rsidRPr="00932F28">
              <w:rPr>
                <w:sz w:val="28"/>
                <w:szCs w:val="28"/>
              </w:rPr>
              <w:t>.</w:t>
            </w:r>
          </w:p>
          <w:p w14:paraId="46FDB5DB" w14:textId="77777777" w:rsidR="00085E05" w:rsidRPr="00932F28" w:rsidRDefault="00085E05" w:rsidP="00D4428A">
            <w:pPr>
              <w:widowControl w:val="0"/>
              <w:tabs>
                <w:tab w:val="left" w:pos="900"/>
              </w:tabs>
              <w:autoSpaceDE w:val="0"/>
              <w:autoSpaceDN w:val="0"/>
              <w:adjustRightInd w:val="0"/>
              <w:contextualSpacing/>
              <w:jc w:val="both"/>
              <w:rPr>
                <w:sz w:val="28"/>
                <w:szCs w:val="28"/>
              </w:rPr>
            </w:pPr>
          </w:p>
          <w:p w14:paraId="7FFD5E55" w14:textId="0E15316C" w:rsidR="00D4428A" w:rsidRPr="00932F28" w:rsidRDefault="00124041" w:rsidP="00D4428A">
            <w:pPr>
              <w:widowControl w:val="0"/>
              <w:tabs>
                <w:tab w:val="left" w:pos="900"/>
              </w:tabs>
              <w:autoSpaceDE w:val="0"/>
              <w:autoSpaceDN w:val="0"/>
              <w:adjustRightInd w:val="0"/>
              <w:contextualSpacing/>
              <w:jc w:val="both"/>
              <w:rPr>
                <w:sz w:val="28"/>
                <w:szCs w:val="28"/>
              </w:rPr>
            </w:pPr>
            <w:r w:rsidRPr="00932F28">
              <w:rPr>
                <w:sz w:val="28"/>
                <w:szCs w:val="28"/>
              </w:rPr>
              <w:t>Gas</w:t>
            </w:r>
            <w:r w:rsidR="00D4428A" w:rsidRPr="00932F28">
              <w:rPr>
                <w:sz w:val="28"/>
                <w:szCs w:val="28"/>
              </w:rPr>
              <w:t>: 1/8</w:t>
            </w:r>
            <w:r w:rsidR="004304B1" w:rsidRPr="00932F28">
              <w:rPr>
                <w:sz w:val="28"/>
                <w:szCs w:val="28"/>
              </w:rPr>
              <w:t>.</w:t>
            </w:r>
          </w:p>
          <w:p w14:paraId="3618DF8F" w14:textId="77777777" w:rsidR="00D4428A" w:rsidRPr="00932F28" w:rsidRDefault="00D4428A" w:rsidP="00D4428A">
            <w:pPr>
              <w:autoSpaceDE w:val="0"/>
              <w:autoSpaceDN w:val="0"/>
              <w:adjustRightInd w:val="0"/>
              <w:contextualSpacing/>
              <w:jc w:val="both"/>
              <w:rPr>
                <w:sz w:val="28"/>
                <w:szCs w:val="28"/>
              </w:rPr>
            </w:pPr>
          </w:p>
          <w:p w14:paraId="1FC202A1" w14:textId="7A9DA231" w:rsidR="00DE5905" w:rsidRPr="00932F28" w:rsidRDefault="00932F28" w:rsidP="00D4428A">
            <w:pPr>
              <w:autoSpaceDE w:val="0"/>
              <w:autoSpaceDN w:val="0"/>
              <w:adjustRightInd w:val="0"/>
              <w:contextualSpacing/>
              <w:jc w:val="both"/>
              <w:rPr>
                <w:sz w:val="28"/>
                <w:szCs w:val="28"/>
              </w:rPr>
            </w:pPr>
            <w:r w:rsidRPr="00932F28">
              <w:rPr>
                <w:sz w:val="28"/>
                <w:szCs w:val="28"/>
              </w:rPr>
              <w:t>If a well (or wells) is completed hereunder which is capable of producing gas only (including gasoline and condensate content), then until such time as such gas (including gasoline and condensate content) is sold or utilized off the premises or in the event Lessee should, at any time or times after gas (including gasoline and condensate content) is produced and sold off the premises from such well or wells deem it inadvisable to produce and sell gas from such well or wells and Lessee shall discontinue the production thereof, which right is hereby granted, Lessee shall during such periods pay Lessors at the rate of Five Hundred ($500.00) dollars per year, payable quarterly for each such well on the premises from which gas (including gasoline and condensate content) is not being produced and so long as such lieu royalty is paid, such well or wells shall be considered wells producing gas</w:t>
            </w:r>
            <w:r w:rsidR="00957168">
              <w:rPr>
                <w:sz w:val="28"/>
                <w:szCs w:val="28"/>
              </w:rPr>
              <w:t xml:space="preserve"> [as amended].</w:t>
            </w:r>
          </w:p>
          <w:p w14:paraId="3C52FA09" w14:textId="77777777" w:rsidR="00735C17" w:rsidRPr="00932F28" w:rsidRDefault="00735C17" w:rsidP="000F5DCC">
            <w:pPr>
              <w:autoSpaceDE w:val="0"/>
              <w:autoSpaceDN w:val="0"/>
              <w:adjustRightInd w:val="0"/>
              <w:contextualSpacing/>
              <w:jc w:val="both"/>
              <w:rPr>
                <w:sz w:val="28"/>
                <w:szCs w:val="28"/>
              </w:rPr>
            </w:pPr>
          </w:p>
        </w:tc>
      </w:tr>
      <w:tr w:rsidR="00735C17" w:rsidRPr="00C42A61" w14:paraId="2C86A8CB" w14:textId="77777777" w:rsidTr="00FC4CDE">
        <w:trPr>
          <w:trHeight w:val="85"/>
          <w:jc w:val="center"/>
        </w:trPr>
        <w:tc>
          <w:tcPr>
            <w:tcW w:w="2212" w:type="dxa"/>
          </w:tcPr>
          <w:p w14:paraId="2FEE5B92" w14:textId="77777777" w:rsidR="00735C17" w:rsidRPr="00BC5488" w:rsidRDefault="00735C17" w:rsidP="00317359">
            <w:pPr>
              <w:tabs>
                <w:tab w:val="left" w:pos="900"/>
              </w:tabs>
              <w:contextualSpacing/>
              <w:jc w:val="both"/>
              <w:rPr>
                <w:sz w:val="28"/>
                <w:szCs w:val="28"/>
              </w:rPr>
            </w:pPr>
            <w:proofErr w:type="gramStart"/>
            <w:r w:rsidRPr="00BC5488">
              <w:rPr>
                <w:sz w:val="28"/>
                <w:szCs w:val="28"/>
              </w:rPr>
              <w:lastRenderedPageBreak/>
              <w:t>Form</w:t>
            </w:r>
            <w:proofErr w:type="gramEnd"/>
            <w:r w:rsidRPr="00BC5488">
              <w:rPr>
                <w:sz w:val="28"/>
                <w:szCs w:val="28"/>
              </w:rPr>
              <w:t>:</w:t>
            </w:r>
          </w:p>
          <w:p w14:paraId="663BB98B" w14:textId="77777777" w:rsidR="00735C17" w:rsidRPr="00BC5488" w:rsidRDefault="00735C17" w:rsidP="00317359">
            <w:pPr>
              <w:tabs>
                <w:tab w:val="left" w:pos="900"/>
              </w:tabs>
              <w:contextualSpacing/>
              <w:jc w:val="both"/>
              <w:rPr>
                <w:sz w:val="28"/>
                <w:szCs w:val="28"/>
              </w:rPr>
            </w:pPr>
          </w:p>
        </w:tc>
        <w:tc>
          <w:tcPr>
            <w:tcW w:w="7148" w:type="dxa"/>
          </w:tcPr>
          <w:p w14:paraId="1C49EA9B" w14:textId="07EC2E88" w:rsidR="00735C17" w:rsidRPr="00BC5488" w:rsidRDefault="0062260D" w:rsidP="00317359">
            <w:pPr>
              <w:tabs>
                <w:tab w:val="left" w:pos="900"/>
              </w:tabs>
              <w:contextualSpacing/>
              <w:jc w:val="both"/>
              <w:rPr>
                <w:sz w:val="28"/>
                <w:szCs w:val="28"/>
              </w:rPr>
            </w:pPr>
            <w:proofErr w:type="gramStart"/>
            <w:r w:rsidRPr="00BC5488">
              <w:rPr>
                <w:sz w:val="28"/>
                <w:szCs w:val="28"/>
              </w:rPr>
              <w:t>Custom</w:t>
            </w:r>
            <w:proofErr w:type="gramEnd"/>
            <w:r w:rsidR="00735C17" w:rsidRPr="00BC5488">
              <w:rPr>
                <w:sz w:val="28"/>
                <w:szCs w:val="28"/>
              </w:rPr>
              <w:t xml:space="preserve">. </w:t>
            </w:r>
          </w:p>
          <w:p w14:paraId="5AB9FF5E" w14:textId="77777777" w:rsidR="00735C17" w:rsidRPr="00BC5488" w:rsidRDefault="00735C17" w:rsidP="00317359">
            <w:pPr>
              <w:tabs>
                <w:tab w:val="left" w:pos="900"/>
              </w:tabs>
              <w:contextualSpacing/>
              <w:jc w:val="both"/>
              <w:rPr>
                <w:sz w:val="28"/>
                <w:szCs w:val="28"/>
              </w:rPr>
            </w:pPr>
          </w:p>
        </w:tc>
      </w:tr>
      <w:tr w:rsidR="00735C17" w:rsidRPr="00C42A61" w14:paraId="5B17E300" w14:textId="77777777" w:rsidTr="00FC4CDE">
        <w:trPr>
          <w:trHeight w:val="85"/>
          <w:jc w:val="center"/>
        </w:trPr>
        <w:tc>
          <w:tcPr>
            <w:tcW w:w="2212" w:type="dxa"/>
          </w:tcPr>
          <w:p w14:paraId="45063FF3" w14:textId="77777777" w:rsidR="00735C17" w:rsidRPr="00BC5488" w:rsidRDefault="00735C17" w:rsidP="00317359">
            <w:pPr>
              <w:tabs>
                <w:tab w:val="left" w:pos="900"/>
              </w:tabs>
              <w:contextualSpacing/>
              <w:jc w:val="both"/>
              <w:rPr>
                <w:sz w:val="28"/>
                <w:szCs w:val="28"/>
              </w:rPr>
            </w:pPr>
            <w:r w:rsidRPr="00BC5488">
              <w:rPr>
                <w:sz w:val="28"/>
                <w:szCs w:val="28"/>
              </w:rPr>
              <w:t>Delay Rentals:</w:t>
            </w:r>
          </w:p>
          <w:p w14:paraId="1BD01CB4" w14:textId="77777777" w:rsidR="00735C17" w:rsidRPr="00BC5488" w:rsidRDefault="00735C17" w:rsidP="00317359">
            <w:pPr>
              <w:tabs>
                <w:tab w:val="left" w:pos="900"/>
              </w:tabs>
              <w:contextualSpacing/>
              <w:jc w:val="both"/>
              <w:rPr>
                <w:sz w:val="28"/>
                <w:szCs w:val="28"/>
              </w:rPr>
            </w:pPr>
          </w:p>
        </w:tc>
        <w:tc>
          <w:tcPr>
            <w:tcW w:w="7148" w:type="dxa"/>
          </w:tcPr>
          <w:p w14:paraId="19E9ED8D" w14:textId="509DAD67" w:rsidR="00735C17" w:rsidRPr="00BC5488" w:rsidRDefault="004304B1" w:rsidP="00317359">
            <w:pPr>
              <w:tabs>
                <w:tab w:val="left" w:pos="900"/>
              </w:tabs>
              <w:contextualSpacing/>
              <w:jc w:val="both"/>
              <w:rPr>
                <w:sz w:val="28"/>
                <w:szCs w:val="28"/>
              </w:rPr>
            </w:pPr>
            <w:r w:rsidRPr="00BC5488">
              <w:rPr>
                <w:sz w:val="28"/>
                <w:szCs w:val="28"/>
              </w:rPr>
              <w:t>$</w:t>
            </w:r>
            <w:r w:rsidR="00F240AE" w:rsidRPr="00BC5488">
              <w:rPr>
                <w:sz w:val="28"/>
                <w:szCs w:val="28"/>
              </w:rPr>
              <w:t>3,545.00</w:t>
            </w:r>
            <w:r w:rsidRPr="00BC5488">
              <w:rPr>
                <w:sz w:val="28"/>
                <w:szCs w:val="28"/>
              </w:rPr>
              <w:t xml:space="preserve">, which shall cover the privilege of deferring the commencement of drilling operations for a period of twelve (12) months from and after </w:t>
            </w:r>
            <w:r w:rsidR="00BC5488" w:rsidRPr="00BC5488">
              <w:rPr>
                <w:sz w:val="28"/>
                <w:szCs w:val="28"/>
              </w:rPr>
              <w:t>March 5, 193</w:t>
            </w:r>
            <w:r w:rsidR="00957168">
              <w:rPr>
                <w:sz w:val="28"/>
                <w:szCs w:val="28"/>
              </w:rPr>
              <w:t>9</w:t>
            </w:r>
            <w:r w:rsidRPr="00BC5488">
              <w:rPr>
                <w:sz w:val="28"/>
                <w:szCs w:val="28"/>
              </w:rPr>
              <w:t>.  In like manner and upon like payments or tenders of such delay rental, annually, the commencement of drilling operations may be further deferred for successive periods of twelve (12) months each during the remainder of said 10-year primary term</w:t>
            </w:r>
            <w:r w:rsidR="00980427" w:rsidRPr="00BC5488">
              <w:rPr>
                <w:sz w:val="28"/>
                <w:szCs w:val="28"/>
              </w:rPr>
              <w:t>.</w:t>
            </w:r>
          </w:p>
          <w:p w14:paraId="7EC70EAA" w14:textId="77777777" w:rsidR="00E02F26" w:rsidRPr="00BC5488" w:rsidRDefault="00E02F26" w:rsidP="00317359">
            <w:pPr>
              <w:tabs>
                <w:tab w:val="left" w:pos="900"/>
              </w:tabs>
              <w:contextualSpacing/>
              <w:jc w:val="both"/>
              <w:rPr>
                <w:sz w:val="28"/>
                <w:szCs w:val="28"/>
              </w:rPr>
            </w:pPr>
          </w:p>
          <w:p w14:paraId="712AFB4A" w14:textId="4A3C5CAF" w:rsidR="003B4A0A" w:rsidRPr="00BC5488" w:rsidRDefault="003B4A0A" w:rsidP="00317359">
            <w:pPr>
              <w:tabs>
                <w:tab w:val="left" w:pos="900"/>
              </w:tabs>
              <w:contextualSpacing/>
              <w:jc w:val="both"/>
              <w:rPr>
                <w:sz w:val="28"/>
                <w:szCs w:val="28"/>
              </w:rPr>
            </w:pPr>
            <w:r w:rsidRPr="00BC5488">
              <w:rPr>
                <w:sz w:val="28"/>
                <w:szCs w:val="28"/>
              </w:rPr>
              <w:t xml:space="preserve">The </w:t>
            </w:r>
            <w:r w:rsidR="00980427" w:rsidRPr="00BC5488">
              <w:rPr>
                <w:sz w:val="28"/>
                <w:szCs w:val="28"/>
              </w:rPr>
              <w:t>First National Bank at St. Louis, Missouri</w:t>
            </w:r>
            <w:r w:rsidRPr="00BC5488">
              <w:rPr>
                <w:sz w:val="28"/>
                <w:szCs w:val="28"/>
              </w:rPr>
              <w:t>, and its successors, shall be Lessor’s agent and depository to receive payment of fixed rentals and delay rentals</w:t>
            </w:r>
            <w:r w:rsidR="00C10546" w:rsidRPr="00BC5488">
              <w:rPr>
                <w:sz w:val="28"/>
                <w:szCs w:val="28"/>
              </w:rPr>
              <w:t>.</w:t>
            </w:r>
          </w:p>
          <w:p w14:paraId="3E4AEAA0" w14:textId="77777777" w:rsidR="00735C17" w:rsidRPr="00BC5488" w:rsidRDefault="00735C17" w:rsidP="00317359">
            <w:pPr>
              <w:tabs>
                <w:tab w:val="left" w:pos="900"/>
              </w:tabs>
              <w:contextualSpacing/>
              <w:jc w:val="both"/>
              <w:rPr>
                <w:sz w:val="28"/>
                <w:szCs w:val="28"/>
              </w:rPr>
            </w:pPr>
          </w:p>
        </w:tc>
      </w:tr>
      <w:tr w:rsidR="00735C17" w:rsidRPr="00C42A61" w14:paraId="7992C08D" w14:textId="77777777" w:rsidTr="00FC4CDE">
        <w:trPr>
          <w:trHeight w:val="665"/>
          <w:jc w:val="center"/>
        </w:trPr>
        <w:tc>
          <w:tcPr>
            <w:tcW w:w="2212" w:type="dxa"/>
          </w:tcPr>
          <w:p w14:paraId="3E6C5FE6" w14:textId="77777777" w:rsidR="00735C17" w:rsidRPr="00932F28" w:rsidRDefault="00735C17" w:rsidP="00317359">
            <w:pPr>
              <w:tabs>
                <w:tab w:val="left" w:pos="900"/>
              </w:tabs>
              <w:contextualSpacing/>
              <w:jc w:val="both"/>
              <w:rPr>
                <w:sz w:val="28"/>
                <w:szCs w:val="28"/>
              </w:rPr>
            </w:pPr>
            <w:r w:rsidRPr="00932F28">
              <w:rPr>
                <w:sz w:val="28"/>
                <w:szCs w:val="28"/>
              </w:rPr>
              <w:t>Shut-In Royalties:</w:t>
            </w:r>
          </w:p>
          <w:p w14:paraId="5EA7DFC8" w14:textId="77777777" w:rsidR="00735C17" w:rsidRPr="00C42A61" w:rsidRDefault="00735C17" w:rsidP="00317359">
            <w:pPr>
              <w:tabs>
                <w:tab w:val="left" w:pos="900"/>
              </w:tabs>
              <w:contextualSpacing/>
              <w:jc w:val="both"/>
              <w:rPr>
                <w:sz w:val="28"/>
                <w:szCs w:val="28"/>
                <w:highlight w:val="yellow"/>
              </w:rPr>
            </w:pPr>
          </w:p>
        </w:tc>
        <w:tc>
          <w:tcPr>
            <w:tcW w:w="7148" w:type="dxa"/>
          </w:tcPr>
          <w:p w14:paraId="6235C96E" w14:textId="62E4C134" w:rsidR="00932F28" w:rsidRDefault="00932F28" w:rsidP="00932F28">
            <w:pPr>
              <w:widowControl w:val="0"/>
              <w:tabs>
                <w:tab w:val="left" w:pos="900"/>
              </w:tabs>
              <w:autoSpaceDE w:val="0"/>
              <w:autoSpaceDN w:val="0"/>
              <w:adjustRightInd w:val="0"/>
              <w:contextualSpacing/>
              <w:jc w:val="both"/>
              <w:rPr>
                <w:sz w:val="28"/>
                <w:szCs w:val="28"/>
              </w:rPr>
            </w:pPr>
            <w:r w:rsidRPr="00932F28">
              <w:rPr>
                <w:sz w:val="28"/>
                <w:szCs w:val="28"/>
              </w:rPr>
              <w:t>In the event any such shut-in gas well rentals shall be paid hereunder by Lessee to Lessor, th</w:t>
            </w:r>
            <w:r>
              <w:rPr>
                <w:sz w:val="28"/>
                <w:szCs w:val="28"/>
              </w:rPr>
              <w:t xml:space="preserve">e </w:t>
            </w:r>
            <w:r w:rsidRPr="00932F28">
              <w:rPr>
                <w:sz w:val="28"/>
                <w:szCs w:val="28"/>
              </w:rPr>
              <w:t>amount of such payment shall be included in determining the aggregate royalties paid to the</w:t>
            </w:r>
            <w:r>
              <w:rPr>
                <w:sz w:val="28"/>
                <w:szCs w:val="28"/>
              </w:rPr>
              <w:t xml:space="preserve"> </w:t>
            </w:r>
            <w:r w:rsidRPr="00932F28">
              <w:rPr>
                <w:sz w:val="28"/>
                <w:szCs w:val="28"/>
              </w:rPr>
              <w:t xml:space="preserve">Lessor in determining </w:t>
            </w:r>
            <w:proofErr w:type="gramStart"/>
            <w:r w:rsidRPr="00932F28">
              <w:rPr>
                <w:sz w:val="28"/>
                <w:szCs w:val="28"/>
              </w:rPr>
              <w:t>whether or not</w:t>
            </w:r>
            <w:proofErr w:type="gramEnd"/>
            <w:r w:rsidRPr="00932F28">
              <w:rPr>
                <w:sz w:val="28"/>
                <w:szCs w:val="28"/>
              </w:rPr>
              <w:t xml:space="preserve"> Lessor has received the amount of One ($1.00) </w:t>
            </w:r>
            <w:r>
              <w:rPr>
                <w:sz w:val="28"/>
                <w:szCs w:val="28"/>
              </w:rPr>
              <w:t>d</w:t>
            </w:r>
            <w:r w:rsidRPr="00932F28">
              <w:rPr>
                <w:sz w:val="28"/>
                <w:szCs w:val="28"/>
              </w:rPr>
              <w:t>ollar per</w:t>
            </w:r>
            <w:r>
              <w:rPr>
                <w:sz w:val="28"/>
                <w:szCs w:val="28"/>
              </w:rPr>
              <w:t xml:space="preserve"> </w:t>
            </w:r>
            <w:r w:rsidRPr="00932F28">
              <w:rPr>
                <w:sz w:val="28"/>
                <w:szCs w:val="28"/>
              </w:rPr>
              <w:t>acre as royalties</w:t>
            </w:r>
            <w:r w:rsidR="00957168">
              <w:rPr>
                <w:sz w:val="28"/>
                <w:szCs w:val="28"/>
              </w:rPr>
              <w:t xml:space="preserve"> [as amended]</w:t>
            </w:r>
            <w:r>
              <w:rPr>
                <w:sz w:val="28"/>
                <w:szCs w:val="28"/>
              </w:rPr>
              <w:t>.</w:t>
            </w:r>
          </w:p>
          <w:p w14:paraId="6940E4B4" w14:textId="33C1AB3C" w:rsidR="00932F28" w:rsidRPr="00932F28" w:rsidRDefault="00932F28" w:rsidP="00932F28">
            <w:pPr>
              <w:widowControl w:val="0"/>
              <w:tabs>
                <w:tab w:val="left" w:pos="900"/>
              </w:tabs>
              <w:autoSpaceDE w:val="0"/>
              <w:autoSpaceDN w:val="0"/>
              <w:adjustRightInd w:val="0"/>
              <w:contextualSpacing/>
              <w:jc w:val="both"/>
              <w:rPr>
                <w:sz w:val="28"/>
                <w:szCs w:val="28"/>
              </w:rPr>
            </w:pPr>
          </w:p>
        </w:tc>
      </w:tr>
      <w:tr w:rsidR="00735C17" w:rsidRPr="00C42A61" w14:paraId="3FC56A41" w14:textId="77777777" w:rsidTr="004D78F3">
        <w:trPr>
          <w:cantSplit/>
          <w:trHeight w:val="85"/>
          <w:jc w:val="center"/>
        </w:trPr>
        <w:tc>
          <w:tcPr>
            <w:tcW w:w="2212" w:type="dxa"/>
          </w:tcPr>
          <w:p w14:paraId="0DF1E866" w14:textId="77777777" w:rsidR="00735C17" w:rsidRPr="00957168" w:rsidRDefault="00735C17" w:rsidP="00317359">
            <w:pPr>
              <w:contextualSpacing/>
              <w:jc w:val="both"/>
              <w:rPr>
                <w:sz w:val="28"/>
                <w:szCs w:val="28"/>
              </w:rPr>
            </w:pPr>
            <w:r w:rsidRPr="00957168">
              <w:rPr>
                <w:sz w:val="28"/>
                <w:szCs w:val="28"/>
              </w:rPr>
              <w:lastRenderedPageBreak/>
              <w:t>Pooling Clause:</w:t>
            </w:r>
          </w:p>
          <w:p w14:paraId="146D383F" w14:textId="77777777" w:rsidR="00735C17" w:rsidRPr="00957168" w:rsidRDefault="00735C17" w:rsidP="00317359">
            <w:pPr>
              <w:contextualSpacing/>
              <w:jc w:val="both"/>
              <w:rPr>
                <w:sz w:val="28"/>
                <w:szCs w:val="28"/>
              </w:rPr>
            </w:pPr>
          </w:p>
        </w:tc>
        <w:tc>
          <w:tcPr>
            <w:tcW w:w="7148" w:type="dxa"/>
          </w:tcPr>
          <w:p w14:paraId="03D94B4F" w14:textId="3A0F506D" w:rsidR="00735C17" w:rsidRPr="00957168" w:rsidRDefault="00F240AE" w:rsidP="004D78F3">
            <w:pPr>
              <w:contextualSpacing/>
              <w:jc w:val="both"/>
              <w:rPr>
                <w:sz w:val="28"/>
                <w:szCs w:val="28"/>
              </w:rPr>
            </w:pPr>
            <w:r w:rsidRPr="00957168">
              <w:rPr>
                <w:sz w:val="28"/>
                <w:szCs w:val="28"/>
              </w:rPr>
              <w:t xml:space="preserve">Lessee is hereby given the power and right, as to all the described herein, except as to the gas and gas rights, (including the condensate and condensate rights, distillate and distillate rights and gasoline and gasoline rights) in and under the lands described in the aforesaid assignment to </w:t>
            </w:r>
            <w:proofErr w:type="spellStart"/>
            <w:r w:rsidRPr="00957168">
              <w:rPr>
                <w:sz w:val="28"/>
                <w:szCs w:val="28"/>
              </w:rPr>
              <w:t>Midstates</w:t>
            </w:r>
            <w:proofErr w:type="spellEnd"/>
            <w:r w:rsidRPr="00957168">
              <w:rPr>
                <w:sz w:val="28"/>
                <w:szCs w:val="28"/>
              </w:rPr>
              <w:t xml:space="preserve"> Oil Corporation, and except as to the gas and gas rights, (including the condensate and condensate rights, distillate and distillate rights and gasoline and gasoline rights) under [the Subject Property] herein included in the Union Producing Company, et al., Cavin Unit</w:t>
            </w:r>
            <w:r w:rsidR="00336852">
              <w:rPr>
                <w:sz w:val="28"/>
                <w:szCs w:val="28"/>
              </w:rPr>
              <w:t xml:space="preserve"> </w:t>
            </w:r>
            <w:r w:rsidRPr="00957168">
              <w:rPr>
                <w:sz w:val="28"/>
                <w:szCs w:val="28"/>
              </w:rPr>
              <w:t>and as to any one or more of the formations thereunder and the minerals therein or produced therefrom, at its option and without Lessor's joinder or further consent, to at any time, either before or after production, pool and unitize the leasehold estate and the Lessor's royalty estate</w:t>
            </w:r>
            <w:r w:rsidR="00336852">
              <w:rPr>
                <w:sz w:val="28"/>
                <w:szCs w:val="28"/>
              </w:rPr>
              <w:t xml:space="preserve">. </w:t>
            </w:r>
            <w:r w:rsidRPr="00957168">
              <w:rPr>
                <w:sz w:val="28"/>
                <w:szCs w:val="28"/>
              </w:rPr>
              <w:t>Each such drilling or production unit shall not exceed 40 acres, plus an acreage tolerance not to exceed ten per cent (10%) of 40 acres, when created for the purpose of drilling for or production oil as herein defined, except distillate, condensate and gasoline therefrom, and 640 acres, plus an acreage tolerance not to exceed ten per cent (10%) of 640 acres, when created for the</w:t>
            </w:r>
            <w:r w:rsidR="00980427" w:rsidRPr="00957168">
              <w:rPr>
                <w:sz w:val="28"/>
                <w:szCs w:val="28"/>
              </w:rPr>
              <w:t xml:space="preserve"> </w:t>
            </w:r>
            <w:r w:rsidRPr="00957168">
              <w:rPr>
                <w:sz w:val="28"/>
                <w:szCs w:val="28"/>
              </w:rPr>
              <w:t>purpose of drilling for or producing gas</w:t>
            </w:r>
            <w:r w:rsidR="00957168" w:rsidRPr="00957168">
              <w:rPr>
                <w:sz w:val="28"/>
                <w:szCs w:val="28"/>
              </w:rPr>
              <w:t xml:space="preserve"> [as amended].</w:t>
            </w:r>
          </w:p>
          <w:p w14:paraId="1A120137" w14:textId="2B688FE8" w:rsidR="00F240AE" w:rsidRPr="00957168" w:rsidRDefault="00F240AE" w:rsidP="00F240AE">
            <w:pPr>
              <w:keepNext/>
              <w:keepLines/>
              <w:contextualSpacing/>
              <w:jc w:val="both"/>
              <w:rPr>
                <w:sz w:val="28"/>
                <w:szCs w:val="28"/>
              </w:rPr>
            </w:pPr>
          </w:p>
        </w:tc>
      </w:tr>
      <w:tr w:rsidR="00735C17" w:rsidRPr="00C42A61" w14:paraId="13B23AFA" w14:textId="77777777" w:rsidTr="00047058">
        <w:trPr>
          <w:cantSplit/>
          <w:trHeight w:val="85"/>
          <w:jc w:val="center"/>
        </w:trPr>
        <w:tc>
          <w:tcPr>
            <w:tcW w:w="2212" w:type="dxa"/>
          </w:tcPr>
          <w:p w14:paraId="138A2033" w14:textId="77D31AEE" w:rsidR="00735C17" w:rsidRPr="00BC5488" w:rsidRDefault="00735C17" w:rsidP="00317359">
            <w:pPr>
              <w:tabs>
                <w:tab w:val="left" w:pos="900"/>
              </w:tabs>
              <w:contextualSpacing/>
              <w:jc w:val="both"/>
              <w:rPr>
                <w:sz w:val="28"/>
                <w:szCs w:val="28"/>
              </w:rPr>
            </w:pPr>
            <w:r w:rsidRPr="00BC5488">
              <w:rPr>
                <w:sz w:val="28"/>
                <w:szCs w:val="28"/>
              </w:rPr>
              <w:t>Warranty/</w:t>
            </w:r>
          </w:p>
          <w:p w14:paraId="3501FD2D" w14:textId="77777777" w:rsidR="00735C17" w:rsidRPr="00BC5488" w:rsidRDefault="00735C17" w:rsidP="00317359">
            <w:pPr>
              <w:tabs>
                <w:tab w:val="left" w:pos="900"/>
              </w:tabs>
              <w:contextualSpacing/>
              <w:jc w:val="both"/>
              <w:rPr>
                <w:sz w:val="28"/>
                <w:szCs w:val="28"/>
              </w:rPr>
            </w:pPr>
            <w:r w:rsidRPr="00BC5488">
              <w:rPr>
                <w:sz w:val="28"/>
                <w:szCs w:val="28"/>
              </w:rPr>
              <w:t>Proportionate</w:t>
            </w:r>
          </w:p>
          <w:p w14:paraId="028436BD" w14:textId="77777777" w:rsidR="00735C17" w:rsidRPr="00BC5488" w:rsidRDefault="00735C17" w:rsidP="00317359">
            <w:pPr>
              <w:tabs>
                <w:tab w:val="left" w:pos="900"/>
              </w:tabs>
              <w:contextualSpacing/>
              <w:jc w:val="both"/>
              <w:rPr>
                <w:sz w:val="28"/>
                <w:szCs w:val="28"/>
              </w:rPr>
            </w:pPr>
            <w:r w:rsidRPr="00BC5488">
              <w:rPr>
                <w:sz w:val="28"/>
                <w:szCs w:val="28"/>
              </w:rPr>
              <w:t>Reduction:</w:t>
            </w:r>
          </w:p>
          <w:p w14:paraId="2F328D1E" w14:textId="71E53DE4" w:rsidR="009D4ED6" w:rsidRPr="00BC5488" w:rsidRDefault="009D4ED6" w:rsidP="00317359">
            <w:pPr>
              <w:tabs>
                <w:tab w:val="left" w:pos="900"/>
              </w:tabs>
              <w:contextualSpacing/>
              <w:jc w:val="both"/>
              <w:rPr>
                <w:sz w:val="28"/>
                <w:szCs w:val="28"/>
              </w:rPr>
            </w:pPr>
          </w:p>
        </w:tc>
        <w:tc>
          <w:tcPr>
            <w:tcW w:w="7148" w:type="dxa"/>
          </w:tcPr>
          <w:p w14:paraId="415C799C" w14:textId="77777777" w:rsidR="00735C17" w:rsidRPr="00BC5488" w:rsidRDefault="00735C17" w:rsidP="00317359">
            <w:pPr>
              <w:tabs>
                <w:tab w:val="left" w:pos="900"/>
              </w:tabs>
              <w:contextualSpacing/>
              <w:jc w:val="both"/>
              <w:rPr>
                <w:sz w:val="28"/>
                <w:szCs w:val="28"/>
              </w:rPr>
            </w:pPr>
            <w:r w:rsidRPr="00BC5488">
              <w:rPr>
                <w:sz w:val="28"/>
                <w:szCs w:val="28"/>
              </w:rPr>
              <w:t>Yes/yes.</w:t>
            </w:r>
          </w:p>
        </w:tc>
      </w:tr>
      <w:tr w:rsidR="00735C17" w:rsidRPr="00C42A61" w14:paraId="55EB851A" w14:textId="77777777" w:rsidTr="00FC4CDE">
        <w:trPr>
          <w:trHeight w:val="85"/>
          <w:jc w:val="center"/>
        </w:trPr>
        <w:tc>
          <w:tcPr>
            <w:tcW w:w="2212" w:type="dxa"/>
          </w:tcPr>
          <w:p w14:paraId="378D527A" w14:textId="7C8B63E8" w:rsidR="00735C17" w:rsidRPr="00BC5488" w:rsidRDefault="00735C17" w:rsidP="00317359">
            <w:pPr>
              <w:tabs>
                <w:tab w:val="left" w:pos="900"/>
              </w:tabs>
              <w:contextualSpacing/>
              <w:jc w:val="both"/>
              <w:rPr>
                <w:sz w:val="28"/>
                <w:szCs w:val="28"/>
              </w:rPr>
            </w:pPr>
            <w:r w:rsidRPr="00BC5488">
              <w:rPr>
                <w:sz w:val="28"/>
                <w:szCs w:val="28"/>
              </w:rPr>
              <w:t>Mother Hubbard:</w:t>
            </w:r>
          </w:p>
          <w:p w14:paraId="43A1DB00" w14:textId="77777777" w:rsidR="00735C17" w:rsidRPr="00BC5488" w:rsidRDefault="00735C17" w:rsidP="00317359">
            <w:pPr>
              <w:tabs>
                <w:tab w:val="left" w:pos="900"/>
              </w:tabs>
              <w:contextualSpacing/>
              <w:jc w:val="both"/>
              <w:rPr>
                <w:sz w:val="28"/>
                <w:szCs w:val="28"/>
              </w:rPr>
            </w:pPr>
          </w:p>
        </w:tc>
        <w:tc>
          <w:tcPr>
            <w:tcW w:w="7148" w:type="dxa"/>
          </w:tcPr>
          <w:p w14:paraId="335B702F" w14:textId="630841BC" w:rsidR="00735C17" w:rsidRPr="00BC5488" w:rsidRDefault="00BC5488" w:rsidP="00317359">
            <w:pPr>
              <w:tabs>
                <w:tab w:val="left" w:pos="900"/>
              </w:tabs>
              <w:contextualSpacing/>
              <w:jc w:val="both"/>
              <w:rPr>
                <w:sz w:val="28"/>
                <w:szCs w:val="28"/>
              </w:rPr>
            </w:pPr>
            <w:r w:rsidRPr="00BC5488">
              <w:rPr>
                <w:sz w:val="28"/>
                <w:szCs w:val="28"/>
              </w:rPr>
              <w:t>None</w:t>
            </w:r>
            <w:r w:rsidR="00E16A9B" w:rsidRPr="00BC5488">
              <w:rPr>
                <w:sz w:val="28"/>
                <w:szCs w:val="28"/>
              </w:rPr>
              <w:t>.</w:t>
            </w:r>
          </w:p>
        </w:tc>
      </w:tr>
      <w:tr w:rsidR="00957168" w:rsidRPr="00C42A61" w14:paraId="36127222" w14:textId="77777777" w:rsidTr="00FC4CDE">
        <w:trPr>
          <w:trHeight w:val="85"/>
          <w:jc w:val="center"/>
        </w:trPr>
        <w:tc>
          <w:tcPr>
            <w:tcW w:w="2212" w:type="dxa"/>
          </w:tcPr>
          <w:p w14:paraId="418F17D6" w14:textId="77777777" w:rsidR="00957168" w:rsidRPr="00957168" w:rsidRDefault="00957168" w:rsidP="00957168">
            <w:pPr>
              <w:contextualSpacing/>
              <w:jc w:val="both"/>
              <w:rPr>
                <w:sz w:val="28"/>
                <w:szCs w:val="28"/>
              </w:rPr>
            </w:pPr>
            <w:r w:rsidRPr="00957168">
              <w:rPr>
                <w:sz w:val="28"/>
                <w:szCs w:val="28"/>
              </w:rPr>
              <w:t>Special Provisions:</w:t>
            </w:r>
          </w:p>
          <w:p w14:paraId="605C6332" w14:textId="77777777" w:rsidR="00957168" w:rsidRPr="00BC5488" w:rsidRDefault="00957168" w:rsidP="00957168">
            <w:pPr>
              <w:tabs>
                <w:tab w:val="left" w:pos="900"/>
              </w:tabs>
              <w:contextualSpacing/>
              <w:jc w:val="both"/>
              <w:rPr>
                <w:sz w:val="28"/>
                <w:szCs w:val="28"/>
              </w:rPr>
            </w:pPr>
          </w:p>
        </w:tc>
        <w:tc>
          <w:tcPr>
            <w:tcW w:w="7148" w:type="dxa"/>
          </w:tcPr>
          <w:p w14:paraId="29923187" w14:textId="77777777" w:rsidR="00957168" w:rsidRDefault="00957168" w:rsidP="00957168">
            <w:pPr>
              <w:widowControl w:val="0"/>
              <w:tabs>
                <w:tab w:val="left" w:pos="900"/>
              </w:tabs>
              <w:suppressAutoHyphens/>
              <w:jc w:val="both"/>
              <w:rPr>
                <w:sz w:val="28"/>
                <w:szCs w:val="28"/>
              </w:rPr>
            </w:pPr>
            <w:r w:rsidRPr="00957168">
              <w:rPr>
                <w:sz w:val="28"/>
                <w:szCs w:val="28"/>
              </w:rPr>
              <w:t>60-day continuous operations; Dry Hole Clause; Cessation of Production</w:t>
            </w:r>
            <w:r>
              <w:rPr>
                <w:sz w:val="28"/>
                <w:szCs w:val="28"/>
              </w:rPr>
              <w:t>.</w:t>
            </w:r>
          </w:p>
          <w:p w14:paraId="6882D824" w14:textId="77777777" w:rsidR="00957168" w:rsidRDefault="00957168" w:rsidP="00957168">
            <w:pPr>
              <w:widowControl w:val="0"/>
              <w:tabs>
                <w:tab w:val="left" w:pos="900"/>
              </w:tabs>
              <w:suppressAutoHyphens/>
              <w:jc w:val="both"/>
              <w:rPr>
                <w:sz w:val="28"/>
                <w:szCs w:val="28"/>
              </w:rPr>
            </w:pPr>
          </w:p>
          <w:p w14:paraId="7EAABD95" w14:textId="77777777" w:rsidR="00957168" w:rsidRPr="00957168" w:rsidRDefault="00957168" w:rsidP="00957168">
            <w:pPr>
              <w:widowControl w:val="0"/>
              <w:tabs>
                <w:tab w:val="left" w:pos="900"/>
              </w:tabs>
              <w:suppressAutoHyphens/>
              <w:jc w:val="both"/>
              <w:rPr>
                <w:sz w:val="28"/>
                <w:szCs w:val="28"/>
              </w:rPr>
            </w:pPr>
            <w:r>
              <w:rPr>
                <w:sz w:val="28"/>
                <w:szCs w:val="28"/>
              </w:rPr>
              <w:t xml:space="preserve">Express release of any obligation to drill </w:t>
            </w:r>
            <w:r w:rsidRPr="00957168">
              <w:rPr>
                <w:sz w:val="28"/>
                <w:szCs w:val="28"/>
              </w:rPr>
              <w:t>Offset Wells.</w:t>
            </w:r>
          </w:p>
          <w:p w14:paraId="7737FB88" w14:textId="77777777" w:rsidR="00957168" w:rsidRDefault="00957168" w:rsidP="00957168">
            <w:pPr>
              <w:contextualSpacing/>
              <w:jc w:val="both"/>
              <w:rPr>
                <w:sz w:val="28"/>
                <w:szCs w:val="28"/>
                <w:highlight w:val="yellow"/>
              </w:rPr>
            </w:pPr>
          </w:p>
          <w:p w14:paraId="39B97ABB" w14:textId="77777777" w:rsidR="00957168" w:rsidRPr="00957168" w:rsidRDefault="00957168" w:rsidP="004D78F3">
            <w:pPr>
              <w:keepNext/>
              <w:keepLines/>
              <w:contextualSpacing/>
              <w:jc w:val="both"/>
              <w:rPr>
                <w:sz w:val="28"/>
                <w:szCs w:val="28"/>
              </w:rPr>
            </w:pPr>
            <w:r>
              <w:rPr>
                <w:sz w:val="28"/>
                <w:szCs w:val="28"/>
              </w:rPr>
              <w:lastRenderedPageBreak/>
              <w:t>I</w:t>
            </w:r>
            <w:r w:rsidRPr="00957168">
              <w:rPr>
                <w:sz w:val="28"/>
                <w:szCs w:val="28"/>
              </w:rPr>
              <w:t>f the aggregate royalties paid to the</w:t>
            </w:r>
            <w:r>
              <w:rPr>
                <w:sz w:val="28"/>
                <w:szCs w:val="28"/>
              </w:rPr>
              <w:t xml:space="preserve"> </w:t>
            </w:r>
            <w:r w:rsidRPr="00957168">
              <w:rPr>
                <w:sz w:val="28"/>
                <w:szCs w:val="28"/>
              </w:rPr>
              <w:t>Lessor from such production during any annual period of this lease after production is once</w:t>
            </w:r>
            <w:r>
              <w:rPr>
                <w:sz w:val="28"/>
                <w:szCs w:val="28"/>
              </w:rPr>
              <w:t xml:space="preserve"> </w:t>
            </w:r>
            <w:r w:rsidRPr="00957168">
              <w:rPr>
                <w:sz w:val="28"/>
                <w:szCs w:val="28"/>
              </w:rPr>
              <w:t>obtained shall be less than $1.00 per acre for each acre of the leased premises upon which the</w:t>
            </w:r>
            <w:r>
              <w:rPr>
                <w:sz w:val="28"/>
                <w:szCs w:val="28"/>
              </w:rPr>
              <w:t xml:space="preserve"> </w:t>
            </w:r>
            <w:r w:rsidRPr="00957168">
              <w:rPr>
                <w:sz w:val="28"/>
                <w:szCs w:val="28"/>
              </w:rPr>
              <w:t>lease is then in force, this lease shall terminate unless on or before the expiration of</w:t>
            </w:r>
            <w:r>
              <w:rPr>
                <w:sz w:val="28"/>
                <w:szCs w:val="28"/>
              </w:rPr>
              <w:t xml:space="preserve"> </w:t>
            </w:r>
            <w:r w:rsidRPr="00957168">
              <w:rPr>
                <w:sz w:val="28"/>
                <w:szCs w:val="28"/>
              </w:rPr>
              <w:t>ninety (90) days after the close of such annual period, Lessee shall pay to the Lessor, or to</w:t>
            </w:r>
            <w:r>
              <w:rPr>
                <w:sz w:val="28"/>
                <w:szCs w:val="28"/>
              </w:rPr>
              <w:t xml:space="preserve"> </w:t>
            </w:r>
            <w:r w:rsidRPr="00957168">
              <w:rPr>
                <w:sz w:val="28"/>
                <w:szCs w:val="28"/>
              </w:rPr>
              <w:t>the credit of the Lessor in the depository bank above named, a sum of money equal to the difference</w:t>
            </w:r>
            <w:r>
              <w:rPr>
                <w:sz w:val="28"/>
                <w:szCs w:val="28"/>
              </w:rPr>
              <w:t xml:space="preserve"> </w:t>
            </w:r>
            <w:r w:rsidRPr="00957168">
              <w:rPr>
                <w:sz w:val="28"/>
                <w:szCs w:val="28"/>
              </w:rPr>
              <w:t>between the royalties thus paid during. such year and $1.00 per acre for each acre of</w:t>
            </w:r>
            <w:r>
              <w:rPr>
                <w:sz w:val="28"/>
                <w:szCs w:val="28"/>
              </w:rPr>
              <w:t xml:space="preserve"> </w:t>
            </w:r>
            <w:r w:rsidRPr="00957168">
              <w:rPr>
                <w:sz w:val="28"/>
                <w:szCs w:val="28"/>
              </w:rPr>
              <w:t>the leased premises upon which the lease is then in force; and, for the</w:t>
            </w:r>
            <w:r>
              <w:rPr>
                <w:sz w:val="28"/>
                <w:szCs w:val="28"/>
              </w:rPr>
              <w:t xml:space="preserve"> </w:t>
            </w:r>
            <w:r w:rsidRPr="00957168">
              <w:rPr>
                <w:sz w:val="28"/>
                <w:szCs w:val="28"/>
              </w:rPr>
              <w:t>purpose of this provision,</w:t>
            </w:r>
            <w:r>
              <w:rPr>
                <w:sz w:val="28"/>
                <w:szCs w:val="28"/>
              </w:rPr>
              <w:t xml:space="preserve"> </w:t>
            </w:r>
            <w:r w:rsidRPr="00957168">
              <w:rPr>
                <w:sz w:val="28"/>
                <w:szCs w:val="28"/>
              </w:rPr>
              <w:t>royalties shall be considered as having been paid</w:t>
            </w:r>
            <w:r>
              <w:rPr>
                <w:sz w:val="28"/>
                <w:szCs w:val="28"/>
              </w:rPr>
              <w:t xml:space="preserve"> [as amended].</w:t>
            </w:r>
          </w:p>
          <w:p w14:paraId="53566FF8" w14:textId="77777777" w:rsidR="00957168" w:rsidRPr="00BC5488" w:rsidRDefault="00957168" w:rsidP="00957168">
            <w:pPr>
              <w:tabs>
                <w:tab w:val="left" w:pos="900"/>
              </w:tabs>
              <w:contextualSpacing/>
              <w:jc w:val="both"/>
              <w:rPr>
                <w:sz w:val="28"/>
                <w:szCs w:val="28"/>
              </w:rPr>
            </w:pPr>
          </w:p>
        </w:tc>
      </w:tr>
      <w:tr w:rsidR="00735C17" w:rsidRPr="00C42A61" w14:paraId="49849201" w14:textId="77777777" w:rsidTr="00FC4CDE">
        <w:trPr>
          <w:trHeight w:val="85"/>
          <w:jc w:val="center"/>
        </w:trPr>
        <w:tc>
          <w:tcPr>
            <w:tcW w:w="2212" w:type="dxa"/>
          </w:tcPr>
          <w:p w14:paraId="475E21F8" w14:textId="11377281" w:rsidR="00735C17" w:rsidRPr="00957168" w:rsidRDefault="00957168" w:rsidP="00317359">
            <w:pPr>
              <w:contextualSpacing/>
              <w:jc w:val="both"/>
              <w:rPr>
                <w:sz w:val="28"/>
                <w:szCs w:val="28"/>
              </w:rPr>
            </w:pPr>
            <w:r>
              <w:rPr>
                <w:sz w:val="28"/>
                <w:szCs w:val="28"/>
              </w:rPr>
              <w:lastRenderedPageBreak/>
              <w:t>Amendment</w:t>
            </w:r>
            <w:r w:rsidR="00735C17" w:rsidRPr="00957168">
              <w:rPr>
                <w:sz w:val="28"/>
                <w:szCs w:val="28"/>
              </w:rPr>
              <w:t>:</w:t>
            </w:r>
          </w:p>
          <w:p w14:paraId="0149F3AD" w14:textId="77777777" w:rsidR="00735C17" w:rsidRPr="00C42A61" w:rsidRDefault="00735C17" w:rsidP="00317359">
            <w:pPr>
              <w:contextualSpacing/>
              <w:jc w:val="both"/>
              <w:rPr>
                <w:sz w:val="28"/>
                <w:szCs w:val="28"/>
                <w:highlight w:val="yellow"/>
              </w:rPr>
            </w:pPr>
          </w:p>
        </w:tc>
        <w:tc>
          <w:tcPr>
            <w:tcW w:w="7148" w:type="dxa"/>
          </w:tcPr>
          <w:p w14:paraId="1D9E2BAB" w14:textId="556256B4" w:rsidR="00957168" w:rsidRPr="00957168" w:rsidRDefault="00957168" w:rsidP="00957168">
            <w:pPr>
              <w:contextualSpacing/>
              <w:jc w:val="both"/>
              <w:rPr>
                <w:sz w:val="28"/>
                <w:szCs w:val="28"/>
              </w:rPr>
            </w:pPr>
            <w:r>
              <w:rPr>
                <w:sz w:val="28"/>
                <w:szCs w:val="28"/>
              </w:rPr>
              <w:t>Amend</w:t>
            </w:r>
            <w:r w:rsidR="00B57C04">
              <w:rPr>
                <w:sz w:val="28"/>
                <w:szCs w:val="28"/>
              </w:rPr>
              <w:t>ment dated January 24, 1947, recorded April 2, 1947 (233/282 DR).</w:t>
            </w:r>
          </w:p>
          <w:p w14:paraId="5E038EA7" w14:textId="77777777" w:rsidR="00735C17" w:rsidRPr="00C42A61" w:rsidRDefault="00735C17" w:rsidP="00317359">
            <w:pPr>
              <w:contextualSpacing/>
              <w:jc w:val="both"/>
              <w:rPr>
                <w:sz w:val="28"/>
                <w:szCs w:val="28"/>
                <w:highlight w:val="yellow"/>
              </w:rPr>
            </w:pPr>
          </w:p>
        </w:tc>
      </w:tr>
    </w:tbl>
    <w:p w14:paraId="2965818A" w14:textId="77777777" w:rsidR="00834846" w:rsidRPr="00F240AE" w:rsidRDefault="00834846" w:rsidP="00317359">
      <w:pPr>
        <w:contextualSpacing/>
        <w:jc w:val="both"/>
        <w:rPr>
          <w:sz w:val="28"/>
          <w:szCs w:val="28"/>
        </w:rPr>
      </w:pPr>
    </w:p>
    <w:bookmarkEnd w:id="5"/>
    <w:p w14:paraId="59EF2FA5" w14:textId="257665D9" w:rsidR="00735C17" w:rsidRPr="00F240AE" w:rsidRDefault="00735C17" w:rsidP="00961686">
      <w:pPr>
        <w:widowControl w:val="0"/>
        <w:contextualSpacing/>
        <w:jc w:val="both"/>
        <w:rPr>
          <w:sz w:val="28"/>
          <w:szCs w:val="28"/>
        </w:rPr>
      </w:pPr>
      <w:r w:rsidRPr="00F240AE">
        <w:rPr>
          <w:sz w:val="28"/>
          <w:szCs w:val="28"/>
          <w:u w:val="single"/>
        </w:rPr>
        <w:t>NOTE</w:t>
      </w:r>
      <w:proofErr w:type="gramStart"/>
      <w:r w:rsidRPr="00F240AE">
        <w:rPr>
          <w:sz w:val="28"/>
          <w:szCs w:val="28"/>
        </w:rPr>
        <w:t>:</w:t>
      </w:r>
      <w:r w:rsidR="005865F6" w:rsidRPr="00F240AE">
        <w:rPr>
          <w:sz w:val="28"/>
          <w:szCs w:val="28"/>
        </w:rPr>
        <w:t xml:space="preserve"> </w:t>
      </w:r>
      <w:r w:rsidR="00775F63" w:rsidRPr="00F240AE">
        <w:rPr>
          <w:sz w:val="28"/>
          <w:szCs w:val="28"/>
        </w:rPr>
        <w:tab/>
      </w:r>
      <w:r w:rsidRPr="00F240AE">
        <w:rPr>
          <w:sz w:val="28"/>
          <w:szCs w:val="28"/>
        </w:rPr>
        <w:t>The</w:t>
      </w:r>
      <w:proofErr w:type="gramEnd"/>
      <w:r w:rsidRPr="00F240AE">
        <w:rPr>
          <w:sz w:val="28"/>
          <w:szCs w:val="28"/>
        </w:rPr>
        <w:t xml:space="preserve"> </w:t>
      </w:r>
      <w:r w:rsidR="00961686" w:rsidRPr="00F240AE">
        <w:rPr>
          <w:sz w:val="28"/>
          <w:szCs w:val="28"/>
        </w:rPr>
        <w:t xml:space="preserve">above tabulation of lease provisions is not meant to be comprehensive, and if you have a specific question regarding the lease, you should consult the actual lease.  In connection with any assessment of </w:t>
      </w:r>
      <w:proofErr w:type="gramStart"/>
      <w:r w:rsidR="00961686" w:rsidRPr="00F240AE">
        <w:rPr>
          <w:sz w:val="28"/>
          <w:szCs w:val="28"/>
        </w:rPr>
        <w:t>lessee’s</w:t>
      </w:r>
      <w:proofErr w:type="gramEnd"/>
      <w:r w:rsidR="00961686" w:rsidRPr="00F240AE">
        <w:rPr>
          <w:sz w:val="28"/>
          <w:szCs w:val="28"/>
        </w:rPr>
        <w:t xml:space="preserve"> rights, duties and obligations under the terms of the lease, we direct your attention to the actual lease in its entirety.  We urge you to review the Subject Lease as this tabulation does not purport to represent </w:t>
      </w:r>
      <w:proofErr w:type="gramStart"/>
      <w:r w:rsidR="00961686" w:rsidRPr="00F240AE">
        <w:rPr>
          <w:sz w:val="28"/>
          <w:szCs w:val="28"/>
        </w:rPr>
        <w:t>all of</w:t>
      </w:r>
      <w:proofErr w:type="gramEnd"/>
      <w:r w:rsidR="00961686" w:rsidRPr="00F240AE">
        <w:rPr>
          <w:sz w:val="28"/>
          <w:szCs w:val="28"/>
        </w:rPr>
        <w:t xml:space="preserve"> the nuances and understandings of such lease.  </w:t>
      </w:r>
    </w:p>
    <w:p w14:paraId="3FC3DD5D" w14:textId="77777777" w:rsidR="00DC6C31" w:rsidRPr="00F240AE" w:rsidRDefault="00DC6C31" w:rsidP="00317359">
      <w:pPr>
        <w:contextualSpacing/>
        <w:rPr>
          <w:sz w:val="28"/>
          <w:szCs w:val="28"/>
        </w:rPr>
      </w:pPr>
    </w:p>
    <w:p w14:paraId="29973CCC" w14:textId="00B2A26F" w:rsidR="00237F8B" w:rsidRPr="00F240AE" w:rsidRDefault="00063783" w:rsidP="008756DD">
      <w:pPr>
        <w:contextualSpacing/>
        <w:jc w:val="center"/>
        <w:rPr>
          <w:sz w:val="28"/>
          <w:szCs w:val="28"/>
        </w:rPr>
      </w:pPr>
      <w:r w:rsidRPr="00F240AE">
        <w:rPr>
          <w:sz w:val="28"/>
          <w:szCs w:val="28"/>
        </w:rPr>
        <w:t>*     *     *     *     *</w:t>
      </w:r>
      <w:bookmarkEnd w:id="6"/>
      <w:bookmarkEnd w:id="7"/>
      <w:bookmarkEnd w:id="8"/>
    </w:p>
    <w:p w14:paraId="091C1D2C" w14:textId="0D576734" w:rsidR="007C1151" w:rsidRDefault="007C1151">
      <w:pPr>
        <w:rPr>
          <w:sz w:val="28"/>
          <w:szCs w:val="28"/>
        </w:rPr>
      </w:pPr>
      <w:r>
        <w:rPr>
          <w:sz w:val="28"/>
          <w:szCs w:val="28"/>
        </w:rPr>
        <w:br w:type="page"/>
      </w:r>
    </w:p>
    <w:p w14:paraId="6D1EE385" w14:textId="77777777" w:rsidR="002A7574" w:rsidRPr="00B57C04" w:rsidRDefault="002A7574" w:rsidP="008756DD">
      <w:pPr>
        <w:contextualSpacing/>
        <w:jc w:val="center"/>
        <w:rPr>
          <w:sz w:val="28"/>
          <w:szCs w:val="28"/>
        </w:rPr>
      </w:pPr>
    </w:p>
    <w:p w14:paraId="7B641540" w14:textId="0ACF6EB6" w:rsidR="00063783" w:rsidRPr="00B57C04" w:rsidRDefault="00063783" w:rsidP="00317359">
      <w:pPr>
        <w:pStyle w:val="Heading1"/>
      </w:pPr>
      <w:r w:rsidRPr="00B57C04">
        <w:t>ASSIGNMENT SUMMARY</w:t>
      </w:r>
    </w:p>
    <w:p w14:paraId="47DE0428" w14:textId="68E2CA0E" w:rsidR="00063783" w:rsidRPr="00C42A61" w:rsidRDefault="00063783" w:rsidP="00317359">
      <w:pPr>
        <w:contextualSpacing/>
        <w:rPr>
          <w:sz w:val="28"/>
          <w:szCs w:val="28"/>
          <w:highlight w:val="yellow"/>
        </w:rPr>
      </w:pPr>
    </w:p>
    <w:p w14:paraId="483E0BC2" w14:textId="5ACFABFB" w:rsidR="00D2460D" w:rsidRPr="00D42656" w:rsidRDefault="00D2460D" w:rsidP="00D2460D">
      <w:pPr>
        <w:contextualSpacing/>
        <w:jc w:val="center"/>
        <w:rPr>
          <w:i/>
          <w:iCs/>
          <w:sz w:val="28"/>
          <w:szCs w:val="28"/>
        </w:rPr>
      </w:pPr>
      <w:r w:rsidRPr="00D42656">
        <w:rPr>
          <w:i/>
          <w:iCs/>
          <w:sz w:val="28"/>
          <w:szCs w:val="28"/>
        </w:rPr>
        <w:t>A</w:t>
      </w:r>
      <w:r w:rsidR="00904FD6" w:rsidRPr="00D42656">
        <w:rPr>
          <w:i/>
          <w:iCs/>
          <w:sz w:val="28"/>
          <w:szCs w:val="28"/>
        </w:rPr>
        <w:t>1 through A</w:t>
      </w:r>
      <w:r w:rsidR="002E6322" w:rsidRPr="00D42656">
        <w:rPr>
          <w:i/>
          <w:iCs/>
          <w:sz w:val="28"/>
          <w:szCs w:val="28"/>
        </w:rPr>
        <w:t>11</w:t>
      </w:r>
      <w:r w:rsidR="00904FD6" w:rsidRPr="00D42656">
        <w:rPr>
          <w:i/>
          <w:iCs/>
          <w:sz w:val="28"/>
          <w:szCs w:val="28"/>
        </w:rPr>
        <w:t xml:space="preserve"> have </w:t>
      </w:r>
      <w:r w:rsidR="00BE2B24" w:rsidRPr="00D42656">
        <w:rPr>
          <w:i/>
          <w:iCs/>
          <w:sz w:val="28"/>
          <w:szCs w:val="28"/>
        </w:rPr>
        <w:t xml:space="preserve">not been examined by this firm and have </w:t>
      </w:r>
      <w:r w:rsidR="00904FD6" w:rsidRPr="00D42656">
        <w:rPr>
          <w:i/>
          <w:iCs/>
          <w:sz w:val="28"/>
          <w:szCs w:val="28"/>
        </w:rPr>
        <w:t>been restated from</w:t>
      </w:r>
      <w:r w:rsidR="00D42656" w:rsidRPr="00D42656">
        <w:rPr>
          <w:i/>
          <w:iCs/>
          <w:sz w:val="28"/>
          <w:szCs w:val="28"/>
        </w:rPr>
        <w:t xml:space="preserve"> </w:t>
      </w:r>
      <w:r w:rsidR="00904FD6" w:rsidRPr="00D42656">
        <w:rPr>
          <w:i/>
          <w:iCs/>
          <w:sz w:val="28"/>
          <w:szCs w:val="28"/>
        </w:rPr>
        <w:t>Prior Opinion 2.</w:t>
      </w:r>
    </w:p>
    <w:p w14:paraId="3DACBFAB" w14:textId="77777777" w:rsidR="00D2460D" w:rsidRPr="00C42A61" w:rsidRDefault="00D2460D" w:rsidP="00317359">
      <w:pPr>
        <w:contextualSpacing/>
        <w:rPr>
          <w:sz w:val="28"/>
          <w:szCs w:val="28"/>
          <w:highlight w:val="yellow"/>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D32149" w:rsidRPr="002E6322" w14:paraId="059F825E" w14:textId="77777777" w:rsidTr="00FC4CDE">
        <w:trPr>
          <w:cantSplit/>
          <w:trHeight w:val="350"/>
          <w:jc w:val="center"/>
        </w:trPr>
        <w:tc>
          <w:tcPr>
            <w:tcW w:w="9360" w:type="dxa"/>
            <w:gridSpan w:val="2"/>
          </w:tcPr>
          <w:p w14:paraId="1499BC91" w14:textId="7548F4F2" w:rsidR="00D32149" w:rsidRPr="002E6322" w:rsidRDefault="00D32149" w:rsidP="00317359">
            <w:pPr>
              <w:widowControl w:val="0"/>
              <w:autoSpaceDE w:val="0"/>
              <w:autoSpaceDN w:val="0"/>
              <w:adjustRightInd w:val="0"/>
              <w:contextualSpacing/>
              <w:jc w:val="center"/>
              <w:rPr>
                <w:b/>
                <w:sz w:val="28"/>
                <w:szCs w:val="28"/>
                <w:u w:val="single"/>
              </w:rPr>
            </w:pPr>
            <w:bookmarkStart w:id="9" w:name="_Hlk132631444"/>
            <w:r w:rsidRPr="002E6322">
              <w:rPr>
                <w:sz w:val="28"/>
                <w:szCs w:val="28"/>
              </w:rPr>
              <w:br w:type="page"/>
            </w:r>
            <w:r w:rsidRPr="002E6322">
              <w:rPr>
                <w:b/>
                <w:sz w:val="28"/>
                <w:szCs w:val="28"/>
                <w:u w:val="single"/>
              </w:rPr>
              <w:t>ASSIGNMENT ONE (A</w:t>
            </w:r>
            <w:r w:rsidRPr="002E6322">
              <w:rPr>
                <w:b/>
                <w:sz w:val="28"/>
                <w:szCs w:val="28"/>
                <w:u w:val="single"/>
              </w:rPr>
              <w:fldChar w:fldCharType="begin"/>
            </w:r>
            <w:r w:rsidRPr="002E6322">
              <w:rPr>
                <w:b/>
                <w:sz w:val="28"/>
                <w:szCs w:val="28"/>
                <w:u w:val="single"/>
              </w:rPr>
              <w:instrText xml:space="preserve"> Seq Numlist \r1 </w:instrText>
            </w:r>
            <w:r w:rsidRPr="002E6322">
              <w:rPr>
                <w:b/>
                <w:sz w:val="28"/>
                <w:szCs w:val="28"/>
                <w:u w:val="single"/>
              </w:rPr>
              <w:fldChar w:fldCharType="separate"/>
            </w:r>
            <w:r w:rsidR="008A311A" w:rsidRPr="002E6322">
              <w:rPr>
                <w:b/>
                <w:noProof/>
                <w:sz w:val="28"/>
                <w:szCs w:val="28"/>
                <w:u w:val="single"/>
              </w:rPr>
              <w:t>1</w:t>
            </w:r>
            <w:r w:rsidRPr="002E6322">
              <w:rPr>
                <w:b/>
                <w:sz w:val="28"/>
                <w:szCs w:val="28"/>
                <w:u w:val="single"/>
              </w:rPr>
              <w:fldChar w:fldCharType="end"/>
            </w:r>
            <w:r w:rsidRPr="002E6322">
              <w:rPr>
                <w:b/>
                <w:sz w:val="28"/>
                <w:szCs w:val="28"/>
                <w:u w:val="single"/>
              </w:rPr>
              <w:t>)</w:t>
            </w:r>
          </w:p>
          <w:p w14:paraId="68E3C8E9" w14:textId="77777777" w:rsidR="00D32149" w:rsidRPr="002E6322" w:rsidRDefault="00D32149" w:rsidP="00317359">
            <w:pPr>
              <w:widowControl w:val="0"/>
              <w:autoSpaceDE w:val="0"/>
              <w:autoSpaceDN w:val="0"/>
              <w:adjustRightInd w:val="0"/>
              <w:contextualSpacing/>
              <w:jc w:val="center"/>
              <w:rPr>
                <w:b/>
                <w:sz w:val="28"/>
                <w:szCs w:val="28"/>
                <w:u w:val="single"/>
              </w:rPr>
            </w:pPr>
          </w:p>
        </w:tc>
      </w:tr>
      <w:tr w:rsidR="00D32149" w:rsidRPr="002E6322" w14:paraId="728AC48E" w14:textId="77777777" w:rsidTr="00FC4CDE">
        <w:trPr>
          <w:cantSplit/>
          <w:trHeight w:val="350"/>
          <w:jc w:val="center"/>
        </w:trPr>
        <w:tc>
          <w:tcPr>
            <w:tcW w:w="2310" w:type="dxa"/>
            <w:hideMark/>
          </w:tcPr>
          <w:p w14:paraId="5358FCF4" w14:textId="77777777" w:rsidR="00D32149" w:rsidRPr="002E6322" w:rsidRDefault="00D32149" w:rsidP="00317359">
            <w:pPr>
              <w:widowControl w:val="0"/>
              <w:autoSpaceDE w:val="0"/>
              <w:autoSpaceDN w:val="0"/>
              <w:adjustRightInd w:val="0"/>
              <w:contextualSpacing/>
              <w:rPr>
                <w:sz w:val="28"/>
                <w:szCs w:val="28"/>
              </w:rPr>
            </w:pPr>
            <w:r w:rsidRPr="002E6322">
              <w:rPr>
                <w:sz w:val="28"/>
                <w:szCs w:val="28"/>
              </w:rPr>
              <w:t>Date:</w:t>
            </w:r>
          </w:p>
          <w:p w14:paraId="17ED0E4F" w14:textId="77777777" w:rsidR="00D32149" w:rsidRPr="002E6322" w:rsidRDefault="00D32149" w:rsidP="00317359">
            <w:pPr>
              <w:widowControl w:val="0"/>
              <w:autoSpaceDE w:val="0"/>
              <w:autoSpaceDN w:val="0"/>
              <w:adjustRightInd w:val="0"/>
              <w:contextualSpacing/>
              <w:rPr>
                <w:sz w:val="28"/>
                <w:szCs w:val="28"/>
              </w:rPr>
            </w:pPr>
          </w:p>
          <w:p w14:paraId="7C4AB53A" w14:textId="77777777" w:rsidR="00D32149" w:rsidRPr="002E6322" w:rsidRDefault="00D32149" w:rsidP="00317359">
            <w:pPr>
              <w:widowControl w:val="0"/>
              <w:autoSpaceDE w:val="0"/>
              <w:autoSpaceDN w:val="0"/>
              <w:adjustRightInd w:val="0"/>
              <w:contextualSpacing/>
              <w:jc w:val="both"/>
              <w:rPr>
                <w:sz w:val="28"/>
                <w:szCs w:val="28"/>
              </w:rPr>
            </w:pPr>
          </w:p>
        </w:tc>
        <w:tc>
          <w:tcPr>
            <w:tcW w:w="7050" w:type="dxa"/>
          </w:tcPr>
          <w:p w14:paraId="59176BAD" w14:textId="5E9EE845" w:rsidR="00D32149" w:rsidRPr="002E6322" w:rsidRDefault="00B57C04" w:rsidP="00317359">
            <w:pPr>
              <w:keepNext/>
              <w:keepLines/>
              <w:autoSpaceDE w:val="0"/>
              <w:autoSpaceDN w:val="0"/>
              <w:adjustRightInd w:val="0"/>
              <w:contextualSpacing/>
              <w:jc w:val="both"/>
              <w:rPr>
                <w:rFonts w:eastAsia="Calibri"/>
                <w:sz w:val="28"/>
                <w:szCs w:val="28"/>
              </w:rPr>
            </w:pPr>
            <w:r w:rsidRPr="002E6322">
              <w:rPr>
                <w:rFonts w:eastAsia="Calibri"/>
                <w:sz w:val="28"/>
                <w:szCs w:val="28"/>
              </w:rPr>
              <w:t>December 19, 1969</w:t>
            </w:r>
            <w:r w:rsidR="00120BF2" w:rsidRPr="002E6322">
              <w:rPr>
                <w:rFonts w:eastAsia="Calibri"/>
                <w:sz w:val="28"/>
                <w:szCs w:val="28"/>
              </w:rPr>
              <w:t>.</w:t>
            </w:r>
          </w:p>
        </w:tc>
      </w:tr>
      <w:tr w:rsidR="00D32149" w:rsidRPr="002E6322" w14:paraId="1230E6CF" w14:textId="77777777" w:rsidTr="00FC4CDE">
        <w:trPr>
          <w:cantSplit/>
          <w:trHeight w:val="260"/>
          <w:jc w:val="center"/>
        </w:trPr>
        <w:tc>
          <w:tcPr>
            <w:tcW w:w="2310" w:type="dxa"/>
            <w:hideMark/>
          </w:tcPr>
          <w:p w14:paraId="50A36D54" w14:textId="77777777" w:rsidR="00D32149" w:rsidRPr="002E6322" w:rsidRDefault="00D32149" w:rsidP="00317359">
            <w:pPr>
              <w:widowControl w:val="0"/>
              <w:autoSpaceDE w:val="0"/>
              <w:autoSpaceDN w:val="0"/>
              <w:adjustRightInd w:val="0"/>
              <w:contextualSpacing/>
              <w:jc w:val="both"/>
              <w:rPr>
                <w:sz w:val="28"/>
                <w:szCs w:val="28"/>
              </w:rPr>
            </w:pPr>
            <w:r w:rsidRPr="002E6322">
              <w:rPr>
                <w:sz w:val="28"/>
                <w:szCs w:val="28"/>
              </w:rPr>
              <w:t>Recorded:</w:t>
            </w:r>
          </w:p>
          <w:p w14:paraId="28A5FF2B" w14:textId="77777777" w:rsidR="00D32149" w:rsidRPr="002E6322" w:rsidRDefault="00D32149" w:rsidP="00317359">
            <w:pPr>
              <w:widowControl w:val="0"/>
              <w:autoSpaceDE w:val="0"/>
              <w:autoSpaceDN w:val="0"/>
              <w:adjustRightInd w:val="0"/>
              <w:contextualSpacing/>
              <w:jc w:val="both"/>
              <w:rPr>
                <w:sz w:val="28"/>
                <w:szCs w:val="28"/>
              </w:rPr>
            </w:pPr>
          </w:p>
          <w:p w14:paraId="033ACB53" w14:textId="77777777" w:rsidR="00D32149" w:rsidRPr="002E6322" w:rsidRDefault="00D32149" w:rsidP="00317359">
            <w:pPr>
              <w:widowControl w:val="0"/>
              <w:autoSpaceDE w:val="0"/>
              <w:autoSpaceDN w:val="0"/>
              <w:adjustRightInd w:val="0"/>
              <w:contextualSpacing/>
              <w:jc w:val="both"/>
              <w:rPr>
                <w:sz w:val="28"/>
                <w:szCs w:val="28"/>
              </w:rPr>
            </w:pPr>
          </w:p>
        </w:tc>
        <w:tc>
          <w:tcPr>
            <w:tcW w:w="7050" w:type="dxa"/>
          </w:tcPr>
          <w:p w14:paraId="0196D332" w14:textId="29441FFA" w:rsidR="00D32149" w:rsidRPr="002E6322" w:rsidRDefault="00086349" w:rsidP="00317359">
            <w:pPr>
              <w:keepNext/>
              <w:keepLines/>
              <w:autoSpaceDE w:val="0"/>
              <w:autoSpaceDN w:val="0"/>
              <w:adjustRightInd w:val="0"/>
              <w:contextualSpacing/>
              <w:jc w:val="both"/>
              <w:rPr>
                <w:sz w:val="28"/>
                <w:szCs w:val="28"/>
              </w:rPr>
            </w:pPr>
            <w:r w:rsidRPr="002E6322">
              <w:rPr>
                <w:sz w:val="28"/>
                <w:szCs w:val="28"/>
              </w:rPr>
              <w:t xml:space="preserve">Recording date not specified in PO2; </w:t>
            </w:r>
            <w:r w:rsidR="006502A0" w:rsidRPr="002E6322">
              <w:rPr>
                <w:sz w:val="28"/>
                <w:szCs w:val="28"/>
              </w:rPr>
              <w:t>(</w:t>
            </w:r>
            <w:r w:rsidR="003A17A4" w:rsidRPr="002E6322">
              <w:rPr>
                <w:sz w:val="28"/>
                <w:szCs w:val="28"/>
              </w:rPr>
              <w:t>53</w:t>
            </w:r>
            <w:r w:rsidR="00B57C04" w:rsidRPr="002E6322">
              <w:rPr>
                <w:sz w:val="28"/>
                <w:szCs w:val="28"/>
              </w:rPr>
              <w:t>0</w:t>
            </w:r>
            <w:r w:rsidR="00A07B53" w:rsidRPr="002E6322">
              <w:rPr>
                <w:sz w:val="28"/>
                <w:szCs w:val="28"/>
              </w:rPr>
              <w:t>/</w:t>
            </w:r>
            <w:r w:rsidR="00B57C04" w:rsidRPr="002E6322">
              <w:rPr>
                <w:sz w:val="28"/>
                <w:szCs w:val="28"/>
              </w:rPr>
              <w:t>452</w:t>
            </w:r>
            <w:r w:rsidR="00EA1C10" w:rsidRPr="002E6322">
              <w:rPr>
                <w:sz w:val="28"/>
                <w:szCs w:val="28"/>
              </w:rPr>
              <w:t xml:space="preserve"> DR</w:t>
            </w:r>
            <w:r w:rsidR="006502A0" w:rsidRPr="002E6322">
              <w:rPr>
                <w:sz w:val="28"/>
                <w:szCs w:val="28"/>
              </w:rPr>
              <w:t>)</w:t>
            </w:r>
            <w:r w:rsidR="00D32149" w:rsidRPr="002E6322">
              <w:rPr>
                <w:sz w:val="28"/>
                <w:szCs w:val="28"/>
              </w:rPr>
              <w:t>.</w:t>
            </w:r>
          </w:p>
        </w:tc>
      </w:tr>
      <w:tr w:rsidR="00B57C04" w:rsidRPr="002E6322" w14:paraId="64EA2517" w14:textId="77777777" w:rsidTr="00FC4CDE">
        <w:trPr>
          <w:cantSplit/>
          <w:trHeight w:val="332"/>
          <w:jc w:val="center"/>
        </w:trPr>
        <w:tc>
          <w:tcPr>
            <w:tcW w:w="2310" w:type="dxa"/>
            <w:hideMark/>
          </w:tcPr>
          <w:p w14:paraId="79133BCD" w14:textId="688D0161"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Merged Entity:</w:t>
            </w:r>
          </w:p>
          <w:p w14:paraId="71EA25C8" w14:textId="77777777" w:rsidR="00B57C04" w:rsidRPr="002E6322" w:rsidRDefault="00B57C04" w:rsidP="00B57C04">
            <w:pPr>
              <w:widowControl w:val="0"/>
              <w:autoSpaceDE w:val="0"/>
              <w:autoSpaceDN w:val="0"/>
              <w:adjustRightInd w:val="0"/>
              <w:contextualSpacing/>
              <w:jc w:val="both"/>
              <w:rPr>
                <w:sz w:val="28"/>
                <w:szCs w:val="28"/>
              </w:rPr>
            </w:pPr>
          </w:p>
          <w:p w14:paraId="3EB854E1"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409D12E1" w14:textId="392ADE85" w:rsidR="00B57C04" w:rsidRPr="002E6322" w:rsidRDefault="00B57C04" w:rsidP="00B57C04">
            <w:pPr>
              <w:autoSpaceDE w:val="0"/>
              <w:autoSpaceDN w:val="0"/>
              <w:adjustRightInd w:val="0"/>
              <w:contextualSpacing/>
              <w:jc w:val="both"/>
              <w:rPr>
                <w:rFonts w:eastAsia="Calibri"/>
                <w:sz w:val="28"/>
                <w:szCs w:val="28"/>
              </w:rPr>
            </w:pPr>
            <w:r w:rsidRPr="002E6322">
              <w:rPr>
                <w:sz w:val="28"/>
                <w:szCs w:val="28"/>
              </w:rPr>
              <w:t>Union Producing Company.</w:t>
            </w:r>
          </w:p>
        </w:tc>
      </w:tr>
      <w:tr w:rsidR="00B57C04" w:rsidRPr="002E6322" w14:paraId="4388D922" w14:textId="77777777" w:rsidTr="00FC4CDE">
        <w:trPr>
          <w:cantSplit/>
          <w:trHeight w:val="287"/>
          <w:jc w:val="center"/>
        </w:trPr>
        <w:tc>
          <w:tcPr>
            <w:tcW w:w="2310" w:type="dxa"/>
            <w:hideMark/>
          </w:tcPr>
          <w:p w14:paraId="059DDE04" w14:textId="7076B84A"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Surviving Entity:</w:t>
            </w:r>
          </w:p>
          <w:p w14:paraId="145B0032" w14:textId="77777777" w:rsidR="00B57C04" w:rsidRPr="002E6322" w:rsidRDefault="00B57C04" w:rsidP="00B57C04">
            <w:pPr>
              <w:widowControl w:val="0"/>
              <w:autoSpaceDE w:val="0"/>
              <w:autoSpaceDN w:val="0"/>
              <w:adjustRightInd w:val="0"/>
              <w:contextualSpacing/>
              <w:jc w:val="both"/>
              <w:rPr>
                <w:sz w:val="28"/>
                <w:szCs w:val="28"/>
              </w:rPr>
            </w:pPr>
          </w:p>
          <w:p w14:paraId="02232F3F"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1DE05E28" w14:textId="3CA76DEE" w:rsidR="00B57C04" w:rsidRPr="002E6322" w:rsidRDefault="00B57C04" w:rsidP="00B57C04">
            <w:pPr>
              <w:autoSpaceDE w:val="0"/>
              <w:autoSpaceDN w:val="0"/>
              <w:adjustRightInd w:val="0"/>
              <w:contextualSpacing/>
              <w:jc w:val="both"/>
              <w:rPr>
                <w:rFonts w:eastAsia="Calibri"/>
                <w:sz w:val="28"/>
                <w:szCs w:val="28"/>
              </w:rPr>
            </w:pPr>
            <w:r w:rsidRPr="002E6322">
              <w:rPr>
                <w:sz w:val="28"/>
                <w:szCs w:val="28"/>
              </w:rPr>
              <w:t>Pennzoil Producing Company.</w:t>
            </w:r>
          </w:p>
        </w:tc>
      </w:tr>
      <w:tr w:rsidR="00D32149" w:rsidRPr="002E6322" w14:paraId="73075273" w14:textId="77777777" w:rsidTr="00FC4CDE">
        <w:trPr>
          <w:cantSplit/>
          <w:trHeight w:val="332"/>
          <w:jc w:val="center"/>
        </w:trPr>
        <w:tc>
          <w:tcPr>
            <w:tcW w:w="2310" w:type="dxa"/>
          </w:tcPr>
          <w:p w14:paraId="73FEB475" w14:textId="5298EACA" w:rsidR="00D32149" w:rsidRPr="002E6322" w:rsidRDefault="00B57C04" w:rsidP="00317359">
            <w:pPr>
              <w:widowControl w:val="0"/>
              <w:autoSpaceDE w:val="0"/>
              <w:autoSpaceDN w:val="0"/>
              <w:adjustRightInd w:val="0"/>
              <w:contextualSpacing/>
              <w:jc w:val="both"/>
              <w:rPr>
                <w:sz w:val="28"/>
                <w:szCs w:val="28"/>
              </w:rPr>
            </w:pPr>
            <w:r w:rsidRPr="002E6322">
              <w:rPr>
                <w:sz w:val="28"/>
                <w:szCs w:val="28"/>
              </w:rPr>
              <w:t>Instrument</w:t>
            </w:r>
            <w:r w:rsidR="00D32149" w:rsidRPr="002E6322">
              <w:rPr>
                <w:sz w:val="28"/>
                <w:szCs w:val="28"/>
              </w:rPr>
              <w:t>:</w:t>
            </w:r>
          </w:p>
          <w:p w14:paraId="0D5DD4CF" w14:textId="77777777" w:rsidR="00D32149" w:rsidRPr="002E6322" w:rsidRDefault="00D32149" w:rsidP="00317359">
            <w:pPr>
              <w:widowControl w:val="0"/>
              <w:autoSpaceDE w:val="0"/>
              <w:autoSpaceDN w:val="0"/>
              <w:adjustRightInd w:val="0"/>
              <w:contextualSpacing/>
              <w:jc w:val="both"/>
              <w:rPr>
                <w:sz w:val="28"/>
                <w:szCs w:val="28"/>
              </w:rPr>
            </w:pPr>
          </w:p>
        </w:tc>
        <w:tc>
          <w:tcPr>
            <w:tcW w:w="7050" w:type="dxa"/>
          </w:tcPr>
          <w:p w14:paraId="63B9B6AE" w14:textId="67A6CB1B" w:rsidR="00D32149" w:rsidRPr="002E6322" w:rsidRDefault="00B57C04" w:rsidP="00317359">
            <w:pPr>
              <w:widowControl w:val="0"/>
              <w:autoSpaceDE w:val="0"/>
              <w:autoSpaceDN w:val="0"/>
              <w:adjustRightInd w:val="0"/>
              <w:contextualSpacing/>
              <w:jc w:val="both"/>
              <w:rPr>
                <w:sz w:val="28"/>
                <w:szCs w:val="28"/>
              </w:rPr>
            </w:pPr>
            <w:r w:rsidRPr="002E6322">
              <w:rPr>
                <w:sz w:val="28"/>
                <w:szCs w:val="28"/>
              </w:rPr>
              <w:t>Certificate of Amendment</w:t>
            </w:r>
            <w:r w:rsidR="00086349" w:rsidRPr="002E6322">
              <w:rPr>
                <w:sz w:val="28"/>
                <w:szCs w:val="28"/>
              </w:rPr>
              <w:t>.</w:t>
            </w:r>
          </w:p>
          <w:p w14:paraId="66A214DD" w14:textId="77777777" w:rsidR="00D32149" w:rsidRPr="002E6322" w:rsidRDefault="00D32149" w:rsidP="00317359">
            <w:pPr>
              <w:widowControl w:val="0"/>
              <w:autoSpaceDE w:val="0"/>
              <w:autoSpaceDN w:val="0"/>
              <w:adjustRightInd w:val="0"/>
              <w:contextualSpacing/>
              <w:jc w:val="both"/>
              <w:rPr>
                <w:sz w:val="28"/>
                <w:szCs w:val="28"/>
              </w:rPr>
            </w:pPr>
          </w:p>
        </w:tc>
      </w:tr>
      <w:bookmarkEnd w:id="9"/>
    </w:tbl>
    <w:p w14:paraId="01E7C6F2" w14:textId="77777777" w:rsidR="00D32149" w:rsidRPr="002E6322" w:rsidRDefault="00D32149"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9A1CE3" w:rsidRPr="002E6322" w14:paraId="0FD32D2E" w14:textId="77777777" w:rsidTr="00F943ED">
        <w:trPr>
          <w:cantSplit/>
          <w:trHeight w:val="350"/>
          <w:jc w:val="center"/>
        </w:trPr>
        <w:tc>
          <w:tcPr>
            <w:tcW w:w="9360" w:type="dxa"/>
            <w:gridSpan w:val="2"/>
          </w:tcPr>
          <w:p w14:paraId="0047884E" w14:textId="4E542FBA" w:rsidR="009A1CE3" w:rsidRPr="002E6322" w:rsidRDefault="009A1CE3" w:rsidP="00317359">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TWO (A2)</w:t>
            </w:r>
          </w:p>
          <w:p w14:paraId="5344C1FF" w14:textId="77777777" w:rsidR="009A1CE3" w:rsidRPr="002E6322" w:rsidRDefault="009A1CE3" w:rsidP="00317359">
            <w:pPr>
              <w:widowControl w:val="0"/>
              <w:autoSpaceDE w:val="0"/>
              <w:autoSpaceDN w:val="0"/>
              <w:adjustRightInd w:val="0"/>
              <w:contextualSpacing/>
              <w:jc w:val="center"/>
              <w:rPr>
                <w:b/>
                <w:sz w:val="28"/>
                <w:szCs w:val="28"/>
                <w:u w:val="single"/>
              </w:rPr>
            </w:pPr>
          </w:p>
        </w:tc>
      </w:tr>
      <w:tr w:rsidR="00B57C04" w:rsidRPr="002E6322" w14:paraId="5337223F" w14:textId="77777777" w:rsidTr="00F943ED">
        <w:trPr>
          <w:cantSplit/>
          <w:trHeight w:val="350"/>
          <w:jc w:val="center"/>
        </w:trPr>
        <w:tc>
          <w:tcPr>
            <w:tcW w:w="2310" w:type="dxa"/>
            <w:hideMark/>
          </w:tcPr>
          <w:p w14:paraId="403145BA" w14:textId="77777777" w:rsidR="00B57C04" w:rsidRPr="002E6322" w:rsidRDefault="00B57C04" w:rsidP="00B57C04">
            <w:pPr>
              <w:widowControl w:val="0"/>
              <w:autoSpaceDE w:val="0"/>
              <w:autoSpaceDN w:val="0"/>
              <w:adjustRightInd w:val="0"/>
              <w:contextualSpacing/>
              <w:rPr>
                <w:sz w:val="28"/>
                <w:szCs w:val="28"/>
              </w:rPr>
            </w:pPr>
            <w:r w:rsidRPr="002E6322">
              <w:rPr>
                <w:sz w:val="28"/>
                <w:szCs w:val="28"/>
              </w:rPr>
              <w:t>Date:</w:t>
            </w:r>
          </w:p>
          <w:p w14:paraId="3D4CC59D" w14:textId="77777777" w:rsidR="00B57C04" w:rsidRPr="002E6322" w:rsidRDefault="00B57C04" w:rsidP="00B57C04">
            <w:pPr>
              <w:widowControl w:val="0"/>
              <w:autoSpaceDE w:val="0"/>
              <w:autoSpaceDN w:val="0"/>
              <w:adjustRightInd w:val="0"/>
              <w:contextualSpacing/>
              <w:rPr>
                <w:sz w:val="28"/>
                <w:szCs w:val="28"/>
              </w:rPr>
            </w:pPr>
          </w:p>
          <w:p w14:paraId="7C00992D"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3E014EC1" w14:textId="38812F24" w:rsidR="00B57C04" w:rsidRPr="002E6322" w:rsidRDefault="00B57C04" w:rsidP="00B57C04">
            <w:pPr>
              <w:keepNext/>
              <w:keepLines/>
              <w:autoSpaceDE w:val="0"/>
              <w:autoSpaceDN w:val="0"/>
              <w:adjustRightInd w:val="0"/>
              <w:contextualSpacing/>
              <w:jc w:val="both"/>
              <w:rPr>
                <w:rFonts w:eastAsia="Calibri"/>
                <w:sz w:val="28"/>
                <w:szCs w:val="28"/>
              </w:rPr>
            </w:pPr>
            <w:r w:rsidRPr="002E6322">
              <w:rPr>
                <w:rFonts w:eastAsia="Calibri"/>
                <w:sz w:val="28"/>
                <w:szCs w:val="28"/>
              </w:rPr>
              <w:t>October 23, 1986.</w:t>
            </w:r>
          </w:p>
        </w:tc>
      </w:tr>
      <w:tr w:rsidR="00B57C04" w:rsidRPr="002E6322" w14:paraId="154DFA0A" w14:textId="77777777" w:rsidTr="00F943ED">
        <w:trPr>
          <w:cantSplit/>
          <w:trHeight w:val="260"/>
          <w:jc w:val="center"/>
        </w:trPr>
        <w:tc>
          <w:tcPr>
            <w:tcW w:w="2310" w:type="dxa"/>
            <w:hideMark/>
          </w:tcPr>
          <w:p w14:paraId="74462AAC" w14:textId="77777777"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Recorded:</w:t>
            </w:r>
          </w:p>
          <w:p w14:paraId="42DFF5CE" w14:textId="77777777" w:rsidR="00B57C04" w:rsidRPr="002E6322" w:rsidRDefault="00B57C04" w:rsidP="00B57C04">
            <w:pPr>
              <w:widowControl w:val="0"/>
              <w:autoSpaceDE w:val="0"/>
              <w:autoSpaceDN w:val="0"/>
              <w:adjustRightInd w:val="0"/>
              <w:contextualSpacing/>
              <w:jc w:val="both"/>
              <w:rPr>
                <w:sz w:val="28"/>
                <w:szCs w:val="28"/>
              </w:rPr>
            </w:pPr>
          </w:p>
          <w:p w14:paraId="133DB867"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41D7F7E6" w14:textId="2C8F32C2" w:rsidR="00B57C04" w:rsidRPr="002E6322" w:rsidRDefault="00B57C04" w:rsidP="00B57C04">
            <w:pPr>
              <w:keepNext/>
              <w:keepLines/>
              <w:autoSpaceDE w:val="0"/>
              <w:autoSpaceDN w:val="0"/>
              <w:adjustRightInd w:val="0"/>
              <w:contextualSpacing/>
              <w:jc w:val="both"/>
              <w:rPr>
                <w:sz w:val="28"/>
                <w:szCs w:val="28"/>
              </w:rPr>
            </w:pPr>
            <w:r w:rsidRPr="002E6322">
              <w:rPr>
                <w:sz w:val="28"/>
                <w:szCs w:val="28"/>
              </w:rPr>
              <w:t>Recording date not specified in PO2; (800/83 DR).</w:t>
            </w:r>
          </w:p>
        </w:tc>
      </w:tr>
      <w:tr w:rsidR="00B57C04" w:rsidRPr="002E6322" w14:paraId="2F7F926F" w14:textId="77777777" w:rsidTr="00F943ED">
        <w:trPr>
          <w:cantSplit/>
          <w:trHeight w:val="332"/>
          <w:jc w:val="center"/>
        </w:trPr>
        <w:tc>
          <w:tcPr>
            <w:tcW w:w="2310" w:type="dxa"/>
            <w:hideMark/>
          </w:tcPr>
          <w:p w14:paraId="438E5DD5" w14:textId="77777777"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Merged Entity:</w:t>
            </w:r>
          </w:p>
          <w:p w14:paraId="47B2859A" w14:textId="77777777" w:rsidR="00B57C04" w:rsidRPr="002E6322" w:rsidRDefault="00B57C04" w:rsidP="00B57C04">
            <w:pPr>
              <w:widowControl w:val="0"/>
              <w:autoSpaceDE w:val="0"/>
              <w:autoSpaceDN w:val="0"/>
              <w:adjustRightInd w:val="0"/>
              <w:contextualSpacing/>
              <w:jc w:val="both"/>
              <w:rPr>
                <w:sz w:val="28"/>
                <w:szCs w:val="28"/>
              </w:rPr>
            </w:pPr>
          </w:p>
          <w:p w14:paraId="05989FE6"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4B3AF2C0" w14:textId="30349855" w:rsidR="00B57C04" w:rsidRPr="002E6322" w:rsidRDefault="00B57C04" w:rsidP="00B57C04">
            <w:pPr>
              <w:autoSpaceDE w:val="0"/>
              <w:autoSpaceDN w:val="0"/>
              <w:adjustRightInd w:val="0"/>
              <w:contextualSpacing/>
              <w:jc w:val="both"/>
              <w:rPr>
                <w:rFonts w:eastAsia="Calibri"/>
                <w:sz w:val="28"/>
                <w:szCs w:val="28"/>
              </w:rPr>
            </w:pPr>
            <w:r w:rsidRPr="002E6322">
              <w:rPr>
                <w:sz w:val="28"/>
                <w:szCs w:val="28"/>
              </w:rPr>
              <w:t>Pennzoil Producing Company.</w:t>
            </w:r>
          </w:p>
        </w:tc>
      </w:tr>
      <w:tr w:rsidR="00B57C04" w:rsidRPr="002E6322" w14:paraId="7A15BA37" w14:textId="77777777" w:rsidTr="00F943ED">
        <w:trPr>
          <w:cantSplit/>
          <w:trHeight w:val="287"/>
          <w:jc w:val="center"/>
        </w:trPr>
        <w:tc>
          <w:tcPr>
            <w:tcW w:w="2310" w:type="dxa"/>
            <w:hideMark/>
          </w:tcPr>
          <w:p w14:paraId="18A5BB61" w14:textId="77777777"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Surviving Entity:</w:t>
            </w:r>
          </w:p>
          <w:p w14:paraId="291232FC" w14:textId="77777777" w:rsidR="00B57C04" w:rsidRPr="002E6322" w:rsidRDefault="00B57C04" w:rsidP="00B57C04">
            <w:pPr>
              <w:widowControl w:val="0"/>
              <w:autoSpaceDE w:val="0"/>
              <w:autoSpaceDN w:val="0"/>
              <w:adjustRightInd w:val="0"/>
              <w:contextualSpacing/>
              <w:jc w:val="both"/>
              <w:rPr>
                <w:sz w:val="28"/>
                <w:szCs w:val="28"/>
              </w:rPr>
            </w:pPr>
          </w:p>
          <w:p w14:paraId="67CADB79"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3A3E10C2" w14:textId="4B77062C" w:rsidR="00B57C04" w:rsidRPr="002E6322" w:rsidRDefault="00B57C04" w:rsidP="00B57C04">
            <w:pPr>
              <w:autoSpaceDE w:val="0"/>
              <w:autoSpaceDN w:val="0"/>
              <w:adjustRightInd w:val="0"/>
              <w:contextualSpacing/>
              <w:jc w:val="both"/>
              <w:rPr>
                <w:rFonts w:eastAsia="Calibri"/>
                <w:sz w:val="28"/>
                <w:szCs w:val="28"/>
              </w:rPr>
            </w:pPr>
            <w:r w:rsidRPr="002E6322">
              <w:rPr>
                <w:sz w:val="28"/>
                <w:szCs w:val="28"/>
              </w:rPr>
              <w:t>Pennzoil Company.</w:t>
            </w:r>
          </w:p>
        </w:tc>
      </w:tr>
      <w:tr w:rsidR="00B57C04" w:rsidRPr="002E6322" w14:paraId="1C7343EE" w14:textId="77777777" w:rsidTr="00F943ED">
        <w:trPr>
          <w:cantSplit/>
          <w:trHeight w:val="287"/>
          <w:jc w:val="center"/>
        </w:trPr>
        <w:tc>
          <w:tcPr>
            <w:tcW w:w="2310" w:type="dxa"/>
          </w:tcPr>
          <w:p w14:paraId="789619F3" w14:textId="77777777"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Instrument:</w:t>
            </w:r>
          </w:p>
          <w:p w14:paraId="3CDC5397" w14:textId="77777777" w:rsidR="00B57C04" w:rsidRPr="002E6322" w:rsidRDefault="00B57C04" w:rsidP="00B57C04">
            <w:pPr>
              <w:widowControl w:val="0"/>
              <w:autoSpaceDE w:val="0"/>
              <w:autoSpaceDN w:val="0"/>
              <w:adjustRightInd w:val="0"/>
              <w:contextualSpacing/>
              <w:jc w:val="both"/>
              <w:rPr>
                <w:sz w:val="28"/>
                <w:szCs w:val="28"/>
              </w:rPr>
            </w:pPr>
          </w:p>
        </w:tc>
        <w:tc>
          <w:tcPr>
            <w:tcW w:w="7050" w:type="dxa"/>
          </w:tcPr>
          <w:p w14:paraId="316E71D8" w14:textId="16516E7E" w:rsidR="00B57C04" w:rsidRPr="002E6322" w:rsidRDefault="00B57C04" w:rsidP="00B57C04">
            <w:pPr>
              <w:widowControl w:val="0"/>
              <w:autoSpaceDE w:val="0"/>
              <w:autoSpaceDN w:val="0"/>
              <w:adjustRightInd w:val="0"/>
              <w:contextualSpacing/>
              <w:jc w:val="both"/>
              <w:rPr>
                <w:sz w:val="28"/>
                <w:szCs w:val="28"/>
              </w:rPr>
            </w:pPr>
            <w:r w:rsidRPr="002E6322">
              <w:rPr>
                <w:sz w:val="28"/>
                <w:szCs w:val="28"/>
              </w:rPr>
              <w:t>Certificate of Ownership and Merger.</w:t>
            </w:r>
          </w:p>
          <w:p w14:paraId="6B7FAF41" w14:textId="77777777" w:rsidR="00B57C04" w:rsidRPr="002E6322" w:rsidRDefault="00B57C04" w:rsidP="00B57C04">
            <w:pPr>
              <w:autoSpaceDE w:val="0"/>
              <w:autoSpaceDN w:val="0"/>
              <w:adjustRightInd w:val="0"/>
              <w:contextualSpacing/>
              <w:jc w:val="both"/>
              <w:rPr>
                <w:rFonts w:eastAsia="Calibri"/>
                <w:sz w:val="28"/>
                <w:szCs w:val="28"/>
              </w:rPr>
            </w:pPr>
          </w:p>
        </w:tc>
      </w:tr>
    </w:tbl>
    <w:p w14:paraId="7CC66CC4" w14:textId="77777777" w:rsidR="00FF3DCF" w:rsidRPr="002E6322" w:rsidRDefault="00FF3DCF"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2C7490" w:rsidRPr="002E6322" w14:paraId="5CD89119" w14:textId="77777777" w:rsidTr="00F943ED">
        <w:trPr>
          <w:cantSplit/>
          <w:trHeight w:val="350"/>
          <w:jc w:val="center"/>
        </w:trPr>
        <w:tc>
          <w:tcPr>
            <w:tcW w:w="9360" w:type="dxa"/>
            <w:gridSpan w:val="2"/>
          </w:tcPr>
          <w:p w14:paraId="45E8411E" w14:textId="37BBAB13" w:rsidR="002C7490" w:rsidRPr="002E6322" w:rsidRDefault="002C7490" w:rsidP="00317359">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THREE (A3)</w:t>
            </w:r>
          </w:p>
          <w:p w14:paraId="7A16EEEA" w14:textId="77777777" w:rsidR="002C7490" w:rsidRPr="002E6322" w:rsidRDefault="002C7490" w:rsidP="00317359">
            <w:pPr>
              <w:widowControl w:val="0"/>
              <w:autoSpaceDE w:val="0"/>
              <w:autoSpaceDN w:val="0"/>
              <w:adjustRightInd w:val="0"/>
              <w:contextualSpacing/>
              <w:jc w:val="center"/>
              <w:rPr>
                <w:b/>
                <w:sz w:val="28"/>
                <w:szCs w:val="28"/>
                <w:u w:val="single"/>
              </w:rPr>
            </w:pPr>
          </w:p>
        </w:tc>
      </w:tr>
      <w:tr w:rsidR="002C7490" w:rsidRPr="002E6322" w14:paraId="29B8F4F3" w14:textId="77777777" w:rsidTr="00F943ED">
        <w:trPr>
          <w:cantSplit/>
          <w:trHeight w:val="350"/>
          <w:jc w:val="center"/>
        </w:trPr>
        <w:tc>
          <w:tcPr>
            <w:tcW w:w="2310" w:type="dxa"/>
            <w:hideMark/>
          </w:tcPr>
          <w:p w14:paraId="7B43634A" w14:textId="77777777" w:rsidR="002C7490" w:rsidRPr="002E6322" w:rsidRDefault="002C7490" w:rsidP="00317359">
            <w:pPr>
              <w:widowControl w:val="0"/>
              <w:autoSpaceDE w:val="0"/>
              <w:autoSpaceDN w:val="0"/>
              <w:adjustRightInd w:val="0"/>
              <w:contextualSpacing/>
              <w:rPr>
                <w:sz w:val="28"/>
                <w:szCs w:val="28"/>
              </w:rPr>
            </w:pPr>
            <w:r w:rsidRPr="002E6322">
              <w:rPr>
                <w:sz w:val="28"/>
                <w:szCs w:val="28"/>
              </w:rPr>
              <w:t>Date:</w:t>
            </w:r>
          </w:p>
          <w:p w14:paraId="63450DB5" w14:textId="77777777" w:rsidR="002C7490" w:rsidRPr="002E6322" w:rsidRDefault="002C7490" w:rsidP="00317359">
            <w:pPr>
              <w:widowControl w:val="0"/>
              <w:autoSpaceDE w:val="0"/>
              <w:autoSpaceDN w:val="0"/>
              <w:adjustRightInd w:val="0"/>
              <w:contextualSpacing/>
              <w:rPr>
                <w:sz w:val="28"/>
                <w:szCs w:val="28"/>
              </w:rPr>
            </w:pPr>
          </w:p>
          <w:p w14:paraId="6B2BD475" w14:textId="77777777" w:rsidR="002C7490" w:rsidRPr="002E6322" w:rsidRDefault="002C7490" w:rsidP="00317359">
            <w:pPr>
              <w:widowControl w:val="0"/>
              <w:autoSpaceDE w:val="0"/>
              <w:autoSpaceDN w:val="0"/>
              <w:adjustRightInd w:val="0"/>
              <w:contextualSpacing/>
              <w:jc w:val="both"/>
              <w:rPr>
                <w:sz w:val="28"/>
                <w:szCs w:val="28"/>
              </w:rPr>
            </w:pPr>
          </w:p>
        </w:tc>
        <w:tc>
          <w:tcPr>
            <w:tcW w:w="7050" w:type="dxa"/>
          </w:tcPr>
          <w:p w14:paraId="0B828870" w14:textId="7373996F" w:rsidR="002C7490" w:rsidRPr="002E6322" w:rsidRDefault="004A4A7E" w:rsidP="00317359">
            <w:pPr>
              <w:keepNext/>
              <w:keepLines/>
              <w:autoSpaceDE w:val="0"/>
              <w:autoSpaceDN w:val="0"/>
              <w:adjustRightInd w:val="0"/>
              <w:contextualSpacing/>
              <w:jc w:val="both"/>
              <w:rPr>
                <w:rFonts w:eastAsia="Calibri"/>
                <w:sz w:val="28"/>
                <w:szCs w:val="28"/>
              </w:rPr>
            </w:pPr>
            <w:r w:rsidRPr="002E6322">
              <w:rPr>
                <w:rFonts w:eastAsia="Calibri"/>
                <w:sz w:val="28"/>
                <w:szCs w:val="28"/>
              </w:rPr>
              <w:t>March 31, 1988</w:t>
            </w:r>
            <w:r w:rsidR="00086349" w:rsidRPr="002E6322">
              <w:rPr>
                <w:rFonts w:eastAsia="Calibri"/>
                <w:sz w:val="28"/>
                <w:szCs w:val="28"/>
              </w:rPr>
              <w:t>.</w:t>
            </w:r>
          </w:p>
        </w:tc>
      </w:tr>
      <w:tr w:rsidR="002C7490" w:rsidRPr="002E6322" w14:paraId="5D1C92EE" w14:textId="77777777" w:rsidTr="00F943ED">
        <w:trPr>
          <w:cantSplit/>
          <w:trHeight w:val="260"/>
          <w:jc w:val="center"/>
        </w:trPr>
        <w:tc>
          <w:tcPr>
            <w:tcW w:w="2310" w:type="dxa"/>
            <w:hideMark/>
          </w:tcPr>
          <w:p w14:paraId="3799D3F6" w14:textId="77777777" w:rsidR="002C7490" w:rsidRPr="002E6322" w:rsidRDefault="002C7490" w:rsidP="00317359">
            <w:pPr>
              <w:widowControl w:val="0"/>
              <w:autoSpaceDE w:val="0"/>
              <w:autoSpaceDN w:val="0"/>
              <w:adjustRightInd w:val="0"/>
              <w:contextualSpacing/>
              <w:jc w:val="both"/>
              <w:rPr>
                <w:sz w:val="28"/>
                <w:szCs w:val="28"/>
              </w:rPr>
            </w:pPr>
            <w:r w:rsidRPr="002E6322">
              <w:rPr>
                <w:sz w:val="28"/>
                <w:szCs w:val="28"/>
              </w:rPr>
              <w:lastRenderedPageBreak/>
              <w:t>Recorded:</w:t>
            </w:r>
          </w:p>
          <w:p w14:paraId="23655B5C" w14:textId="77777777" w:rsidR="002C7490" w:rsidRPr="002E6322" w:rsidRDefault="002C7490" w:rsidP="00317359">
            <w:pPr>
              <w:widowControl w:val="0"/>
              <w:autoSpaceDE w:val="0"/>
              <w:autoSpaceDN w:val="0"/>
              <w:adjustRightInd w:val="0"/>
              <w:contextualSpacing/>
              <w:jc w:val="both"/>
              <w:rPr>
                <w:sz w:val="28"/>
                <w:szCs w:val="28"/>
              </w:rPr>
            </w:pPr>
          </w:p>
          <w:p w14:paraId="026EADD8" w14:textId="77777777" w:rsidR="002C7490" w:rsidRPr="002E6322" w:rsidRDefault="002C7490" w:rsidP="00317359">
            <w:pPr>
              <w:widowControl w:val="0"/>
              <w:autoSpaceDE w:val="0"/>
              <w:autoSpaceDN w:val="0"/>
              <w:adjustRightInd w:val="0"/>
              <w:contextualSpacing/>
              <w:jc w:val="both"/>
              <w:rPr>
                <w:sz w:val="28"/>
                <w:szCs w:val="28"/>
              </w:rPr>
            </w:pPr>
          </w:p>
        </w:tc>
        <w:tc>
          <w:tcPr>
            <w:tcW w:w="7050" w:type="dxa"/>
          </w:tcPr>
          <w:p w14:paraId="6B0FEDA4" w14:textId="0C416499" w:rsidR="002C7490" w:rsidRPr="002E6322" w:rsidRDefault="00086349" w:rsidP="00317359">
            <w:pPr>
              <w:keepNext/>
              <w:keepLines/>
              <w:autoSpaceDE w:val="0"/>
              <w:autoSpaceDN w:val="0"/>
              <w:adjustRightInd w:val="0"/>
              <w:contextualSpacing/>
              <w:jc w:val="both"/>
              <w:rPr>
                <w:sz w:val="28"/>
                <w:szCs w:val="28"/>
              </w:rPr>
            </w:pPr>
            <w:r w:rsidRPr="002E6322">
              <w:rPr>
                <w:sz w:val="28"/>
                <w:szCs w:val="28"/>
              </w:rPr>
              <w:t xml:space="preserve">Recording date not specified in PO2; </w:t>
            </w:r>
            <w:r w:rsidR="006502A0" w:rsidRPr="002E6322">
              <w:rPr>
                <w:sz w:val="28"/>
                <w:szCs w:val="28"/>
              </w:rPr>
              <w:t>(</w:t>
            </w:r>
            <w:r w:rsidR="004A4A7E" w:rsidRPr="002E6322">
              <w:rPr>
                <w:sz w:val="28"/>
                <w:szCs w:val="28"/>
              </w:rPr>
              <w:t>822/689</w:t>
            </w:r>
            <w:r w:rsidR="006502A0" w:rsidRPr="002E6322">
              <w:rPr>
                <w:sz w:val="28"/>
                <w:szCs w:val="28"/>
              </w:rPr>
              <w:t>)</w:t>
            </w:r>
            <w:r w:rsidR="007B6C5D" w:rsidRPr="002E6322">
              <w:rPr>
                <w:sz w:val="28"/>
                <w:szCs w:val="28"/>
              </w:rPr>
              <w:t>.</w:t>
            </w:r>
          </w:p>
        </w:tc>
      </w:tr>
      <w:tr w:rsidR="004A4A7E" w:rsidRPr="002E6322" w14:paraId="3F6DBD17" w14:textId="77777777" w:rsidTr="00F943ED">
        <w:trPr>
          <w:cantSplit/>
          <w:trHeight w:val="332"/>
          <w:jc w:val="center"/>
        </w:trPr>
        <w:tc>
          <w:tcPr>
            <w:tcW w:w="2310" w:type="dxa"/>
            <w:hideMark/>
          </w:tcPr>
          <w:p w14:paraId="2C3DAA06"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Assignor:</w:t>
            </w:r>
          </w:p>
          <w:p w14:paraId="54B081CB" w14:textId="77777777" w:rsidR="004A4A7E" w:rsidRPr="002E6322" w:rsidRDefault="004A4A7E" w:rsidP="004A4A7E">
            <w:pPr>
              <w:widowControl w:val="0"/>
              <w:autoSpaceDE w:val="0"/>
              <w:autoSpaceDN w:val="0"/>
              <w:adjustRightInd w:val="0"/>
              <w:contextualSpacing/>
              <w:jc w:val="both"/>
              <w:rPr>
                <w:sz w:val="28"/>
                <w:szCs w:val="28"/>
              </w:rPr>
            </w:pPr>
          </w:p>
          <w:p w14:paraId="12702BE1"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74501620" w14:textId="122E4036"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Pennzoil Company.</w:t>
            </w:r>
          </w:p>
        </w:tc>
      </w:tr>
      <w:tr w:rsidR="004A4A7E" w:rsidRPr="002E6322" w14:paraId="694AA698" w14:textId="77777777" w:rsidTr="00F943ED">
        <w:trPr>
          <w:cantSplit/>
          <w:trHeight w:val="287"/>
          <w:jc w:val="center"/>
        </w:trPr>
        <w:tc>
          <w:tcPr>
            <w:tcW w:w="2310" w:type="dxa"/>
            <w:hideMark/>
          </w:tcPr>
          <w:p w14:paraId="6FFBF1BF"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Assignee:</w:t>
            </w:r>
          </w:p>
          <w:p w14:paraId="2F7616C9" w14:textId="77777777" w:rsidR="004A4A7E" w:rsidRPr="002E6322" w:rsidRDefault="004A4A7E" w:rsidP="004A4A7E">
            <w:pPr>
              <w:widowControl w:val="0"/>
              <w:autoSpaceDE w:val="0"/>
              <w:autoSpaceDN w:val="0"/>
              <w:adjustRightInd w:val="0"/>
              <w:contextualSpacing/>
              <w:jc w:val="both"/>
              <w:rPr>
                <w:sz w:val="28"/>
                <w:szCs w:val="28"/>
              </w:rPr>
            </w:pPr>
          </w:p>
          <w:p w14:paraId="6054F429"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2B07E78C" w14:textId="136202C7"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Pennzoil Exploration and Production Company.</w:t>
            </w:r>
          </w:p>
        </w:tc>
      </w:tr>
      <w:tr w:rsidR="002C7490" w:rsidRPr="002E6322" w14:paraId="19BC27D9" w14:textId="77777777" w:rsidTr="00F943ED">
        <w:trPr>
          <w:cantSplit/>
          <w:trHeight w:val="332"/>
          <w:jc w:val="center"/>
        </w:trPr>
        <w:tc>
          <w:tcPr>
            <w:tcW w:w="2310" w:type="dxa"/>
          </w:tcPr>
          <w:p w14:paraId="6FE61305" w14:textId="77777777" w:rsidR="002C7490" w:rsidRPr="002E6322" w:rsidRDefault="002C7490" w:rsidP="00317359">
            <w:pPr>
              <w:widowControl w:val="0"/>
              <w:autoSpaceDE w:val="0"/>
              <w:autoSpaceDN w:val="0"/>
              <w:adjustRightInd w:val="0"/>
              <w:contextualSpacing/>
              <w:jc w:val="both"/>
              <w:rPr>
                <w:sz w:val="28"/>
                <w:szCs w:val="28"/>
              </w:rPr>
            </w:pPr>
            <w:r w:rsidRPr="002E6322">
              <w:rPr>
                <w:sz w:val="28"/>
                <w:szCs w:val="28"/>
              </w:rPr>
              <w:t>Interest Assigned:</w:t>
            </w:r>
          </w:p>
          <w:p w14:paraId="6874A60B" w14:textId="77777777" w:rsidR="002C7490" w:rsidRPr="002E6322" w:rsidRDefault="002C7490" w:rsidP="00317359">
            <w:pPr>
              <w:widowControl w:val="0"/>
              <w:autoSpaceDE w:val="0"/>
              <w:autoSpaceDN w:val="0"/>
              <w:adjustRightInd w:val="0"/>
              <w:contextualSpacing/>
              <w:jc w:val="both"/>
              <w:rPr>
                <w:sz w:val="28"/>
                <w:szCs w:val="28"/>
              </w:rPr>
            </w:pPr>
          </w:p>
        </w:tc>
        <w:tc>
          <w:tcPr>
            <w:tcW w:w="7050" w:type="dxa"/>
          </w:tcPr>
          <w:p w14:paraId="5E12DE51" w14:textId="321157BF" w:rsidR="002C7490" w:rsidRPr="002E6322" w:rsidRDefault="00086349" w:rsidP="00317359">
            <w:pPr>
              <w:widowControl w:val="0"/>
              <w:autoSpaceDE w:val="0"/>
              <w:autoSpaceDN w:val="0"/>
              <w:adjustRightInd w:val="0"/>
              <w:contextualSpacing/>
              <w:jc w:val="both"/>
              <w:rPr>
                <w:sz w:val="28"/>
                <w:szCs w:val="28"/>
              </w:rPr>
            </w:pPr>
            <w:r w:rsidRPr="002E6322">
              <w:rPr>
                <w:sz w:val="28"/>
                <w:szCs w:val="28"/>
              </w:rPr>
              <w:t xml:space="preserve">All Assignor’s </w:t>
            </w:r>
            <w:proofErr w:type="gramStart"/>
            <w:r w:rsidRPr="002E6322">
              <w:rPr>
                <w:sz w:val="28"/>
                <w:szCs w:val="28"/>
              </w:rPr>
              <w:t>right</w:t>
            </w:r>
            <w:proofErr w:type="gramEnd"/>
            <w:r w:rsidRPr="002E6322">
              <w:rPr>
                <w:sz w:val="28"/>
                <w:szCs w:val="28"/>
              </w:rPr>
              <w:t xml:space="preserve">, </w:t>
            </w:r>
            <w:proofErr w:type="gramStart"/>
            <w:r w:rsidRPr="002E6322">
              <w:rPr>
                <w:sz w:val="28"/>
                <w:szCs w:val="28"/>
              </w:rPr>
              <w:t>title</w:t>
            </w:r>
            <w:proofErr w:type="gramEnd"/>
            <w:r w:rsidRPr="002E6322">
              <w:rPr>
                <w:sz w:val="28"/>
                <w:szCs w:val="28"/>
              </w:rPr>
              <w:t>, and interest in the Subject Lease, and other leases.</w:t>
            </w:r>
          </w:p>
          <w:p w14:paraId="14E7BFF7" w14:textId="77777777" w:rsidR="002C7490" w:rsidRPr="002E6322" w:rsidRDefault="002C7490" w:rsidP="00317359">
            <w:pPr>
              <w:widowControl w:val="0"/>
              <w:autoSpaceDE w:val="0"/>
              <w:autoSpaceDN w:val="0"/>
              <w:adjustRightInd w:val="0"/>
              <w:contextualSpacing/>
              <w:jc w:val="both"/>
              <w:rPr>
                <w:sz w:val="28"/>
                <w:szCs w:val="28"/>
              </w:rPr>
            </w:pPr>
          </w:p>
        </w:tc>
      </w:tr>
      <w:tr w:rsidR="002C7490" w:rsidRPr="002E6322" w14:paraId="60EA241F" w14:textId="77777777" w:rsidTr="00F943ED">
        <w:trPr>
          <w:cantSplit/>
          <w:trHeight w:val="278"/>
          <w:jc w:val="center"/>
        </w:trPr>
        <w:tc>
          <w:tcPr>
            <w:tcW w:w="2310" w:type="dxa"/>
          </w:tcPr>
          <w:p w14:paraId="62515D63" w14:textId="77777777" w:rsidR="002C7490" w:rsidRPr="002E6322" w:rsidRDefault="002C7490" w:rsidP="00317359">
            <w:pPr>
              <w:widowControl w:val="0"/>
              <w:autoSpaceDE w:val="0"/>
              <w:autoSpaceDN w:val="0"/>
              <w:adjustRightInd w:val="0"/>
              <w:contextualSpacing/>
              <w:jc w:val="both"/>
              <w:rPr>
                <w:sz w:val="28"/>
                <w:szCs w:val="28"/>
              </w:rPr>
            </w:pPr>
            <w:r w:rsidRPr="002E6322">
              <w:rPr>
                <w:sz w:val="28"/>
                <w:szCs w:val="28"/>
              </w:rPr>
              <w:t>Reservation:</w:t>
            </w:r>
          </w:p>
          <w:p w14:paraId="66788996" w14:textId="77777777" w:rsidR="002C7490" w:rsidRPr="002E6322" w:rsidRDefault="002C7490" w:rsidP="00317359">
            <w:pPr>
              <w:widowControl w:val="0"/>
              <w:autoSpaceDE w:val="0"/>
              <w:autoSpaceDN w:val="0"/>
              <w:adjustRightInd w:val="0"/>
              <w:contextualSpacing/>
              <w:jc w:val="both"/>
              <w:rPr>
                <w:sz w:val="28"/>
                <w:szCs w:val="28"/>
              </w:rPr>
            </w:pPr>
          </w:p>
        </w:tc>
        <w:tc>
          <w:tcPr>
            <w:tcW w:w="7050" w:type="dxa"/>
          </w:tcPr>
          <w:p w14:paraId="39432B8A" w14:textId="1F521C48" w:rsidR="00C248C1" w:rsidRPr="002E6322" w:rsidRDefault="00086349" w:rsidP="00086349">
            <w:pPr>
              <w:widowControl w:val="0"/>
              <w:autoSpaceDE w:val="0"/>
              <w:autoSpaceDN w:val="0"/>
              <w:adjustRightInd w:val="0"/>
              <w:contextualSpacing/>
              <w:jc w:val="both"/>
              <w:rPr>
                <w:sz w:val="28"/>
                <w:szCs w:val="28"/>
              </w:rPr>
            </w:pPr>
            <w:r w:rsidRPr="002E6322">
              <w:rPr>
                <w:sz w:val="28"/>
                <w:szCs w:val="28"/>
              </w:rPr>
              <w:t>None.</w:t>
            </w:r>
          </w:p>
        </w:tc>
      </w:tr>
    </w:tbl>
    <w:p w14:paraId="50AFF29C" w14:textId="77777777" w:rsidR="0086558A" w:rsidRPr="002E6322" w:rsidRDefault="0086558A"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AE1BEB" w:rsidRPr="002E6322" w14:paraId="0A0DE807" w14:textId="77777777" w:rsidTr="00C35CFD">
        <w:trPr>
          <w:cantSplit/>
          <w:trHeight w:val="350"/>
          <w:jc w:val="center"/>
        </w:trPr>
        <w:tc>
          <w:tcPr>
            <w:tcW w:w="9360" w:type="dxa"/>
            <w:gridSpan w:val="2"/>
          </w:tcPr>
          <w:p w14:paraId="49A96C62" w14:textId="11707785" w:rsidR="00AE1BEB" w:rsidRPr="002E6322" w:rsidRDefault="00AE1BEB" w:rsidP="00C35CFD">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FOUR (A4)</w:t>
            </w:r>
          </w:p>
          <w:p w14:paraId="03AFCB10" w14:textId="77777777" w:rsidR="00AE1BEB" w:rsidRPr="002E6322" w:rsidRDefault="00AE1BEB" w:rsidP="00C35CFD">
            <w:pPr>
              <w:widowControl w:val="0"/>
              <w:autoSpaceDE w:val="0"/>
              <w:autoSpaceDN w:val="0"/>
              <w:adjustRightInd w:val="0"/>
              <w:contextualSpacing/>
              <w:jc w:val="center"/>
              <w:rPr>
                <w:b/>
                <w:sz w:val="28"/>
                <w:szCs w:val="28"/>
                <w:u w:val="single"/>
              </w:rPr>
            </w:pPr>
          </w:p>
        </w:tc>
      </w:tr>
      <w:tr w:rsidR="00AE1BEB" w:rsidRPr="002E6322" w14:paraId="07326BDE" w14:textId="77777777" w:rsidTr="00C35CFD">
        <w:trPr>
          <w:cantSplit/>
          <w:trHeight w:val="350"/>
          <w:jc w:val="center"/>
        </w:trPr>
        <w:tc>
          <w:tcPr>
            <w:tcW w:w="2310" w:type="dxa"/>
            <w:hideMark/>
          </w:tcPr>
          <w:p w14:paraId="528B0565" w14:textId="77777777" w:rsidR="00AE1BEB" w:rsidRPr="002E6322" w:rsidRDefault="00AE1BEB" w:rsidP="00C35CFD">
            <w:pPr>
              <w:widowControl w:val="0"/>
              <w:autoSpaceDE w:val="0"/>
              <w:autoSpaceDN w:val="0"/>
              <w:adjustRightInd w:val="0"/>
              <w:contextualSpacing/>
              <w:rPr>
                <w:sz w:val="28"/>
                <w:szCs w:val="28"/>
              </w:rPr>
            </w:pPr>
            <w:r w:rsidRPr="002E6322">
              <w:rPr>
                <w:sz w:val="28"/>
                <w:szCs w:val="28"/>
              </w:rPr>
              <w:t>Date:</w:t>
            </w:r>
          </w:p>
          <w:p w14:paraId="3A5ADE04" w14:textId="77777777" w:rsidR="00AE1BEB" w:rsidRPr="002E6322" w:rsidRDefault="00AE1BEB" w:rsidP="00C35CFD">
            <w:pPr>
              <w:widowControl w:val="0"/>
              <w:autoSpaceDE w:val="0"/>
              <w:autoSpaceDN w:val="0"/>
              <w:adjustRightInd w:val="0"/>
              <w:contextualSpacing/>
              <w:rPr>
                <w:sz w:val="28"/>
                <w:szCs w:val="28"/>
              </w:rPr>
            </w:pPr>
          </w:p>
          <w:p w14:paraId="4B040FA0" w14:textId="77777777" w:rsidR="00AE1BEB" w:rsidRPr="002E6322" w:rsidRDefault="00AE1BEB" w:rsidP="00C35CFD">
            <w:pPr>
              <w:widowControl w:val="0"/>
              <w:autoSpaceDE w:val="0"/>
              <w:autoSpaceDN w:val="0"/>
              <w:adjustRightInd w:val="0"/>
              <w:contextualSpacing/>
              <w:jc w:val="both"/>
              <w:rPr>
                <w:sz w:val="28"/>
                <w:szCs w:val="28"/>
              </w:rPr>
            </w:pPr>
          </w:p>
        </w:tc>
        <w:tc>
          <w:tcPr>
            <w:tcW w:w="7050" w:type="dxa"/>
          </w:tcPr>
          <w:p w14:paraId="75D85499" w14:textId="41D3B24C" w:rsidR="00AE1BEB" w:rsidRPr="002E6322" w:rsidRDefault="008C2DAA" w:rsidP="00C35CFD">
            <w:pPr>
              <w:keepNext/>
              <w:keepLines/>
              <w:autoSpaceDE w:val="0"/>
              <w:autoSpaceDN w:val="0"/>
              <w:adjustRightInd w:val="0"/>
              <w:contextualSpacing/>
              <w:jc w:val="both"/>
              <w:rPr>
                <w:rFonts w:eastAsia="Calibri"/>
                <w:sz w:val="28"/>
                <w:szCs w:val="28"/>
              </w:rPr>
            </w:pPr>
            <w:r w:rsidRPr="002E6322">
              <w:rPr>
                <w:rFonts w:eastAsia="Calibri"/>
                <w:sz w:val="28"/>
                <w:szCs w:val="28"/>
              </w:rPr>
              <w:t>December 2, 199</w:t>
            </w:r>
            <w:r w:rsidR="004A4A7E" w:rsidRPr="002E6322">
              <w:rPr>
                <w:rFonts w:eastAsia="Calibri"/>
                <w:sz w:val="28"/>
                <w:szCs w:val="28"/>
              </w:rPr>
              <w:t>8</w:t>
            </w:r>
            <w:r w:rsidR="00AE1BEB" w:rsidRPr="002E6322">
              <w:rPr>
                <w:rFonts w:eastAsia="Calibri"/>
                <w:sz w:val="28"/>
                <w:szCs w:val="28"/>
              </w:rPr>
              <w:t>.</w:t>
            </w:r>
          </w:p>
        </w:tc>
      </w:tr>
      <w:tr w:rsidR="00AE1BEB" w:rsidRPr="002E6322" w14:paraId="1AAE427B" w14:textId="77777777" w:rsidTr="00C35CFD">
        <w:trPr>
          <w:cantSplit/>
          <w:trHeight w:val="260"/>
          <w:jc w:val="center"/>
        </w:trPr>
        <w:tc>
          <w:tcPr>
            <w:tcW w:w="2310" w:type="dxa"/>
            <w:hideMark/>
          </w:tcPr>
          <w:p w14:paraId="3460E7E9" w14:textId="77777777" w:rsidR="00AE1BEB" w:rsidRPr="002E6322" w:rsidRDefault="00AE1BEB" w:rsidP="00C35CFD">
            <w:pPr>
              <w:widowControl w:val="0"/>
              <w:autoSpaceDE w:val="0"/>
              <w:autoSpaceDN w:val="0"/>
              <w:adjustRightInd w:val="0"/>
              <w:contextualSpacing/>
              <w:jc w:val="both"/>
              <w:rPr>
                <w:sz w:val="28"/>
                <w:szCs w:val="28"/>
              </w:rPr>
            </w:pPr>
            <w:r w:rsidRPr="002E6322">
              <w:rPr>
                <w:sz w:val="28"/>
                <w:szCs w:val="28"/>
              </w:rPr>
              <w:t>Recorded:</w:t>
            </w:r>
          </w:p>
          <w:p w14:paraId="04AD9B55" w14:textId="77777777" w:rsidR="00AE1BEB" w:rsidRPr="002E6322" w:rsidRDefault="00AE1BEB" w:rsidP="00C35CFD">
            <w:pPr>
              <w:widowControl w:val="0"/>
              <w:autoSpaceDE w:val="0"/>
              <w:autoSpaceDN w:val="0"/>
              <w:adjustRightInd w:val="0"/>
              <w:contextualSpacing/>
              <w:jc w:val="both"/>
              <w:rPr>
                <w:sz w:val="28"/>
                <w:szCs w:val="28"/>
              </w:rPr>
            </w:pPr>
          </w:p>
          <w:p w14:paraId="132CBC83" w14:textId="77777777" w:rsidR="00AE1BEB" w:rsidRPr="002E6322" w:rsidRDefault="00AE1BEB" w:rsidP="00C35CFD">
            <w:pPr>
              <w:widowControl w:val="0"/>
              <w:autoSpaceDE w:val="0"/>
              <w:autoSpaceDN w:val="0"/>
              <w:adjustRightInd w:val="0"/>
              <w:contextualSpacing/>
              <w:jc w:val="both"/>
              <w:rPr>
                <w:sz w:val="28"/>
                <w:szCs w:val="28"/>
              </w:rPr>
            </w:pPr>
          </w:p>
        </w:tc>
        <w:tc>
          <w:tcPr>
            <w:tcW w:w="7050" w:type="dxa"/>
          </w:tcPr>
          <w:p w14:paraId="36489CA5" w14:textId="49FEBEAA" w:rsidR="00AE1BEB" w:rsidRPr="002E6322" w:rsidRDefault="00E3422E" w:rsidP="00C35CFD">
            <w:pPr>
              <w:keepNext/>
              <w:keepLines/>
              <w:autoSpaceDE w:val="0"/>
              <w:autoSpaceDN w:val="0"/>
              <w:adjustRightInd w:val="0"/>
              <w:contextualSpacing/>
              <w:jc w:val="both"/>
              <w:rPr>
                <w:sz w:val="28"/>
                <w:szCs w:val="28"/>
              </w:rPr>
            </w:pPr>
            <w:r w:rsidRPr="002E6322">
              <w:rPr>
                <w:sz w:val="28"/>
                <w:szCs w:val="28"/>
              </w:rPr>
              <w:t>Recording date not specified in PO2</w:t>
            </w:r>
            <w:r w:rsidR="00AE1BEB" w:rsidRPr="002E6322">
              <w:rPr>
                <w:rFonts w:eastAsia="Calibri"/>
                <w:sz w:val="28"/>
                <w:szCs w:val="28"/>
              </w:rPr>
              <w:t xml:space="preserve"> (</w:t>
            </w:r>
            <w:r w:rsidR="004A4A7E" w:rsidRPr="002E6322">
              <w:rPr>
                <w:rFonts w:eastAsia="Calibri"/>
                <w:sz w:val="28"/>
                <w:szCs w:val="28"/>
              </w:rPr>
              <w:t>1005</w:t>
            </w:r>
            <w:r w:rsidR="00AE1BEB" w:rsidRPr="002E6322">
              <w:rPr>
                <w:rFonts w:eastAsia="Calibri"/>
                <w:sz w:val="28"/>
                <w:szCs w:val="28"/>
              </w:rPr>
              <w:t>/</w:t>
            </w:r>
            <w:r w:rsidR="004A4A7E" w:rsidRPr="002E6322">
              <w:rPr>
                <w:rFonts w:eastAsia="Calibri"/>
                <w:sz w:val="28"/>
                <w:szCs w:val="28"/>
              </w:rPr>
              <w:t>429</w:t>
            </w:r>
            <w:r w:rsidR="008C2DAA" w:rsidRPr="002E6322">
              <w:rPr>
                <w:rFonts w:eastAsia="Calibri"/>
                <w:sz w:val="28"/>
                <w:szCs w:val="28"/>
              </w:rPr>
              <w:t xml:space="preserve"> </w:t>
            </w:r>
            <w:r w:rsidRPr="002E6322">
              <w:rPr>
                <w:rFonts w:eastAsia="Calibri"/>
                <w:sz w:val="28"/>
                <w:szCs w:val="28"/>
              </w:rPr>
              <w:t>OPR</w:t>
            </w:r>
            <w:r w:rsidR="00AE1BEB" w:rsidRPr="002E6322">
              <w:rPr>
                <w:rFonts w:eastAsia="Calibri"/>
                <w:sz w:val="28"/>
                <w:szCs w:val="28"/>
              </w:rPr>
              <w:t>).</w:t>
            </w:r>
          </w:p>
        </w:tc>
      </w:tr>
      <w:tr w:rsidR="004A4A7E" w:rsidRPr="002E6322" w14:paraId="57D549CB" w14:textId="77777777" w:rsidTr="004A4A7E">
        <w:trPr>
          <w:cantSplit/>
          <w:trHeight w:val="77"/>
          <w:jc w:val="center"/>
        </w:trPr>
        <w:tc>
          <w:tcPr>
            <w:tcW w:w="2310" w:type="dxa"/>
            <w:hideMark/>
          </w:tcPr>
          <w:p w14:paraId="2A3928AD" w14:textId="3F5E6913"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Merged Entity:</w:t>
            </w:r>
          </w:p>
          <w:p w14:paraId="6DDA2CF7" w14:textId="77777777" w:rsidR="004A4A7E" w:rsidRPr="002E6322" w:rsidRDefault="004A4A7E" w:rsidP="004A4A7E">
            <w:pPr>
              <w:widowControl w:val="0"/>
              <w:autoSpaceDE w:val="0"/>
              <w:autoSpaceDN w:val="0"/>
              <w:adjustRightInd w:val="0"/>
              <w:contextualSpacing/>
              <w:jc w:val="both"/>
              <w:rPr>
                <w:sz w:val="28"/>
                <w:szCs w:val="28"/>
              </w:rPr>
            </w:pPr>
          </w:p>
          <w:p w14:paraId="65FC01CE"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0FDE2244" w14:textId="47CA8A9F"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Pennzoil Exploration and Production Company.</w:t>
            </w:r>
          </w:p>
        </w:tc>
      </w:tr>
      <w:tr w:rsidR="004A4A7E" w:rsidRPr="002E6322" w14:paraId="0E9ED018" w14:textId="77777777" w:rsidTr="00C35CFD">
        <w:trPr>
          <w:cantSplit/>
          <w:trHeight w:val="287"/>
          <w:jc w:val="center"/>
        </w:trPr>
        <w:tc>
          <w:tcPr>
            <w:tcW w:w="2310" w:type="dxa"/>
            <w:hideMark/>
          </w:tcPr>
          <w:p w14:paraId="2C7CC857" w14:textId="224C5DA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Surviving Entity:</w:t>
            </w:r>
          </w:p>
          <w:p w14:paraId="4A1E720B" w14:textId="77777777" w:rsidR="004A4A7E" w:rsidRPr="002E6322" w:rsidRDefault="004A4A7E" w:rsidP="004A4A7E">
            <w:pPr>
              <w:widowControl w:val="0"/>
              <w:autoSpaceDE w:val="0"/>
              <w:autoSpaceDN w:val="0"/>
              <w:adjustRightInd w:val="0"/>
              <w:contextualSpacing/>
              <w:jc w:val="both"/>
              <w:rPr>
                <w:sz w:val="28"/>
                <w:szCs w:val="28"/>
              </w:rPr>
            </w:pPr>
          </w:p>
          <w:p w14:paraId="0D09F1EE"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5192FA72" w14:textId="4034CFE7" w:rsidR="004A4A7E" w:rsidRPr="002E6322" w:rsidRDefault="004A4A7E" w:rsidP="004A4A7E">
            <w:pPr>
              <w:autoSpaceDE w:val="0"/>
              <w:autoSpaceDN w:val="0"/>
              <w:adjustRightInd w:val="0"/>
              <w:contextualSpacing/>
              <w:jc w:val="both"/>
              <w:rPr>
                <w:rFonts w:eastAsia="Calibri"/>
                <w:sz w:val="28"/>
                <w:szCs w:val="28"/>
              </w:rPr>
            </w:pPr>
            <w:proofErr w:type="spellStart"/>
            <w:r w:rsidRPr="002E6322">
              <w:rPr>
                <w:sz w:val="28"/>
                <w:szCs w:val="28"/>
              </w:rPr>
              <w:t>Pennzenergy</w:t>
            </w:r>
            <w:proofErr w:type="spellEnd"/>
            <w:r w:rsidRPr="002E6322">
              <w:rPr>
                <w:sz w:val="28"/>
                <w:szCs w:val="28"/>
              </w:rPr>
              <w:t xml:space="preserve"> Exploration and Production, LLC.</w:t>
            </w:r>
          </w:p>
        </w:tc>
      </w:tr>
    </w:tbl>
    <w:p w14:paraId="420AE1DD" w14:textId="77777777" w:rsidR="00AE1BEB" w:rsidRPr="002E6322" w:rsidRDefault="00AE1BEB"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307C0D" w:rsidRPr="002E6322" w14:paraId="786B31CD" w14:textId="77777777" w:rsidTr="00C35CFD">
        <w:trPr>
          <w:cantSplit/>
          <w:trHeight w:val="350"/>
          <w:jc w:val="center"/>
        </w:trPr>
        <w:tc>
          <w:tcPr>
            <w:tcW w:w="9360" w:type="dxa"/>
            <w:gridSpan w:val="2"/>
          </w:tcPr>
          <w:p w14:paraId="77B2D5E7" w14:textId="0EF677BC" w:rsidR="00307C0D" w:rsidRPr="002E6322" w:rsidRDefault="00307C0D" w:rsidP="00C35CFD">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FIVE (A5)</w:t>
            </w:r>
          </w:p>
          <w:p w14:paraId="22C4F156" w14:textId="77777777" w:rsidR="00307C0D" w:rsidRPr="002E6322" w:rsidRDefault="00307C0D" w:rsidP="00C35CFD">
            <w:pPr>
              <w:widowControl w:val="0"/>
              <w:autoSpaceDE w:val="0"/>
              <w:autoSpaceDN w:val="0"/>
              <w:adjustRightInd w:val="0"/>
              <w:contextualSpacing/>
              <w:jc w:val="center"/>
              <w:rPr>
                <w:b/>
                <w:sz w:val="28"/>
                <w:szCs w:val="28"/>
                <w:u w:val="single"/>
              </w:rPr>
            </w:pPr>
          </w:p>
        </w:tc>
      </w:tr>
      <w:tr w:rsidR="004A4A7E" w:rsidRPr="002E6322" w14:paraId="3788E92A" w14:textId="77777777" w:rsidTr="00C35CFD">
        <w:trPr>
          <w:cantSplit/>
          <w:trHeight w:val="350"/>
          <w:jc w:val="center"/>
        </w:trPr>
        <w:tc>
          <w:tcPr>
            <w:tcW w:w="2310" w:type="dxa"/>
            <w:hideMark/>
          </w:tcPr>
          <w:p w14:paraId="0B3A178D" w14:textId="77777777" w:rsidR="004A4A7E" w:rsidRPr="002E6322" w:rsidRDefault="004A4A7E" w:rsidP="004A4A7E">
            <w:pPr>
              <w:widowControl w:val="0"/>
              <w:autoSpaceDE w:val="0"/>
              <w:autoSpaceDN w:val="0"/>
              <w:adjustRightInd w:val="0"/>
              <w:contextualSpacing/>
              <w:rPr>
                <w:sz w:val="28"/>
                <w:szCs w:val="28"/>
              </w:rPr>
            </w:pPr>
            <w:r w:rsidRPr="002E6322">
              <w:rPr>
                <w:sz w:val="28"/>
                <w:szCs w:val="28"/>
              </w:rPr>
              <w:t>Date:</w:t>
            </w:r>
          </w:p>
          <w:p w14:paraId="4EA63B9D" w14:textId="77777777" w:rsidR="004A4A7E" w:rsidRPr="002E6322" w:rsidRDefault="004A4A7E" w:rsidP="004A4A7E">
            <w:pPr>
              <w:widowControl w:val="0"/>
              <w:autoSpaceDE w:val="0"/>
              <w:autoSpaceDN w:val="0"/>
              <w:adjustRightInd w:val="0"/>
              <w:contextualSpacing/>
              <w:rPr>
                <w:sz w:val="28"/>
                <w:szCs w:val="28"/>
              </w:rPr>
            </w:pPr>
          </w:p>
          <w:p w14:paraId="60E5540E"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58D67D11" w14:textId="5623EE94" w:rsidR="004A4A7E" w:rsidRPr="002E6322" w:rsidRDefault="004A4A7E" w:rsidP="004A4A7E">
            <w:pPr>
              <w:keepNext/>
              <w:keepLines/>
              <w:autoSpaceDE w:val="0"/>
              <w:autoSpaceDN w:val="0"/>
              <w:adjustRightInd w:val="0"/>
              <w:contextualSpacing/>
              <w:jc w:val="both"/>
              <w:rPr>
                <w:rFonts w:eastAsia="Calibri"/>
                <w:sz w:val="28"/>
                <w:szCs w:val="28"/>
              </w:rPr>
            </w:pPr>
            <w:r w:rsidRPr="002E6322">
              <w:rPr>
                <w:rFonts w:eastAsia="Calibri"/>
                <w:sz w:val="28"/>
                <w:szCs w:val="28"/>
              </w:rPr>
              <w:t>December 30, 1999.</w:t>
            </w:r>
          </w:p>
        </w:tc>
      </w:tr>
      <w:tr w:rsidR="004A4A7E" w:rsidRPr="002E6322" w14:paraId="2B2BC20F" w14:textId="77777777" w:rsidTr="00C35CFD">
        <w:trPr>
          <w:cantSplit/>
          <w:trHeight w:val="260"/>
          <w:jc w:val="center"/>
        </w:trPr>
        <w:tc>
          <w:tcPr>
            <w:tcW w:w="2310" w:type="dxa"/>
            <w:hideMark/>
          </w:tcPr>
          <w:p w14:paraId="759ED255"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Recorded:</w:t>
            </w:r>
          </w:p>
          <w:p w14:paraId="68F80881" w14:textId="77777777" w:rsidR="004A4A7E" w:rsidRPr="002E6322" w:rsidRDefault="004A4A7E" w:rsidP="004A4A7E">
            <w:pPr>
              <w:widowControl w:val="0"/>
              <w:autoSpaceDE w:val="0"/>
              <w:autoSpaceDN w:val="0"/>
              <w:adjustRightInd w:val="0"/>
              <w:contextualSpacing/>
              <w:jc w:val="both"/>
              <w:rPr>
                <w:sz w:val="28"/>
                <w:szCs w:val="28"/>
              </w:rPr>
            </w:pPr>
          </w:p>
          <w:p w14:paraId="1CE9BD72"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4E1588BE" w14:textId="44D7AEBC" w:rsidR="004A4A7E" w:rsidRPr="002E6322" w:rsidRDefault="004A4A7E" w:rsidP="004A4A7E">
            <w:pPr>
              <w:keepNext/>
              <w:keepLines/>
              <w:autoSpaceDE w:val="0"/>
              <w:autoSpaceDN w:val="0"/>
              <w:adjustRightInd w:val="0"/>
              <w:contextualSpacing/>
              <w:jc w:val="both"/>
              <w:rPr>
                <w:sz w:val="28"/>
                <w:szCs w:val="28"/>
              </w:rPr>
            </w:pPr>
            <w:r w:rsidRPr="002E6322">
              <w:rPr>
                <w:sz w:val="28"/>
                <w:szCs w:val="28"/>
              </w:rPr>
              <w:t>Recording date not specified in PO2</w:t>
            </w:r>
            <w:r w:rsidRPr="002E6322">
              <w:rPr>
                <w:rFonts w:eastAsia="Calibri"/>
                <w:sz w:val="28"/>
                <w:szCs w:val="28"/>
              </w:rPr>
              <w:t xml:space="preserve"> (1083/502 OPR).</w:t>
            </w:r>
          </w:p>
        </w:tc>
      </w:tr>
      <w:tr w:rsidR="004A4A7E" w:rsidRPr="002E6322" w14:paraId="37A156B2" w14:textId="77777777" w:rsidTr="00C35CFD">
        <w:trPr>
          <w:cantSplit/>
          <w:trHeight w:val="332"/>
          <w:jc w:val="center"/>
        </w:trPr>
        <w:tc>
          <w:tcPr>
            <w:tcW w:w="2310" w:type="dxa"/>
            <w:hideMark/>
          </w:tcPr>
          <w:p w14:paraId="16138EA6"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Merged Entity:</w:t>
            </w:r>
          </w:p>
          <w:p w14:paraId="07542643" w14:textId="77777777" w:rsidR="004A4A7E" w:rsidRPr="002E6322" w:rsidRDefault="004A4A7E" w:rsidP="004A4A7E">
            <w:pPr>
              <w:widowControl w:val="0"/>
              <w:autoSpaceDE w:val="0"/>
              <w:autoSpaceDN w:val="0"/>
              <w:adjustRightInd w:val="0"/>
              <w:contextualSpacing/>
              <w:jc w:val="both"/>
              <w:rPr>
                <w:sz w:val="28"/>
                <w:szCs w:val="28"/>
              </w:rPr>
            </w:pPr>
          </w:p>
          <w:p w14:paraId="74C99D61"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75A78B8B" w14:textId="064218E2" w:rsidR="004A4A7E" w:rsidRPr="002E6322" w:rsidRDefault="004A4A7E" w:rsidP="004A4A7E">
            <w:pPr>
              <w:autoSpaceDE w:val="0"/>
              <w:autoSpaceDN w:val="0"/>
              <w:adjustRightInd w:val="0"/>
              <w:contextualSpacing/>
              <w:jc w:val="both"/>
              <w:rPr>
                <w:rFonts w:eastAsia="Calibri"/>
                <w:sz w:val="28"/>
                <w:szCs w:val="28"/>
              </w:rPr>
            </w:pPr>
            <w:proofErr w:type="spellStart"/>
            <w:r w:rsidRPr="002E6322">
              <w:rPr>
                <w:sz w:val="28"/>
                <w:szCs w:val="28"/>
              </w:rPr>
              <w:t>Pennzenergy</w:t>
            </w:r>
            <w:proofErr w:type="spellEnd"/>
            <w:r w:rsidRPr="002E6322">
              <w:rPr>
                <w:spacing w:val="-7"/>
                <w:sz w:val="28"/>
                <w:szCs w:val="28"/>
              </w:rPr>
              <w:t xml:space="preserve"> </w:t>
            </w:r>
            <w:r w:rsidRPr="002E6322">
              <w:rPr>
                <w:sz w:val="28"/>
                <w:szCs w:val="28"/>
              </w:rPr>
              <w:t>Exploration</w:t>
            </w:r>
            <w:r w:rsidRPr="002E6322">
              <w:rPr>
                <w:spacing w:val="-5"/>
                <w:sz w:val="28"/>
                <w:szCs w:val="28"/>
              </w:rPr>
              <w:t xml:space="preserve"> </w:t>
            </w:r>
            <w:r w:rsidRPr="002E6322">
              <w:rPr>
                <w:sz w:val="28"/>
                <w:szCs w:val="28"/>
              </w:rPr>
              <w:t>and</w:t>
            </w:r>
            <w:r w:rsidRPr="002E6322">
              <w:rPr>
                <w:spacing w:val="-2"/>
                <w:sz w:val="28"/>
                <w:szCs w:val="28"/>
              </w:rPr>
              <w:t xml:space="preserve"> </w:t>
            </w:r>
            <w:r w:rsidRPr="002E6322">
              <w:rPr>
                <w:sz w:val="28"/>
                <w:szCs w:val="28"/>
              </w:rPr>
              <w:t>Production,</w:t>
            </w:r>
            <w:r w:rsidRPr="002E6322">
              <w:rPr>
                <w:spacing w:val="-2"/>
                <w:sz w:val="28"/>
                <w:szCs w:val="28"/>
              </w:rPr>
              <w:t xml:space="preserve"> </w:t>
            </w:r>
            <w:r w:rsidRPr="002E6322">
              <w:rPr>
                <w:spacing w:val="-5"/>
                <w:sz w:val="28"/>
                <w:szCs w:val="28"/>
              </w:rPr>
              <w:t>LLC.</w:t>
            </w:r>
          </w:p>
        </w:tc>
      </w:tr>
      <w:tr w:rsidR="004A4A7E" w:rsidRPr="002E6322" w14:paraId="5238EDCF" w14:textId="77777777" w:rsidTr="00C35CFD">
        <w:trPr>
          <w:cantSplit/>
          <w:trHeight w:val="287"/>
          <w:jc w:val="center"/>
        </w:trPr>
        <w:tc>
          <w:tcPr>
            <w:tcW w:w="2310" w:type="dxa"/>
            <w:hideMark/>
          </w:tcPr>
          <w:p w14:paraId="704B92F9"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Surviving Entity:</w:t>
            </w:r>
          </w:p>
          <w:p w14:paraId="1E5258A3" w14:textId="77777777" w:rsidR="004A4A7E" w:rsidRPr="002E6322" w:rsidRDefault="004A4A7E" w:rsidP="004A4A7E">
            <w:pPr>
              <w:widowControl w:val="0"/>
              <w:autoSpaceDE w:val="0"/>
              <w:autoSpaceDN w:val="0"/>
              <w:adjustRightInd w:val="0"/>
              <w:contextualSpacing/>
              <w:jc w:val="both"/>
              <w:rPr>
                <w:sz w:val="28"/>
                <w:szCs w:val="28"/>
              </w:rPr>
            </w:pPr>
          </w:p>
          <w:p w14:paraId="4873A819"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0473315A" w14:textId="30C14109"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Devon</w:t>
            </w:r>
            <w:r w:rsidRPr="002E6322">
              <w:rPr>
                <w:spacing w:val="-5"/>
                <w:sz w:val="28"/>
                <w:szCs w:val="28"/>
              </w:rPr>
              <w:t xml:space="preserve"> </w:t>
            </w:r>
            <w:r w:rsidRPr="002E6322">
              <w:rPr>
                <w:sz w:val="28"/>
                <w:szCs w:val="28"/>
              </w:rPr>
              <w:t>Energy</w:t>
            </w:r>
            <w:r w:rsidRPr="002E6322">
              <w:rPr>
                <w:spacing w:val="-3"/>
                <w:sz w:val="28"/>
                <w:szCs w:val="28"/>
              </w:rPr>
              <w:t xml:space="preserve"> </w:t>
            </w:r>
            <w:r w:rsidRPr="002E6322">
              <w:rPr>
                <w:sz w:val="28"/>
                <w:szCs w:val="28"/>
              </w:rPr>
              <w:t>Production</w:t>
            </w:r>
            <w:r w:rsidRPr="002E6322">
              <w:rPr>
                <w:spacing w:val="-5"/>
                <w:sz w:val="28"/>
                <w:szCs w:val="28"/>
              </w:rPr>
              <w:t xml:space="preserve"> </w:t>
            </w:r>
            <w:r w:rsidRPr="002E6322">
              <w:rPr>
                <w:sz w:val="28"/>
                <w:szCs w:val="28"/>
              </w:rPr>
              <w:t>Company,</w:t>
            </w:r>
            <w:r w:rsidRPr="002E6322">
              <w:rPr>
                <w:spacing w:val="-3"/>
                <w:sz w:val="28"/>
                <w:szCs w:val="28"/>
              </w:rPr>
              <w:t xml:space="preserve"> </w:t>
            </w:r>
            <w:r w:rsidRPr="002E6322">
              <w:rPr>
                <w:spacing w:val="-5"/>
                <w:sz w:val="28"/>
                <w:szCs w:val="28"/>
              </w:rPr>
              <w:t>LP.</w:t>
            </w:r>
          </w:p>
        </w:tc>
      </w:tr>
    </w:tbl>
    <w:p w14:paraId="2F6F403C" w14:textId="77777777" w:rsidR="00307C0D" w:rsidRPr="002E6322" w:rsidRDefault="00307C0D">
      <w:pPr>
        <w:rPr>
          <w:sz w:val="28"/>
          <w:szCs w:val="28"/>
        </w:rPr>
      </w:pPr>
      <w:bookmarkStart w:id="10" w:name="_Hlk198290119"/>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C87ED5" w:rsidRPr="002E6322" w14:paraId="2C420C68" w14:textId="77777777" w:rsidTr="00F943ED">
        <w:trPr>
          <w:cantSplit/>
          <w:trHeight w:val="350"/>
          <w:jc w:val="center"/>
        </w:trPr>
        <w:tc>
          <w:tcPr>
            <w:tcW w:w="9360" w:type="dxa"/>
            <w:gridSpan w:val="2"/>
          </w:tcPr>
          <w:p w14:paraId="6B873E50" w14:textId="1827E2C3" w:rsidR="00C87ED5" w:rsidRPr="002E6322" w:rsidRDefault="00C87ED5" w:rsidP="00317359">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 xml:space="preserve">ASSIGNMENT </w:t>
            </w:r>
            <w:r w:rsidR="00EE2FBA" w:rsidRPr="002E6322">
              <w:rPr>
                <w:b/>
                <w:sz w:val="28"/>
                <w:szCs w:val="28"/>
                <w:u w:val="single"/>
              </w:rPr>
              <w:t xml:space="preserve">SIX </w:t>
            </w:r>
            <w:r w:rsidRPr="002E6322">
              <w:rPr>
                <w:b/>
                <w:sz w:val="28"/>
                <w:szCs w:val="28"/>
                <w:u w:val="single"/>
              </w:rPr>
              <w:t>(</w:t>
            </w:r>
            <w:r w:rsidR="00EE2FBA" w:rsidRPr="002E6322">
              <w:rPr>
                <w:b/>
                <w:sz w:val="28"/>
                <w:szCs w:val="28"/>
                <w:u w:val="single"/>
              </w:rPr>
              <w:t>A6</w:t>
            </w:r>
            <w:r w:rsidRPr="002E6322">
              <w:rPr>
                <w:b/>
                <w:sz w:val="28"/>
                <w:szCs w:val="28"/>
                <w:u w:val="single"/>
              </w:rPr>
              <w:t>)</w:t>
            </w:r>
          </w:p>
          <w:p w14:paraId="3E6E65BE" w14:textId="77777777" w:rsidR="00C87ED5" w:rsidRPr="002E6322" w:rsidRDefault="00C87ED5" w:rsidP="00317359">
            <w:pPr>
              <w:widowControl w:val="0"/>
              <w:autoSpaceDE w:val="0"/>
              <w:autoSpaceDN w:val="0"/>
              <w:adjustRightInd w:val="0"/>
              <w:contextualSpacing/>
              <w:jc w:val="center"/>
              <w:rPr>
                <w:b/>
                <w:sz w:val="28"/>
                <w:szCs w:val="28"/>
                <w:u w:val="single"/>
              </w:rPr>
            </w:pPr>
          </w:p>
        </w:tc>
      </w:tr>
      <w:tr w:rsidR="00C87ED5" w:rsidRPr="002E6322" w14:paraId="3A5609D4" w14:textId="77777777" w:rsidTr="00F943ED">
        <w:trPr>
          <w:cantSplit/>
          <w:trHeight w:val="350"/>
          <w:jc w:val="center"/>
        </w:trPr>
        <w:tc>
          <w:tcPr>
            <w:tcW w:w="2310" w:type="dxa"/>
            <w:hideMark/>
          </w:tcPr>
          <w:p w14:paraId="7CE2B836" w14:textId="77777777" w:rsidR="00C87ED5" w:rsidRPr="002E6322" w:rsidRDefault="00C87ED5" w:rsidP="00317359">
            <w:pPr>
              <w:widowControl w:val="0"/>
              <w:autoSpaceDE w:val="0"/>
              <w:autoSpaceDN w:val="0"/>
              <w:adjustRightInd w:val="0"/>
              <w:contextualSpacing/>
              <w:rPr>
                <w:sz w:val="28"/>
                <w:szCs w:val="28"/>
              </w:rPr>
            </w:pPr>
            <w:r w:rsidRPr="002E6322">
              <w:rPr>
                <w:sz w:val="28"/>
                <w:szCs w:val="28"/>
              </w:rPr>
              <w:lastRenderedPageBreak/>
              <w:t>Date:</w:t>
            </w:r>
          </w:p>
          <w:p w14:paraId="20C1E5EE" w14:textId="77777777" w:rsidR="00C87ED5" w:rsidRPr="002E6322" w:rsidRDefault="00C87ED5" w:rsidP="00317359">
            <w:pPr>
              <w:widowControl w:val="0"/>
              <w:autoSpaceDE w:val="0"/>
              <w:autoSpaceDN w:val="0"/>
              <w:adjustRightInd w:val="0"/>
              <w:contextualSpacing/>
              <w:rPr>
                <w:sz w:val="28"/>
                <w:szCs w:val="28"/>
              </w:rPr>
            </w:pPr>
          </w:p>
          <w:p w14:paraId="499EAE1B" w14:textId="77777777" w:rsidR="00C87ED5" w:rsidRPr="002E6322" w:rsidRDefault="00C87ED5" w:rsidP="00317359">
            <w:pPr>
              <w:widowControl w:val="0"/>
              <w:autoSpaceDE w:val="0"/>
              <w:autoSpaceDN w:val="0"/>
              <w:adjustRightInd w:val="0"/>
              <w:contextualSpacing/>
              <w:jc w:val="both"/>
              <w:rPr>
                <w:sz w:val="28"/>
                <w:szCs w:val="28"/>
              </w:rPr>
            </w:pPr>
          </w:p>
        </w:tc>
        <w:tc>
          <w:tcPr>
            <w:tcW w:w="7050" w:type="dxa"/>
          </w:tcPr>
          <w:p w14:paraId="7FF1A218" w14:textId="77777777" w:rsidR="00C87ED5" w:rsidRPr="002E6322" w:rsidRDefault="004A4A7E" w:rsidP="00317359">
            <w:pPr>
              <w:keepNext/>
              <w:keepLines/>
              <w:autoSpaceDE w:val="0"/>
              <w:autoSpaceDN w:val="0"/>
              <w:adjustRightInd w:val="0"/>
              <w:contextualSpacing/>
              <w:jc w:val="both"/>
              <w:rPr>
                <w:rFonts w:eastAsia="Calibri"/>
                <w:sz w:val="28"/>
                <w:szCs w:val="28"/>
              </w:rPr>
            </w:pPr>
            <w:r w:rsidRPr="002E6322">
              <w:rPr>
                <w:rFonts w:eastAsia="Calibri"/>
                <w:sz w:val="28"/>
                <w:szCs w:val="28"/>
              </w:rPr>
              <w:t>October 19, 2016, e</w:t>
            </w:r>
            <w:r w:rsidR="005332B6" w:rsidRPr="002E6322">
              <w:rPr>
                <w:rFonts w:eastAsia="Calibri"/>
                <w:sz w:val="28"/>
                <w:szCs w:val="28"/>
              </w:rPr>
              <w:t xml:space="preserve">ffective </w:t>
            </w:r>
            <w:r w:rsidRPr="002E6322">
              <w:rPr>
                <w:rFonts w:eastAsia="Calibri"/>
                <w:sz w:val="28"/>
                <w:szCs w:val="28"/>
              </w:rPr>
              <w:t>January 1, 2016</w:t>
            </w:r>
            <w:r w:rsidR="008B74BB" w:rsidRPr="002E6322">
              <w:rPr>
                <w:rFonts w:eastAsia="Calibri"/>
                <w:sz w:val="28"/>
                <w:szCs w:val="28"/>
              </w:rPr>
              <w:t xml:space="preserve"> (“Effective Date”)</w:t>
            </w:r>
            <w:r w:rsidR="005332B6" w:rsidRPr="002E6322">
              <w:rPr>
                <w:rFonts w:eastAsia="Calibri"/>
                <w:sz w:val="28"/>
                <w:szCs w:val="28"/>
              </w:rPr>
              <w:t>.</w:t>
            </w:r>
          </w:p>
          <w:p w14:paraId="678A290F" w14:textId="65198641" w:rsidR="004A4A7E" w:rsidRPr="002E6322" w:rsidRDefault="004A4A7E" w:rsidP="00317359">
            <w:pPr>
              <w:keepNext/>
              <w:keepLines/>
              <w:autoSpaceDE w:val="0"/>
              <w:autoSpaceDN w:val="0"/>
              <w:adjustRightInd w:val="0"/>
              <w:contextualSpacing/>
              <w:jc w:val="both"/>
              <w:rPr>
                <w:rFonts w:eastAsia="Calibri"/>
                <w:sz w:val="28"/>
                <w:szCs w:val="28"/>
              </w:rPr>
            </w:pPr>
          </w:p>
        </w:tc>
      </w:tr>
      <w:tr w:rsidR="004A4A7E" w:rsidRPr="002E6322" w14:paraId="3386F71B" w14:textId="77777777" w:rsidTr="00F943ED">
        <w:trPr>
          <w:cantSplit/>
          <w:trHeight w:val="260"/>
          <w:jc w:val="center"/>
        </w:trPr>
        <w:tc>
          <w:tcPr>
            <w:tcW w:w="2310" w:type="dxa"/>
            <w:hideMark/>
          </w:tcPr>
          <w:p w14:paraId="11C3DAA4"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Recorded:</w:t>
            </w:r>
          </w:p>
          <w:p w14:paraId="21A78A24" w14:textId="77777777" w:rsidR="004A4A7E" w:rsidRPr="002E6322" w:rsidRDefault="004A4A7E" w:rsidP="004A4A7E">
            <w:pPr>
              <w:widowControl w:val="0"/>
              <w:autoSpaceDE w:val="0"/>
              <w:autoSpaceDN w:val="0"/>
              <w:adjustRightInd w:val="0"/>
              <w:contextualSpacing/>
              <w:jc w:val="both"/>
              <w:rPr>
                <w:sz w:val="28"/>
                <w:szCs w:val="28"/>
              </w:rPr>
            </w:pPr>
          </w:p>
          <w:p w14:paraId="336B4246"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34DA3DF0" w14:textId="34D41C12" w:rsidR="004A4A7E" w:rsidRPr="002E6322" w:rsidRDefault="004A4A7E" w:rsidP="004A4A7E">
            <w:pPr>
              <w:keepNext/>
              <w:keepLines/>
              <w:autoSpaceDE w:val="0"/>
              <w:autoSpaceDN w:val="0"/>
              <w:adjustRightInd w:val="0"/>
              <w:contextualSpacing/>
              <w:jc w:val="both"/>
              <w:rPr>
                <w:sz w:val="28"/>
                <w:szCs w:val="28"/>
              </w:rPr>
            </w:pPr>
            <w:r w:rsidRPr="002E6322">
              <w:rPr>
                <w:sz w:val="28"/>
                <w:szCs w:val="28"/>
              </w:rPr>
              <w:t>Recording date not specified in PO2</w:t>
            </w:r>
            <w:r w:rsidRPr="002E6322">
              <w:rPr>
                <w:rFonts w:eastAsia="Calibri"/>
                <w:sz w:val="28"/>
                <w:szCs w:val="28"/>
              </w:rPr>
              <w:t xml:space="preserve"> (1894/712 OPR).</w:t>
            </w:r>
          </w:p>
        </w:tc>
      </w:tr>
      <w:tr w:rsidR="004A4A7E" w:rsidRPr="002E6322" w14:paraId="611C6022" w14:textId="77777777" w:rsidTr="00F943ED">
        <w:trPr>
          <w:cantSplit/>
          <w:trHeight w:val="332"/>
          <w:jc w:val="center"/>
        </w:trPr>
        <w:tc>
          <w:tcPr>
            <w:tcW w:w="2310" w:type="dxa"/>
            <w:hideMark/>
          </w:tcPr>
          <w:p w14:paraId="5BC29542"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Assignor:</w:t>
            </w:r>
          </w:p>
          <w:p w14:paraId="52E4E5A2" w14:textId="77777777" w:rsidR="004A4A7E" w:rsidRPr="002E6322" w:rsidRDefault="004A4A7E" w:rsidP="004A4A7E">
            <w:pPr>
              <w:widowControl w:val="0"/>
              <w:autoSpaceDE w:val="0"/>
              <w:autoSpaceDN w:val="0"/>
              <w:adjustRightInd w:val="0"/>
              <w:contextualSpacing/>
              <w:jc w:val="both"/>
              <w:rPr>
                <w:sz w:val="28"/>
                <w:szCs w:val="28"/>
              </w:rPr>
            </w:pPr>
          </w:p>
          <w:p w14:paraId="324A5DD5"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69FE7005" w14:textId="2FA52CF1"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Devon Energy Production Company, LP.</w:t>
            </w:r>
          </w:p>
        </w:tc>
      </w:tr>
      <w:tr w:rsidR="004A4A7E" w:rsidRPr="002E6322" w14:paraId="0407E7FE" w14:textId="77777777" w:rsidTr="00F943ED">
        <w:trPr>
          <w:cantSplit/>
          <w:trHeight w:val="287"/>
          <w:jc w:val="center"/>
        </w:trPr>
        <w:tc>
          <w:tcPr>
            <w:tcW w:w="2310" w:type="dxa"/>
            <w:hideMark/>
          </w:tcPr>
          <w:p w14:paraId="18A0DCE8"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Assignee:</w:t>
            </w:r>
          </w:p>
          <w:p w14:paraId="6E4780FA" w14:textId="77777777" w:rsidR="004A4A7E" w:rsidRPr="002E6322" w:rsidRDefault="004A4A7E" w:rsidP="004A4A7E">
            <w:pPr>
              <w:widowControl w:val="0"/>
              <w:autoSpaceDE w:val="0"/>
              <w:autoSpaceDN w:val="0"/>
              <w:adjustRightInd w:val="0"/>
              <w:contextualSpacing/>
              <w:jc w:val="both"/>
              <w:rPr>
                <w:sz w:val="28"/>
                <w:szCs w:val="28"/>
              </w:rPr>
            </w:pPr>
          </w:p>
          <w:p w14:paraId="482BE8B6"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1AA9ED79" w14:textId="31B609DD"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Burk Royalty Co., Ltd.</w:t>
            </w:r>
          </w:p>
        </w:tc>
      </w:tr>
      <w:tr w:rsidR="004A4A7E" w:rsidRPr="002E6322" w14:paraId="57E4BBD0" w14:textId="77777777" w:rsidTr="00F943ED">
        <w:trPr>
          <w:cantSplit/>
          <w:trHeight w:val="332"/>
          <w:jc w:val="center"/>
        </w:trPr>
        <w:tc>
          <w:tcPr>
            <w:tcW w:w="2310" w:type="dxa"/>
          </w:tcPr>
          <w:p w14:paraId="3E5BB51E"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Interest Assigned:</w:t>
            </w:r>
          </w:p>
          <w:p w14:paraId="5F40226D"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1E203E11"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 xml:space="preserve">All Assignor’s </w:t>
            </w:r>
            <w:proofErr w:type="gramStart"/>
            <w:r w:rsidRPr="002E6322">
              <w:rPr>
                <w:sz w:val="28"/>
                <w:szCs w:val="28"/>
              </w:rPr>
              <w:t>right</w:t>
            </w:r>
            <w:proofErr w:type="gramEnd"/>
            <w:r w:rsidRPr="002E6322">
              <w:rPr>
                <w:sz w:val="28"/>
                <w:szCs w:val="28"/>
              </w:rPr>
              <w:t xml:space="preserve">, </w:t>
            </w:r>
            <w:proofErr w:type="gramStart"/>
            <w:r w:rsidRPr="002E6322">
              <w:rPr>
                <w:sz w:val="28"/>
                <w:szCs w:val="28"/>
              </w:rPr>
              <w:t>title</w:t>
            </w:r>
            <w:proofErr w:type="gramEnd"/>
            <w:r w:rsidRPr="002E6322">
              <w:rPr>
                <w:sz w:val="28"/>
                <w:szCs w:val="28"/>
              </w:rPr>
              <w:t>, and interest in the Subject Lease, and other leases.</w:t>
            </w:r>
          </w:p>
          <w:p w14:paraId="4F144696" w14:textId="6C28D29D" w:rsidR="004A4A7E" w:rsidRPr="002E6322" w:rsidRDefault="004A4A7E" w:rsidP="004A4A7E">
            <w:pPr>
              <w:widowControl w:val="0"/>
              <w:autoSpaceDE w:val="0"/>
              <w:autoSpaceDN w:val="0"/>
              <w:adjustRightInd w:val="0"/>
              <w:contextualSpacing/>
              <w:jc w:val="both"/>
              <w:rPr>
                <w:sz w:val="28"/>
                <w:szCs w:val="28"/>
              </w:rPr>
            </w:pPr>
          </w:p>
        </w:tc>
      </w:tr>
      <w:tr w:rsidR="004A4A7E" w:rsidRPr="002E6322" w14:paraId="18C3B7BC" w14:textId="77777777" w:rsidTr="00F943ED">
        <w:trPr>
          <w:cantSplit/>
          <w:trHeight w:val="278"/>
          <w:jc w:val="center"/>
        </w:trPr>
        <w:tc>
          <w:tcPr>
            <w:tcW w:w="2310" w:type="dxa"/>
          </w:tcPr>
          <w:p w14:paraId="7D05F3CC"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Reservation:</w:t>
            </w:r>
          </w:p>
          <w:p w14:paraId="6866E61F"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686F1883" w14:textId="2F2260EA"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None.</w:t>
            </w:r>
          </w:p>
          <w:p w14:paraId="4E972DC5" w14:textId="768F36D1"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 xml:space="preserve"> </w:t>
            </w:r>
          </w:p>
        </w:tc>
      </w:tr>
      <w:tr w:rsidR="004A4A7E" w:rsidRPr="002E6322" w14:paraId="56883774" w14:textId="77777777" w:rsidTr="00F943ED">
        <w:trPr>
          <w:cantSplit/>
          <w:trHeight w:val="278"/>
          <w:jc w:val="center"/>
        </w:trPr>
        <w:tc>
          <w:tcPr>
            <w:tcW w:w="2310" w:type="dxa"/>
          </w:tcPr>
          <w:p w14:paraId="32B66828"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Note:</w:t>
            </w:r>
          </w:p>
          <w:p w14:paraId="578885BD" w14:textId="5FF0C4AF"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6D0C8AC4" w14:textId="7EB202A1" w:rsidR="004A4A7E" w:rsidRPr="002E6322" w:rsidRDefault="004A4A7E" w:rsidP="004A4A7E">
            <w:pPr>
              <w:widowControl w:val="0"/>
              <w:autoSpaceDE w:val="0"/>
              <w:autoSpaceDN w:val="0"/>
              <w:adjustRightInd w:val="0"/>
              <w:contextualSpacing/>
              <w:jc w:val="both"/>
              <w:rPr>
                <w:rFonts w:eastAsia="Calibri"/>
                <w:sz w:val="28"/>
                <w:szCs w:val="28"/>
              </w:rPr>
            </w:pPr>
            <w:r w:rsidRPr="002E6322">
              <w:rPr>
                <w:rFonts w:eastAsia="Calibri"/>
                <w:sz w:val="28"/>
                <w:szCs w:val="28"/>
              </w:rPr>
              <w:t xml:space="preserve">Subject </w:t>
            </w:r>
            <w:proofErr w:type="gramStart"/>
            <w:r w:rsidRPr="002E6322">
              <w:rPr>
                <w:rFonts w:eastAsia="Calibri"/>
                <w:sz w:val="28"/>
                <w:szCs w:val="28"/>
              </w:rPr>
              <w:t>to</w:t>
            </w:r>
            <w:proofErr w:type="gramEnd"/>
            <w:r w:rsidRPr="002E6322">
              <w:rPr>
                <w:sz w:val="28"/>
                <w:szCs w:val="28"/>
              </w:rPr>
              <w:t xml:space="preserve"> </w:t>
            </w:r>
            <w:r w:rsidRPr="002E6322">
              <w:rPr>
                <w:rFonts w:eastAsia="Calibri"/>
                <w:sz w:val="28"/>
                <w:szCs w:val="28"/>
              </w:rPr>
              <w:t>Purchase and Sale Agreement dated October 19, 2016, between Devon Energy Production Company, LP and Burk Royalty Co., Ltd.</w:t>
            </w:r>
          </w:p>
          <w:p w14:paraId="2B7F87C4" w14:textId="743ACD6D" w:rsidR="004A4A7E" w:rsidRPr="002E6322" w:rsidRDefault="004A4A7E" w:rsidP="004A4A7E">
            <w:pPr>
              <w:widowControl w:val="0"/>
              <w:autoSpaceDE w:val="0"/>
              <w:autoSpaceDN w:val="0"/>
              <w:adjustRightInd w:val="0"/>
              <w:contextualSpacing/>
              <w:jc w:val="both"/>
              <w:rPr>
                <w:rFonts w:eastAsia="Calibri"/>
                <w:sz w:val="28"/>
                <w:szCs w:val="28"/>
              </w:rPr>
            </w:pPr>
          </w:p>
        </w:tc>
      </w:tr>
    </w:tbl>
    <w:p w14:paraId="656840B5" w14:textId="77777777" w:rsidR="00C87ED5" w:rsidRPr="002E6322" w:rsidRDefault="00C87ED5" w:rsidP="00317359">
      <w:pPr>
        <w:widowControl w:val="0"/>
        <w:autoSpaceDE w:val="0"/>
        <w:autoSpaceDN w:val="0"/>
        <w:adjustRightInd w:val="0"/>
        <w:contextualSpacing/>
        <w:rPr>
          <w:sz w:val="28"/>
          <w:szCs w:val="28"/>
        </w:rPr>
      </w:pPr>
      <w:bookmarkStart w:id="11" w:name="_Hlk198216954"/>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D01E4E" w:rsidRPr="002E6322" w14:paraId="5D8EBA34" w14:textId="77777777" w:rsidTr="00C35CFD">
        <w:trPr>
          <w:cantSplit/>
          <w:trHeight w:val="350"/>
          <w:jc w:val="center"/>
        </w:trPr>
        <w:tc>
          <w:tcPr>
            <w:tcW w:w="9360" w:type="dxa"/>
            <w:gridSpan w:val="2"/>
          </w:tcPr>
          <w:p w14:paraId="3689544A" w14:textId="0A3000C6" w:rsidR="00D01E4E" w:rsidRPr="002E6322" w:rsidRDefault="00D01E4E" w:rsidP="00C35CFD">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S</w:t>
            </w:r>
            <w:r w:rsidR="00EC403A" w:rsidRPr="002E6322">
              <w:rPr>
                <w:b/>
                <w:sz w:val="28"/>
                <w:szCs w:val="28"/>
                <w:u w:val="single"/>
              </w:rPr>
              <w:t>EVEN</w:t>
            </w:r>
            <w:r w:rsidRPr="002E6322">
              <w:rPr>
                <w:b/>
                <w:sz w:val="28"/>
                <w:szCs w:val="28"/>
                <w:u w:val="single"/>
              </w:rPr>
              <w:t xml:space="preserve"> (A</w:t>
            </w:r>
            <w:r w:rsidR="00EC403A" w:rsidRPr="002E6322">
              <w:rPr>
                <w:b/>
                <w:sz w:val="28"/>
                <w:szCs w:val="28"/>
                <w:u w:val="single"/>
              </w:rPr>
              <w:t>7</w:t>
            </w:r>
            <w:r w:rsidRPr="002E6322">
              <w:rPr>
                <w:b/>
                <w:sz w:val="28"/>
                <w:szCs w:val="28"/>
                <w:u w:val="single"/>
              </w:rPr>
              <w:t>)</w:t>
            </w:r>
          </w:p>
          <w:p w14:paraId="4D735B9F" w14:textId="77777777" w:rsidR="00D01E4E" w:rsidRPr="002E6322" w:rsidRDefault="00D01E4E" w:rsidP="00C35CFD">
            <w:pPr>
              <w:widowControl w:val="0"/>
              <w:autoSpaceDE w:val="0"/>
              <w:autoSpaceDN w:val="0"/>
              <w:adjustRightInd w:val="0"/>
              <w:contextualSpacing/>
              <w:jc w:val="center"/>
              <w:rPr>
                <w:b/>
                <w:sz w:val="28"/>
                <w:szCs w:val="28"/>
                <w:u w:val="single"/>
              </w:rPr>
            </w:pPr>
          </w:p>
        </w:tc>
      </w:tr>
      <w:tr w:rsidR="00D01E4E" w:rsidRPr="002E6322" w14:paraId="0AE54AA6" w14:textId="77777777" w:rsidTr="00C35CFD">
        <w:trPr>
          <w:cantSplit/>
          <w:trHeight w:val="350"/>
          <w:jc w:val="center"/>
        </w:trPr>
        <w:tc>
          <w:tcPr>
            <w:tcW w:w="2310" w:type="dxa"/>
            <w:hideMark/>
          </w:tcPr>
          <w:p w14:paraId="478A35C1" w14:textId="77777777" w:rsidR="00D01E4E" w:rsidRPr="002E6322" w:rsidRDefault="00D01E4E" w:rsidP="00C35CFD">
            <w:pPr>
              <w:widowControl w:val="0"/>
              <w:autoSpaceDE w:val="0"/>
              <w:autoSpaceDN w:val="0"/>
              <w:adjustRightInd w:val="0"/>
              <w:contextualSpacing/>
              <w:rPr>
                <w:sz w:val="28"/>
                <w:szCs w:val="28"/>
              </w:rPr>
            </w:pPr>
            <w:r w:rsidRPr="002E6322">
              <w:rPr>
                <w:sz w:val="28"/>
                <w:szCs w:val="28"/>
              </w:rPr>
              <w:t>Date:</w:t>
            </w:r>
          </w:p>
          <w:p w14:paraId="1C3D174A" w14:textId="77777777" w:rsidR="00D01E4E" w:rsidRPr="002E6322" w:rsidRDefault="00D01E4E" w:rsidP="00C35CFD">
            <w:pPr>
              <w:widowControl w:val="0"/>
              <w:autoSpaceDE w:val="0"/>
              <w:autoSpaceDN w:val="0"/>
              <w:adjustRightInd w:val="0"/>
              <w:contextualSpacing/>
              <w:rPr>
                <w:sz w:val="28"/>
                <w:szCs w:val="28"/>
              </w:rPr>
            </w:pPr>
          </w:p>
          <w:p w14:paraId="6EB3341E" w14:textId="77777777" w:rsidR="00D01E4E" w:rsidRPr="002E6322" w:rsidRDefault="00D01E4E" w:rsidP="00C35CFD">
            <w:pPr>
              <w:widowControl w:val="0"/>
              <w:autoSpaceDE w:val="0"/>
              <w:autoSpaceDN w:val="0"/>
              <w:adjustRightInd w:val="0"/>
              <w:contextualSpacing/>
              <w:jc w:val="both"/>
              <w:rPr>
                <w:sz w:val="28"/>
                <w:szCs w:val="28"/>
              </w:rPr>
            </w:pPr>
          </w:p>
        </w:tc>
        <w:tc>
          <w:tcPr>
            <w:tcW w:w="7050" w:type="dxa"/>
          </w:tcPr>
          <w:p w14:paraId="6BE3529D" w14:textId="731F42E1" w:rsidR="00D01E4E" w:rsidRPr="002E6322" w:rsidRDefault="004A4A7E" w:rsidP="00C35CFD">
            <w:pPr>
              <w:keepNext/>
              <w:keepLines/>
              <w:autoSpaceDE w:val="0"/>
              <w:autoSpaceDN w:val="0"/>
              <w:adjustRightInd w:val="0"/>
              <w:contextualSpacing/>
              <w:jc w:val="both"/>
              <w:rPr>
                <w:rFonts w:eastAsia="Calibri"/>
                <w:sz w:val="28"/>
                <w:szCs w:val="28"/>
              </w:rPr>
            </w:pPr>
            <w:r w:rsidRPr="002E6322">
              <w:rPr>
                <w:rFonts w:eastAsia="Calibri"/>
                <w:sz w:val="28"/>
                <w:szCs w:val="28"/>
              </w:rPr>
              <w:t>June 8, 2018.</w:t>
            </w:r>
          </w:p>
        </w:tc>
      </w:tr>
      <w:tr w:rsidR="00D01E4E" w:rsidRPr="002E6322" w14:paraId="3340CE15" w14:textId="77777777" w:rsidTr="00C35CFD">
        <w:trPr>
          <w:cantSplit/>
          <w:trHeight w:val="260"/>
          <w:jc w:val="center"/>
        </w:trPr>
        <w:tc>
          <w:tcPr>
            <w:tcW w:w="2310" w:type="dxa"/>
            <w:hideMark/>
          </w:tcPr>
          <w:p w14:paraId="196D6E4A" w14:textId="77777777" w:rsidR="00D01E4E" w:rsidRPr="002E6322" w:rsidRDefault="00D01E4E" w:rsidP="00C35CFD">
            <w:pPr>
              <w:widowControl w:val="0"/>
              <w:autoSpaceDE w:val="0"/>
              <w:autoSpaceDN w:val="0"/>
              <w:adjustRightInd w:val="0"/>
              <w:contextualSpacing/>
              <w:jc w:val="both"/>
              <w:rPr>
                <w:sz w:val="28"/>
                <w:szCs w:val="28"/>
              </w:rPr>
            </w:pPr>
            <w:r w:rsidRPr="002E6322">
              <w:rPr>
                <w:sz w:val="28"/>
                <w:szCs w:val="28"/>
              </w:rPr>
              <w:t>Recorded:</w:t>
            </w:r>
          </w:p>
          <w:p w14:paraId="162CD843" w14:textId="77777777" w:rsidR="00D01E4E" w:rsidRPr="002E6322" w:rsidRDefault="00D01E4E" w:rsidP="00C35CFD">
            <w:pPr>
              <w:widowControl w:val="0"/>
              <w:autoSpaceDE w:val="0"/>
              <w:autoSpaceDN w:val="0"/>
              <w:adjustRightInd w:val="0"/>
              <w:contextualSpacing/>
              <w:jc w:val="both"/>
              <w:rPr>
                <w:sz w:val="28"/>
                <w:szCs w:val="28"/>
              </w:rPr>
            </w:pPr>
          </w:p>
          <w:p w14:paraId="517151D7" w14:textId="77777777" w:rsidR="00D01E4E" w:rsidRPr="002E6322" w:rsidRDefault="00D01E4E" w:rsidP="00C35CFD">
            <w:pPr>
              <w:widowControl w:val="0"/>
              <w:autoSpaceDE w:val="0"/>
              <w:autoSpaceDN w:val="0"/>
              <w:adjustRightInd w:val="0"/>
              <w:contextualSpacing/>
              <w:jc w:val="both"/>
              <w:rPr>
                <w:sz w:val="28"/>
                <w:szCs w:val="28"/>
              </w:rPr>
            </w:pPr>
          </w:p>
        </w:tc>
        <w:tc>
          <w:tcPr>
            <w:tcW w:w="7050" w:type="dxa"/>
          </w:tcPr>
          <w:p w14:paraId="018C3E8A" w14:textId="275817F7" w:rsidR="00D01E4E" w:rsidRPr="002E6322" w:rsidRDefault="004A4A7E" w:rsidP="00C35CFD">
            <w:pPr>
              <w:keepNext/>
              <w:keepLines/>
              <w:autoSpaceDE w:val="0"/>
              <w:autoSpaceDN w:val="0"/>
              <w:adjustRightInd w:val="0"/>
              <w:contextualSpacing/>
              <w:jc w:val="both"/>
              <w:rPr>
                <w:sz w:val="28"/>
                <w:szCs w:val="28"/>
              </w:rPr>
            </w:pPr>
            <w:r w:rsidRPr="002E6322">
              <w:rPr>
                <w:sz w:val="28"/>
                <w:szCs w:val="28"/>
              </w:rPr>
              <w:t>Recording date not specified in PO2 (1973/282 OPR, corrected</w:t>
            </w:r>
            <w:r w:rsidRPr="002E6322">
              <w:rPr>
                <w:spacing w:val="-1"/>
                <w:sz w:val="28"/>
                <w:szCs w:val="28"/>
              </w:rPr>
              <w:t xml:space="preserve"> </w:t>
            </w:r>
            <w:r w:rsidRPr="002E6322">
              <w:rPr>
                <w:sz w:val="28"/>
                <w:szCs w:val="28"/>
              </w:rPr>
              <w:t>at</w:t>
            </w:r>
            <w:r w:rsidRPr="002E6322">
              <w:rPr>
                <w:spacing w:val="-2"/>
                <w:sz w:val="28"/>
                <w:szCs w:val="28"/>
              </w:rPr>
              <w:t xml:space="preserve"> </w:t>
            </w:r>
            <w:r w:rsidRPr="002E6322">
              <w:rPr>
                <w:sz w:val="28"/>
                <w:szCs w:val="28"/>
              </w:rPr>
              <w:t>2008/</w:t>
            </w:r>
            <w:r w:rsidRPr="002E6322">
              <w:rPr>
                <w:spacing w:val="-5"/>
                <w:sz w:val="28"/>
                <w:szCs w:val="28"/>
              </w:rPr>
              <w:t>38 OPR</w:t>
            </w:r>
            <w:r w:rsidRPr="002E6322">
              <w:rPr>
                <w:sz w:val="28"/>
                <w:szCs w:val="28"/>
              </w:rPr>
              <w:t>).</w:t>
            </w:r>
          </w:p>
          <w:p w14:paraId="035D743C" w14:textId="79A48DD1" w:rsidR="004A4A7E" w:rsidRPr="002E6322" w:rsidRDefault="004A4A7E" w:rsidP="00C35CFD">
            <w:pPr>
              <w:keepNext/>
              <w:keepLines/>
              <w:autoSpaceDE w:val="0"/>
              <w:autoSpaceDN w:val="0"/>
              <w:adjustRightInd w:val="0"/>
              <w:contextualSpacing/>
              <w:jc w:val="both"/>
              <w:rPr>
                <w:sz w:val="28"/>
                <w:szCs w:val="28"/>
              </w:rPr>
            </w:pPr>
          </w:p>
        </w:tc>
      </w:tr>
      <w:tr w:rsidR="004A4A7E" w:rsidRPr="002E6322" w14:paraId="023BB7CC" w14:textId="77777777" w:rsidTr="00C35CFD">
        <w:trPr>
          <w:cantSplit/>
          <w:trHeight w:val="332"/>
          <w:jc w:val="center"/>
        </w:trPr>
        <w:tc>
          <w:tcPr>
            <w:tcW w:w="2310" w:type="dxa"/>
            <w:hideMark/>
          </w:tcPr>
          <w:p w14:paraId="582EBC84"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Assignor:</w:t>
            </w:r>
          </w:p>
          <w:p w14:paraId="1402F956" w14:textId="77777777" w:rsidR="004A4A7E" w:rsidRPr="002E6322" w:rsidRDefault="004A4A7E" w:rsidP="004A4A7E">
            <w:pPr>
              <w:widowControl w:val="0"/>
              <w:autoSpaceDE w:val="0"/>
              <w:autoSpaceDN w:val="0"/>
              <w:adjustRightInd w:val="0"/>
              <w:contextualSpacing/>
              <w:jc w:val="both"/>
              <w:rPr>
                <w:sz w:val="28"/>
                <w:szCs w:val="28"/>
              </w:rPr>
            </w:pPr>
          </w:p>
          <w:p w14:paraId="51240280"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6D80D36C" w14:textId="3A6DF88C"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Burk Royalty Co., Ltd.</w:t>
            </w:r>
          </w:p>
        </w:tc>
      </w:tr>
      <w:tr w:rsidR="004A4A7E" w:rsidRPr="002E6322" w14:paraId="30AD8121" w14:textId="77777777" w:rsidTr="00C35CFD">
        <w:trPr>
          <w:cantSplit/>
          <w:trHeight w:val="287"/>
          <w:jc w:val="center"/>
        </w:trPr>
        <w:tc>
          <w:tcPr>
            <w:tcW w:w="2310" w:type="dxa"/>
            <w:hideMark/>
          </w:tcPr>
          <w:p w14:paraId="4806AD67" w14:textId="77777777" w:rsidR="004A4A7E" w:rsidRPr="002E6322" w:rsidRDefault="004A4A7E" w:rsidP="004A4A7E">
            <w:pPr>
              <w:widowControl w:val="0"/>
              <w:autoSpaceDE w:val="0"/>
              <w:autoSpaceDN w:val="0"/>
              <w:adjustRightInd w:val="0"/>
              <w:contextualSpacing/>
              <w:jc w:val="both"/>
              <w:rPr>
                <w:sz w:val="28"/>
                <w:szCs w:val="28"/>
              </w:rPr>
            </w:pPr>
            <w:r w:rsidRPr="002E6322">
              <w:rPr>
                <w:sz w:val="28"/>
                <w:szCs w:val="28"/>
              </w:rPr>
              <w:t>Assignee:</w:t>
            </w:r>
          </w:p>
          <w:p w14:paraId="43372D46" w14:textId="77777777" w:rsidR="004A4A7E" w:rsidRPr="002E6322" w:rsidRDefault="004A4A7E" w:rsidP="004A4A7E">
            <w:pPr>
              <w:widowControl w:val="0"/>
              <w:autoSpaceDE w:val="0"/>
              <w:autoSpaceDN w:val="0"/>
              <w:adjustRightInd w:val="0"/>
              <w:contextualSpacing/>
              <w:jc w:val="both"/>
              <w:rPr>
                <w:sz w:val="28"/>
                <w:szCs w:val="28"/>
              </w:rPr>
            </w:pPr>
          </w:p>
          <w:p w14:paraId="36D0B3A4" w14:textId="77777777" w:rsidR="004A4A7E" w:rsidRPr="002E6322" w:rsidRDefault="004A4A7E" w:rsidP="004A4A7E">
            <w:pPr>
              <w:widowControl w:val="0"/>
              <w:autoSpaceDE w:val="0"/>
              <w:autoSpaceDN w:val="0"/>
              <w:adjustRightInd w:val="0"/>
              <w:contextualSpacing/>
              <w:jc w:val="both"/>
              <w:rPr>
                <w:sz w:val="28"/>
                <w:szCs w:val="28"/>
              </w:rPr>
            </w:pPr>
          </w:p>
        </w:tc>
        <w:tc>
          <w:tcPr>
            <w:tcW w:w="7050" w:type="dxa"/>
          </w:tcPr>
          <w:p w14:paraId="7F8872EA" w14:textId="113A44A8" w:rsidR="004A4A7E" w:rsidRPr="002E6322" w:rsidRDefault="004A4A7E" w:rsidP="004A4A7E">
            <w:pPr>
              <w:autoSpaceDE w:val="0"/>
              <w:autoSpaceDN w:val="0"/>
              <w:adjustRightInd w:val="0"/>
              <w:contextualSpacing/>
              <w:jc w:val="both"/>
              <w:rPr>
                <w:rFonts w:eastAsia="Calibri"/>
                <w:sz w:val="28"/>
                <w:szCs w:val="28"/>
              </w:rPr>
            </w:pPr>
            <w:r w:rsidRPr="002E6322">
              <w:rPr>
                <w:sz w:val="28"/>
                <w:szCs w:val="28"/>
              </w:rPr>
              <w:t>Kimbell Family Resources, Ltd., et al.</w:t>
            </w:r>
          </w:p>
        </w:tc>
      </w:tr>
      <w:tr w:rsidR="00D01E4E" w:rsidRPr="002E6322" w14:paraId="2DF70258" w14:textId="77777777" w:rsidTr="00C35CFD">
        <w:trPr>
          <w:trHeight w:val="287"/>
          <w:jc w:val="center"/>
        </w:trPr>
        <w:tc>
          <w:tcPr>
            <w:tcW w:w="2310" w:type="dxa"/>
          </w:tcPr>
          <w:p w14:paraId="0B3FAE3A" w14:textId="77777777" w:rsidR="00D01E4E" w:rsidRPr="002E6322" w:rsidRDefault="00D01E4E" w:rsidP="00C35CFD">
            <w:pPr>
              <w:widowControl w:val="0"/>
              <w:autoSpaceDE w:val="0"/>
              <w:autoSpaceDN w:val="0"/>
              <w:adjustRightInd w:val="0"/>
              <w:contextualSpacing/>
              <w:jc w:val="both"/>
              <w:rPr>
                <w:sz w:val="28"/>
                <w:szCs w:val="28"/>
              </w:rPr>
            </w:pPr>
            <w:r w:rsidRPr="002E6322">
              <w:rPr>
                <w:sz w:val="28"/>
                <w:szCs w:val="28"/>
              </w:rPr>
              <w:t>Interest Assigned:</w:t>
            </w:r>
          </w:p>
          <w:p w14:paraId="250B9561" w14:textId="77777777" w:rsidR="00D01E4E" w:rsidRPr="002E6322" w:rsidRDefault="00D01E4E" w:rsidP="00C35CFD">
            <w:pPr>
              <w:widowControl w:val="0"/>
              <w:autoSpaceDE w:val="0"/>
              <w:autoSpaceDN w:val="0"/>
              <w:adjustRightInd w:val="0"/>
              <w:contextualSpacing/>
              <w:jc w:val="both"/>
              <w:rPr>
                <w:sz w:val="28"/>
                <w:szCs w:val="28"/>
              </w:rPr>
            </w:pPr>
          </w:p>
        </w:tc>
        <w:tc>
          <w:tcPr>
            <w:tcW w:w="7050" w:type="dxa"/>
          </w:tcPr>
          <w:p w14:paraId="486E6774" w14:textId="5C4B448C" w:rsidR="00D01E4E" w:rsidRPr="002E6322" w:rsidRDefault="004A4A7E" w:rsidP="00C35CFD">
            <w:pPr>
              <w:widowControl w:val="0"/>
              <w:autoSpaceDE w:val="0"/>
              <w:autoSpaceDN w:val="0"/>
              <w:adjustRightInd w:val="0"/>
              <w:contextualSpacing/>
              <w:jc w:val="both"/>
              <w:rPr>
                <w:sz w:val="28"/>
                <w:szCs w:val="28"/>
              </w:rPr>
            </w:pPr>
            <w:r w:rsidRPr="002E6322">
              <w:rPr>
                <w:sz w:val="28"/>
                <w:szCs w:val="28"/>
              </w:rPr>
              <w:t xml:space="preserve">18.95% interest in the </w:t>
            </w:r>
            <w:r w:rsidR="005C5CE7" w:rsidRPr="002E6322">
              <w:rPr>
                <w:sz w:val="28"/>
                <w:szCs w:val="28"/>
              </w:rPr>
              <w:t>Subject Lease, and other leases.</w:t>
            </w:r>
          </w:p>
          <w:p w14:paraId="4E83B657" w14:textId="77777777" w:rsidR="00D01E4E" w:rsidRPr="002E6322" w:rsidRDefault="00D01E4E" w:rsidP="00C35CFD">
            <w:pPr>
              <w:autoSpaceDE w:val="0"/>
              <w:autoSpaceDN w:val="0"/>
              <w:adjustRightInd w:val="0"/>
              <w:contextualSpacing/>
              <w:jc w:val="both"/>
              <w:rPr>
                <w:rFonts w:eastAsia="Calibri"/>
                <w:sz w:val="28"/>
                <w:szCs w:val="28"/>
              </w:rPr>
            </w:pPr>
          </w:p>
        </w:tc>
      </w:tr>
      <w:tr w:rsidR="00D01E4E" w:rsidRPr="002E6322" w14:paraId="10A59051" w14:textId="77777777" w:rsidTr="00C35CFD">
        <w:trPr>
          <w:cantSplit/>
          <w:trHeight w:val="287"/>
          <w:jc w:val="center"/>
        </w:trPr>
        <w:tc>
          <w:tcPr>
            <w:tcW w:w="2310" w:type="dxa"/>
          </w:tcPr>
          <w:p w14:paraId="7821C288" w14:textId="77777777" w:rsidR="00D01E4E" w:rsidRPr="002E6322" w:rsidRDefault="00D01E4E" w:rsidP="00C35CFD">
            <w:pPr>
              <w:widowControl w:val="0"/>
              <w:autoSpaceDE w:val="0"/>
              <w:autoSpaceDN w:val="0"/>
              <w:adjustRightInd w:val="0"/>
              <w:contextualSpacing/>
              <w:jc w:val="both"/>
              <w:rPr>
                <w:sz w:val="28"/>
                <w:szCs w:val="28"/>
              </w:rPr>
            </w:pPr>
            <w:r w:rsidRPr="002E6322">
              <w:rPr>
                <w:sz w:val="28"/>
                <w:szCs w:val="28"/>
              </w:rPr>
              <w:t>Reservation:</w:t>
            </w:r>
          </w:p>
          <w:p w14:paraId="4230D012" w14:textId="77777777" w:rsidR="00D01E4E" w:rsidRPr="002E6322" w:rsidRDefault="00D01E4E" w:rsidP="00C35CFD">
            <w:pPr>
              <w:widowControl w:val="0"/>
              <w:autoSpaceDE w:val="0"/>
              <w:autoSpaceDN w:val="0"/>
              <w:adjustRightInd w:val="0"/>
              <w:contextualSpacing/>
              <w:jc w:val="both"/>
              <w:rPr>
                <w:sz w:val="28"/>
                <w:szCs w:val="28"/>
              </w:rPr>
            </w:pPr>
          </w:p>
        </w:tc>
        <w:tc>
          <w:tcPr>
            <w:tcW w:w="7050" w:type="dxa"/>
          </w:tcPr>
          <w:p w14:paraId="6F5E5310" w14:textId="0CC90C72" w:rsidR="00D01E4E" w:rsidRPr="002E6322" w:rsidRDefault="004A4A7E" w:rsidP="007F0F06">
            <w:pPr>
              <w:widowControl w:val="0"/>
              <w:autoSpaceDE w:val="0"/>
              <w:autoSpaceDN w:val="0"/>
              <w:adjustRightInd w:val="0"/>
              <w:ind w:right="288"/>
              <w:contextualSpacing/>
              <w:jc w:val="both"/>
              <w:rPr>
                <w:rFonts w:eastAsia="Calibri"/>
                <w:sz w:val="28"/>
                <w:szCs w:val="28"/>
              </w:rPr>
            </w:pPr>
            <w:r w:rsidRPr="002E6322">
              <w:rPr>
                <w:rFonts w:eastAsiaTheme="majorEastAsia"/>
                <w:color w:val="000000"/>
                <w:sz w:val="28"/>
                <w:szCs w:val="28"/>
                <w:shd w:val="clear" w:color="auto" w:fill="FFFFFF"/>
              </w:rPr>
              <w:t>None</w:t>
            </w:r>
            <w:r w:rsidR="007F0F06" w:rsidRPr="002E6322">
              <w:rPr>
                <w:rFonts w:eastAsiaTheme="majorEastAsia"/>
                <w:color w:val="000000"/>
                <w:sz w:val="28"/>
                <w:szCs w:val="28"/>
                <w:shd w:val="clear" w:color="auto" w:fill="FFFFFF"/>
              </w:rPr>
              <w:t>.</w:t>
            </w:r>
          </w:p>
        </w:tc>
      </w:tr>
      <w:bookmarkEnd w:id="10"/>
      <w:bookmarkEnd w:id="11"/>
    </w:tbl>
    <w:p w14:paraId="3FAB5932" w14:textId="77777777" w:rsidR="00D01E4E" w:rsidRPr="002E6322" w:rsidRDefault="00D01E4E"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B661D4" w:rsidRPr="002E6322" w14:paraId="6E7B79A0" w14:textId="77777777" w:rsidTr="00F943ED">
        <w:trPr>
          <w:cantSplit/>
          <w:trHeight w:val="350"/>
          <w:jc w:val="center"/>
        </w:trPr>
        <w:tc>
          <w:tcPr>
            <w:tcW w:w="9360" w:type="dxa"/>
            <w:gridSpan w:val="2"/>
          </w:tcPr>
          <w:p w14:paraId="224FE003" w14:textId="3860F04A" w:rsidR="00B661D4" w:rsidRPr="002E6322" w:rsidRDefault="00B661D4" w:rsidP="00317359">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 xml:space="preserve">ASSIGNMENT </w:t>
            </w:r>
            <w:r w:rsidR="003877AF" w:rsidRPr="002E6322">
              <w:rPr>
                <w:b/>
                <w:sz w:val="28"/>
                <w:szCs w:val="28"/>
                <w:u w:val="single"/>
              </w:rPr>
              <w:t xml:space="preserve">EIGHT </w:t>
            </w:r>
            <w:r w:rsidRPr="002E6322">
              <w:rPr>
                <w:b/>
                <w:sz w:val="28"/>
                <w:szCs w:val="28"/>
                <w:u w:val="single"/>
              </w:rPr>
              <w:t>(</w:t>
            </w:r>
            <w:r w:rsidR="003877AF" w:rsidRPr="002E6322">
              <w:rPr>
                <w:b/>
                <w:sz w:val="28"/>
                <w:szCs w:val="28"/>
                <w:u w:val="single"/>
              </w:rPr>
              <w:t>A8</w:t>
            </w:r>
            <w:r w:rsidRPr="002E6322">
              <w:rPr>
                <w:b/>
                <w:sz w:val="28"/>
                <w:szCs w:val="28"/>
                <w:u w:val="single"/>
              </w:rPr>
              <w:t>)</w:t>
            </w:r>
          </w:p>
          <w:p w14:paraId="6D519985" w14:textId="77777777" w:rsidR="00B661D4" w:rsidRPr="002E6322" w:rsidRDefault="00B661D4" w:rsidP="00317359">
            <w:pPr>
              <w:widowControl w:val="0"/>
              <w:autoSpaceDE w:val="0"/>
              <w:autoSpaceDN w:val="0"/>
              <w:adjustRightInd w:val="0"/>
              <w:contextualSpacing/>
              <w:jc w:val="center"/>
              <w:rPr>
                <w:b/>
                <w:sz w:val="28"/>
                <w:szCs w:val="28"/>
                <w:u w:val="single"/>
              </w:rPr>
            </w:pPr>
          </w:p>
        </w:tc>
      </w:tr>
      <w:tr w:rsidR="00B661D4" w:rsidRPr="002E6322" w14:paraId="38E30B0E" w14:textId="77777777" w:rsidTr="00F943ED">
        <w:trPr>
          <w:cantSplit/>
          <w:trHeight w:val="350"/>
          <w:jc w:val="center"/>
        </w:trPr>
        <w:tc>
          <w:tcPr>
            <w:tcW w:w="2310" w:type="dxa"/>
            <w:hideMark/>
          </w:tcPr>
          <w:p w14:paraId="11F5E823" w14:textId="77777777" w:rsidR="00B661D4" w:rsidRPr="002E6322" w:rsidRDefault="00B661D4" w:rsidP="00317359">
            <w:pPr>
              <w:widowControl w:val="0"/>
              <w:autoSpaceDE w:val="0"/>
              <w:autoSpaceDN w:val="0"/>
              <w:adjustRightInd w:val="0"/>
              <w:contextualSpacing/>
              <w:rPr>
                <w:sz w:val="28"/>
                <w:szCs w:val="28"/>
              </w:rPr>
            </w:pPr>
            <w:r w:rsidRPr="002E6322">
              <w:rPr>
                <w:sz w:val="28"/>
                <w:szCs w:val="28"/>
              </w:rPr>
              <w:lastRenderedPageBreak/>
              <w:t>Date:</w:t>
            </w:r>
          </w:p>
          <w:p w14:paraId="21D747AE" w14:textId="77777777" w:rsidR="00B661D4" w:rsidRPr="002E6322" w:rsidRDefault="00B661D4" w:rsidP="00317359">
            <w:pPr>
              <w:widowControl w:val="0"/>
              <w:autoSpaceDE w:val="0"/>
              <w:autoSpaceDN w:val="0"/>
              <w:adjustRightInd w:val="0"/>
              <w:contextualSpacing/>
              <w:rPr>
                <w:sz w:val="28"/>
                <w:szCs w:val="28"/>
              </w:rPr>
            </w:pPr>
          </w:p>
          <w:p w14:paraId="5AE5A431" w14:textId="77777777" w:rsidR="00B661D4" w:rsidRPr="002E6322" w:rsidRDefault="00B661D4" w:rsidP="00317359">
            <w:pPr>
              <w:widowControl w:val="0"/>
              <w:autoSpaceDE w:val="0"/>
              <w:autoSpaceDN w:val="0"/>
              <w:adjustRightInd w:val="0"/>
              <w:contextualSpacing/>
              <w:jc w:val="both"/>
              <w:rPr>
                <w:sz w:val="28"/>
                <w:szCs w:val="28"/>
              </w:rPr>
            </w:pPr>
          </w:p>
        </w:tc>
        <w:tc>
          <w:tcPr>
            <w:tcW w:w="7050" w:type="dxa"/>
          </w:tcPr>
          <w:p w14:paraId="36D8DEAB" w14:textId="5175D23E" w:rsidR="00B661D4" w:rsidRPr="002E6322" w:rsidRDefault="004A4A7E" w:rsidP="00317359">
            <w:pPr>
              <w:keepNext/>
              <w:keepLines/>
              <w:autoSpaceDE w:val="0"/>
              <w:autoSpaceDN w:val="0"/>
              <w:adjustRightInd w:val="0"/>
              <w:contextualSpacing/>
              <w:jc w:val="both"/>
              <w:rPr>
                <w:rFonts w:eastAsia="Calibri"/>
                <w:sz w:val="28"/>
                <w:szCs w:val="28"/>
              </w:rPr>
            </w:pPr>
            <w:r w:rsidRPr="002E6322">
              <w:rPr>
                <w:rFonts w:eastAsia="Calibri"/>
                <w:sz w:val="28"/>
                <w:szCs w:val="28"/>
              </w:rPr>
              <w:t>March 29, 2019.</w:t>
            </w:r>
          </w:p>
        </w:tc>
      </w:tr>
      <w:tr w:rsidR="00B661D4" w:rsidRPr="002E6322" w14:paraId="77671CA1" w14:textId="77777777" w:rsidTr="00F943ED">
        <w:trPr>
          <w:cantSplit/>
          <w:trHeight w:val="260"/>
          <w:jc w:val="center"/>
        </w:trPr>
        <w:tc>
          <w:tcPr>
            <w:tcW w:w="2310" w:type="dxa"/>
            <w:hideMark/>
          </w:tcPr>
          <w:p w14:paraId="792BF61E" w14:textId="77777777" w:rsidR="00B661D4" w:rsidRPr="002E6322" w:rsidRDefault="00B661D4" w:rsidP="00317359">
            <w:pPr>
              <w:widowControl w:val="0"/>
              <w:autoSpaceDE w:val="0"/>
              <w:autoSpaceDN w:val="0"/>
              <w:adjustRightInd w:val="0"/>
              <w:contextualSpacing/>
              <w:jc w:val="both"/>
              <w:rPr>
                <w:sz w:val="28"/>
                <w:szCs w:val="28"/>
              </w:rPr>
            </w:pPr>
            <w:r w:rsidRPr="002E6322">
              <w:rPr>
                <w:sz w:val="28"/>
                <w:szCs w:val="28"/>
              </w:rPr>
              <w:t>Recorded:</w:t>
            </w:r>
          </w:p>
          <w:p w14:paraId="268DDB87" w14:textId="77777777" w:rsidR="00B661D4" w:rsidRPr="002E6322" w:rsidRDefault="00B661D4" w:rsidP="00317359">
            <w:pPr>
              <w:widowControl w:val="0"/>
              <w:autoSpaceDE w:val="0"/>
              <w:autoSpaceDN w:val="0"/>
              <w:adjustRightInd w:val="0"/>
              <w:contextualSpacing/>
              <w:jc w:val="both"/>
              <w:rPr>
                <w:sz w:val="28"/>
                <w:szCs w:val="28"/>
              </w:rPr>
            </w:pPr>
          </w:p>
          <w:p w14:paraId="2B2BA2FC" w14:textId="77777777" w:rsidR="00B661D4" w:rsidRPr="002E6322" w:rsidRDefault="00B661D4" w:rsidP="00317359">
            <w:pPr>
              <w:widowControl w:val="0"/>
              <w:autoSpaceDE w:val="0"/>
              <w:autoSpaceDN w:val="0"/>
              <w:adjustRightInd w:val="0"/>
              <w:contextualSpacing/>
              <w:jc w:val="both"/>
              <w:rPr>
                <w:sz w:val="28"/>
                <w:szCs w:val="28"/>
              </w:rPr>
            </w:pPr>
          </w:p>
        </w:tc>
        <w:tc>
          <w:tcPr>
            <w:tcW w:w="7050" w:type="dxa"/>
          </w:tcPr>
          <w:p w14:paraId="44186853" w14:textId="116C7669" w:rsidR="00B661D4" w:rsidRPr="002E6322" w:rsidRDefault="004A4A7E" w:rsidP="00317359">
            <w:pPr>
              <w:keepNext/>
              <w:keepLines/>
              <w:autoSpaceDE w:val="0"/>
              <w:autoSpaceDN w:val="0"/>
              <w:adjustRightInd w:val="0"/>
              <w:contextualSpacing/>
              <w:jc w:val="both"/>
              <w:rPr>
                <w:sz w:val="28"/>
                <w:szCs w:val="28"/>
              </w:rPr>
            </w:pPr>
            <w:r w:rsidRPr="002E6322">
              <w:rPr>
                <w:sz w:val="28"/>
                <w:szCs w:val="28"/>
              </w:rPr>
              <w:t>Recording date not specified in PO2 (</w:t>
            </w:r>
            <w:r w:rsidR="002E6322" w:rsidRPr="002E6322">
              <w:rPr>
                <w:sz w:val="28"/>
                <w:szCs w:val="28"/>
              </w:rPr>
              <w:t>2017/431</w:t>
            </w:r>
            <w:r w:rsidRPr="002E6322">
              <w:rPr>
                <w:sz w:val="28"/>
                <w:szCs w:val="28"/>
              </w:rPr>
              <w:t xml:space="preserve"> OPR).</w:t>
            </w:r>
          </w:p>
        </w:tc>
      </w:tr>
      <w:tr w:rsidR="002E6322" w:rsidRPr="002E6322" w14:paraId="7A5B41DD" w14:textId="77777777" w:rsidTr="00F943ED">
        <w:trPr>
          <w:cantSplit/>
          <w:trHeight w:val="332"/>
          <w:jc w:val="center"/>
        </w:trPr>
        <w:tc>
          <w:tcPr>
            <w:tcW w:w="2310" w:type="dxa"/>
            <w:hideMark/>
          </w:tcPr>
          <w:p w14:paraId="49C23C95"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Assignor:</w:t>
            </w:r>
          </w:p>
          <w:p w14:paraId="3B9AEFC7" w14:textId="77777777" w:rsidR="002E6322" w:rsidRPr="002E6322" w:rsidRDefault="002E6322" w:rsidP="002E6322">
            <w:pPr>
              <w:widowControl w:val="0"/>
              <w:autoSpaceDE w:val="0"/>
              <w:autoSpaceDN w:val="0"/>
              <w:adjustRightInd w:val="0"/>
              <w:contextualSpacing/>
              <w:jc w:val="both"/>
              <w:rPr>
                <w:sz w:val="28"/>
                <w:szCs w:val="28"/>
              </w:rPr>
            </w:pPr>
          </w:p>
          <w:p w14:paraId="41ED825B"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4FAEA776" w14:textId="796B5B13"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Burk Royalty Co., Ltd.</w:t>
            </w:r>
          </w:p>
        </w:tc>
      </w:tr>
      <w:tr w:rsidR="002E6322" w:rsidRPr="002E6322" w14:paraId="36B9D97C" w14:textId="77777777" w:rsidTr="00F943ED">
        <w:trPr>
          <w:cantSplit/>
          <w:trHeight w:val="287"/>
          <w:jc w:val="center"/>
        </w:trPr>
        <w:tc>
          <w:tcPr>
            <w:tcW w:w="2310" w:type="dxa"/>
            <w:hideMark/>
          </w:tcPr>
          <w:p w14:paraId="19FABFFC"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Assignee:</w:t>
            </w:r>
          </w:p>
          <w:p w14:paraId="43A3F466" w14:textId="77777777" w:rsidR="002E6322" w:rsidRPr="002E6322" w:rsidRDefault="002E6322" w:rsidP="002E6322">
            <w:pPr>
              <w:widowControl w:val="0"/>
              <w:autoSpaceDE w:val="0"/>
              <w:autoSpaceDN w:val="0"/>
              <w:adjustRightInd w:val="0"/>
              <w:contextualSpacing/>
              <w:jc w:val="both"/>
              <w:rPr>
                <w:sz w:val="28"/>
                <w:szCs w:val="28"/>
              </w:rPr>
            </w:pPr>
          </w:p>
          <w:p w14:paraId="03E3BC55"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2E957518" w14:textId="42FB8E2A"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Pine Wave Energy Partners Operating, LLC.</w:t>
            </w:r>
          </w:p>
        </w:tc>
      </w:tr>
      <w:tr w:rsidR="00B661D4" w:rsidRPr="002E6322" w14:paraId="058E80F4" w14:textId="77777777" w:rsidTr="00F943ED">
        <w:trPr>
          <w:cantSplit/>
          <w:trHeight w:val="332"/>
          <w:jc w:val="center"/>
        </w:trPr>
        <w:tc>
          <w:tcPr>
            <w:tcW w:w="2310" w:type="dxa"/>
          </w:tcPr>
          <w:p w14:paraId="12D933A1" w14:textId="77777777" w:rsidR="00B661D4" w:rsidRPr="002E6322" w:rsidRDefault="00B661D4" w:rsidP="00317359">
            <w:pPr>
              <w:widowControl w:val="0"/>
              <w:autoSpaceDE w:val="0"/>
              <w:autoSpaceDN w:val="0"/>
              <w:adjustRightInd w:val="0"/>
              <w:contextualSpacing/>
              <w:jc w:val="both"/>
              <w:rPr>
                <w:sz w:val="28"/>
                <w:szCs w:val="28"/>
              </w:rPr>
            </w:pPr>
            <w:r w:rsidRPr="002E6322">
              <w:rPr>
                <w:sz w:val="28"/>
                <w:szCs w:val="28"/>
              </w:rPr>
              <w:t>Interest Assigned:</w:t>
            </w:r>
          </w:p>
          <w:p w14:paraId="319E6934" w14:textId="77777777" w:rsidR="00B661D4" w:rsidRPr="002E6322" w:rsidRDefault="00B661D4" w:rsidP="00317359">
            <w:pPr>
              <w:widowControl w:val="0"/>
              <w:autoSpaceDE w:val="0"/>
              <w:autoSpaceDN w:val="0"/>
              <w:adjustRightInd w:val="0"/>
              <w:contextualSpacing/>
              <w:jc w:val="both"/>
              <w:rPr>
                <w:sz w:val="28"/>
                <w:szCs w:val="28"/>
              </w:rPr>
            </w:pPr>
          </w:p>
        </w:tc>
        <w:tc>
          <w:tcPr>
            <w:tcW w:w="7050" w:type="dxa"/>
          </w:tcPr>
          <w:p w14:paraId="2C072FB5" w14:textId="55583306" w:rsidR="00501BB8" w:rsidRPr="002E6322" w:rsidRDefault="002E6322" w:rsidP="002E6322">
            <w:pPr>
              <w:widowControl w:val="0"/>
              <w:autoSpaceDE w:val="0"/>
              <w:autoSpaceDN w:val="0"/>
              <w:adjustRightInd w:val="0"/>
              <w:contextualSpacing/>
              <w:jc w:val="both"/>
              <w:rPr>
                <w:sz w:val="28"/>
                <w:szCs w:val="28"/>
              </w:rPr>
            </w:pPr>
            <w:r w:rsidRPr="002E6322">
              <w:rPr>
                <w:sz w:val="28"/>
                <w:szCs w:val="28"/>
              </w:rPr>
              <w:t>All Assignor’s right, title, and interest in the Subject Lease, and other leases from top of the Haynesville Formation down to one hundred (100) feet below the base of the Haynesville Formation.</w:t>
            </w:r>
          </w:p>
          <w:p w14:paraId="3DDDEB09" w14:textId="772E47B7" w:rsidR="002E6322" w:rsidRPr="002E6322" w:rsidRDefault="002E6322" w:rsidP="002E6322">
            <w:pPr>
              <w:widowControl w:val="0"/>
              <w:autoSpaceDE w:val="0"/>
              <w:autoSpaceDN w:val="0"/>
              <w:adjustRightInd w:val="0"/>
              <w:contextualSpacing/>
              <w:jc w:val="both"/>
              <w:rPr>
                <w:sz w:val="28"/>
                <w:szCs w:val="28"/>
              </w:rPr>
            </w:pPr>
          </w:p>
        </w:tc>
      </w:tr>
      <w:tr w:rsidR="00B661D4" w:rsidRPr="002E6322" w14:paraId="0A223410" w14:textId="77777777" w:rsidTr="00F943ED">
        <w:trPr>
          <w:cantSplit/>
          <w:trHeight w:val="278"/>
          <w:jc w:val="center"/>
        </w:trPr>
        <w:tc>
          <w:tcPr>
            <w:tcW w:w="2310" w:type="dxa"/>
          </w:tcPr>
          <w:p w14:paraId="46F5CB76" w14:textId="77777777" w:rsidR="00B661D4" w:rsidRPr="002E6322" w:rsidRDefault="00B661D4" w:rsidP="00317359">
            <w:pPr>
              <w:widowControl w:val="0"/>
              <w:autoSpaceDE w:val="0"/>
              <w:autoSpaceDN w:val="0"/>
              <w:adjustRightInd w:val="0"/>
              <w:contextualSpacing/>
              <w:jc w:val="both"/>
              <w:rPr>
                <w:sz w:val="28"/>
                <w:szCs w:val="28"/>
              </w:rPr>
            </w:pPr>
            <w:r w:rsidRPr="002E6322">
              <w:rPr>
                <w:sz w:val="28"/>
                <w:szCs w:val="28"/>
              </w:rPr>
              <w:t>Reservation:</w:t>
            </w:r>
          </w:p>
          <w:p w14:paraId="5E8B37E5" w14:textId="77777777" w:rsidR="00B661D4" w:rsidRPr="002E6322" w:rsidRDefault="00B661D4" w:rsidP="00317359">
            <w:pPr>
              <w:widowControl w:val="0"/>
              <w:autoSpaceDE w:val="0"/>
              <w:autoSpaceDN w:val="0"/>
              <w:adjustRightInd w:val="0"/>
              <w:contextualSpacing/>
              <w:jc w:val="both"/>
              <w:rPr>
                <w:sz w:val="28"/>
                <w:szCs w:val="28"/>
              </w:rPr>
            </w:pPr>
          </w:p>
        </w:tc>
        <w:tc>
          <w:tcPr>
            <w:tcW w:w="7050" w:type="dxa"/>
          </w:tcPr>
          <w:p w14:paraId="4D7B3FD1"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An overriding royalty interest equal to the difference</w:t>
            </w:r>
          </w:p>
          <w:p w14:paraId="1EFB6DF2" w14:textId="0C4C10DE" w:rsidR="00A83E7E" w:rsidRPr="002E6322" w:rsidRDefault="002E6322" w:rsidP="002E6322">
            <w:pPr>
              <w:widowControl w:val="0"/>
              <w:autoSpaceDE w:val="0"/>
              <w:autoSpaceDN w:val="0"/>
              <w:adjustRightInd w:val="0"/>
              <w:contextualSpacing/>
              <w:jc w:val="both"/>
              <w:rPr>
                <w:sz w:val="28"/>
                <w:szCs w:val="28"/>
              </w:rPr>
            </w:pPr>
            <w:r w:rsidRPr="002E6322">
              <w:rPr>
                <w:sz w:val="28"/>
                <w:szCs w:val="28"/>
              </w:rPr>
              <w:t>between 25% and lease burdens</w:t>
            </w:r>
            <w:r w:rsidR="005337B5" w:rsidRPr="002E6322">
              <w:rPr>
                <w:sz w:val="28"/>
                <w:szCs w:val="28"/>
              </w:rPr>
              <w:t>.</w:t>
            </w:r>
          </w:p>
          <w:p w14:paraId="1DEC37B7" w14:textId="4C276932" w:rsidR="00B661D4" w:rsidRPr="002E6322" w:rsidRDefault="00B661D4" w:rsidP="00317359">
            <w:pPr>
              <w:widowControl w:val="0"/>
              <w:autoSpaceDE w:val="0"/>
              <w:autoSpaceDN w:val="0"/>
              <w:adjustRightInd w:val="0"/>
              <w:contextualSpacing/>
              <w:jc w:val="both"/>
              <w:rPr>
                <w:sz w:val="28"/>
                <w:szCs w:val="28"/>
              </w:rPr>
            </w:pPr>
            <w:r w:rsidRPr="002E6322">
              <w:rPr>
                <w:sz w:val="28"/>
                <w:szCs w:val="28"/>
              </w:rPr>
              <w:t xml:space="preserve"> </w:t>
            </w:r>
          </w:p>
        </w:tc>
      </w:tr>
      <w:tr w:rsidR="00980B96" w:rsidRPr="002E6322" w14:paraId="2EA533BD" w14:textId="77777777" w:rsidTr="00F943ED">
        <w:trPr>
          <w:cantSplit/>
          <w:trHeight w:val="278"/>
          <w:jc w:val="center"/>
        </w:trPr>
        <w:tc>
          <w:tcPr>
            <w:tcW w:w="2310" w:type="dxa"/>
          </w:tcPr>
          <w:p w14:paraId="68D3CEC7" w14:textId="77777777" w:rsidR="00980B96" w:rsidRPr="002E6322" w:rsidRDefault="00980B96" w:rsidP="00317359">
            <w:pPr>
              <w:widowControl w:val="0"/>
              <w:autoSpaceDE w:val="0"/>
              <w:autoSpaceDN w:val="0"/>
              <w:adjustRightInd w:val="0"/>
              <w:contextualSpacing/>
              <w:jc w:val="both"/>
              <w:rPr>
                <w:sz w:val="28"/>
                <w:szCs w:val="28"/>
              </w:rPr>
            </w:pPr>
            <w:r w:rsidRPr="002E6322">
              <w:rPr>
                <w:sz w:val="28"/>
                <w:szCs w:val="28"/>
              </w:rPr>
              <w:t>Note:</w:t>
            </w:r>
          </w:p>
          <w:p w14:paraId="051DB648" w14:textId="54CD6BF5" w:rsidR="00980B96" w:rsidRPr="002E6322" w:rsidRDefault="00980B96" w:rsidP="00317359">
            <w:pPr>
              <w:widowControl w:val="0"/>
              <w:autoSpaceDE w:val="0"/>
              <w:autoSpaceDN w:val="0"/>
              <w:adjustRightInd w:val="0"/>
              <w:contextualSpacing/>
              <w:jc w:val="both"/>
              <w:rPr>
                <w:sz w:val="28"/>
                <w:szCs w:val="28"/>
              </w:rPr>
            </w:pPr>
          </w:p>
        </w:tc>
        <w:tc>
          <w:tcPr>
            <w:tcW w:w="7050" w:type="dxa"/>
          </w:tcPr>
          <w:p w14:paraId="2E73A51A" w14:textId="77777777" w:rsidR="00980B96" w:rsidRDefault="002E6322" w:rsidP="00317359">
            <w:pPr>
              <w:widowControl w:val="0"/>
              <w:autoSpaceDE w:val="0"/>
              <w:autoSpaceDN w:val="0"/>
              <w:adjustRightInd w:val="0"/>
              <w:contextualSpacing/>
              <w:jc w:val="both"/>
              <w:rPr>
                <w:sz w:val="28"/>
                <w:szCs w:val="28"/>
              </w:rPr>
            </w:pPr>
            <w:r w:rsidRPr="002E6322">
              <w:rPr>
                <w:sz w:val="28"/>
                <w:szCs w:val="28"/>
              </w:rPr>
              <w:t xml:space="preserve">Subject </w:t>
            </w:r>
            <w:proofErr w:type="gramStart"/>
            <w:r w:rsidRPr="002E6322">
              <w:rPr>
                <w:sz w:val="28"/>
                <w:szCs w:val="28"/>
              </w:rPr>
              <w:t>to</w:t>
            </w:r>
            <w:proofErr w:type="gramEnd"/>
            <w:r w:rsidRPr="002E6322">
              <w:rPr>
                <w:sz w:val="28"/>
                <w:szCs w:val="28"/>
              </w:rPr>
              <w:t xml:space="preserve"> Letter Agreement dated January 3, 2019, between </w:t>
            </w:r>
            <w:r w:rsidR="001C5905" w:rsidRPr="001C5905">
              <w:rPr>
                <w:sz w:val="28"/>
                <w:szCs w:val="28"/>
              </w:rPr>
              <w:t>Burk Royalty Co., Ltd.</w:t>
            </w:r>
            <w:r w:rsidRPr="002E6322">
              <w:rPr>
                <w:sz w:val="28"/>
                <w:szCs w:val="28"/>
              </w:rPr>
              <w:t xml:space="preserve"> and </w:t>
            </w:r>
            <w:r w:rsidR="001C5905" w:rsidRPr="001C5905">
              <w:rPr>
                <w:sz w:val="28"/>
                <w:szCs w:val="28"/>
              </w:rPr>
              <w:t>Pine Wave Energy Partners Operating, LLC</w:t>
            </w:r>
            <w:r w:rsidRPr="002E6322">
              <w:rPr>
                <w:sz w:val="28"/>
                <w:szCs w:val="28"/>
              </w:rPr>
              <w:t>.</w:t>
            </w:r>
          </w:p>
          <w:p w14:paraId="5FE6A718" w14:textId="7DCFA775" w:rsidR="001C5905" w:rsidRPr="002E6322" w:rsidRDefault="001C5905" w:rsidP="00317359">
            <w:pPr>
              <w:widowControl w:val="0"/>
              <w:autoSpaceDE w:val="0"/>
              <w:autoSpaceDN w:val="0"/>
              <w:adjustRightInd w:val="0"/>
              <w:contextualSpacing/>
              <w:jc w:val="both"/>
              <w:rPr>
                <w:sz w:val="28"/>
                <w:szCs w:val="28"/>
              </w:rPr>
            </w:pPr>
          </w:p>
        </w:tc>
      </w:tr>
    </w:tbl>
    <w:p w14:paraId="23251037" w14:textId="77777777" w:rsidR="00983AF8" w:rsidRPr="002E6322" w:rsidRDefault="00983AF8"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2E6322" w:rsidRPr="002E6322" w14:paraId="381EBFD7" w14:textId="77777777" w:rsidTr="009D7046">
        <w:trPr>
          <w:cantSplit/>
          <w:trHeight w:val="350"/>
          <w:jc w:val="center"/>
        </w:trPr>
        <w:tc>
          <w:tcPr>
            <w:tcW w:w="9360" w:type="dxa"/>
            <w:gridSpan w:val="2"/>
          </w:tcPr>
          <w:p w14:paraId="1B2445ED" w14:textId="2FA7198C" w:rsidR="002E6322" w:rsidRPr="002E6322" w:rsidRDefault="002E6322" w:rsidP="009D7046">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NINE (A9)</w:t>
            </w:r>
          </w:p>
          <w:p w14:paraId="599B5BD4" w14:textId="77777777" w:rsidR="002E6322" w:rsidRPr="002E6322" w:rsidRDefault="002E6322" w:rsidP="009D7046">
            <w:pPr>
              <w:widowControl w:val="0"/>
              <w:autoSpaceDE w:val="0"/>
              <w:autoSpaceDN w:val="0"/>
              <w:adjustRightInd w:val="0"/>
              <w:contextualSpacing/>
              <w:jc w:val="center"/>
              <w:rPr>
                <w:b/>
                <w:sz w:val="28"/>
                <w:szCs w:val="28"/>
                <w:u w:val="single"/>
              </w:rPr>
            </w:pPr>
          </w:p>
        </w:tc>
      </w:tr>
      <w:tr w:rsidR="002E6322" w:rsidRPr="002E6322" w14:paraId="7F28764B" w14:textId="77777777" w:rsidTr="009D7046">
        <w:trPr>
          <w:cantSplit/>
          <w:trHeight w:val="350"/>
          <w:jc w:val="center"/>
        </w:trPr>
        <w:tc>
          <w:tcPr>
            <w:tcW w:w="2310" w:type="dxa"/>
            <w:hideMark/>
          </w:tcPr>
          <w:p w14:paraId="0EB25D32" w14:textId="77777777" w:rsidR="002E6322" w:rsidRPr="002E6322" w:rsidRDefault="002E6322" w:rsidP="009D7046">
            <w:pPr>
              <w:widowControl w:val="0"/>
              <w:autoSpaceDE w:val="0"/>
              <w:autoSpaceDN w:val="0"/>
              <w:adjustRightInd w:val="0"/>
              <w:contextualSpacing/>
              <w:rPr>
                <w:sz w:val="28"/>
                <w:szCs w:val="28"/>
              </w:rPr>
            </w:pPr>
            <w:r w:rsidRPr="002E6322">
              <w:rPr>
                <w:sz w:val="28"/>
                <w:szCs w:val="28"/>
              </w:rPr>
              <w:t>Date:</w:t>
            </w:r>
          </w:p>
          <w:p w14:paraId="6BAE0294" w14:textId="77777777" w:rsidR="002E6322" w:rsidRPr="002E6322" w:rsidRDefault="002E6322" w:rsidP="009D7046">
            <w:pPr>
              <w:widowControl w:val="0"/>
              <w:autoSpaceDE w:val="0"/>
              <w:autoSpaceDN w:val="0"/>
              <w:adjustRightInd w:val="0"/>
              <w:contextualSpacing/>
              <w:rPr>
                <w:sz w:val="28"/>
                <w:szCs w:val="28"/>
              </w:rPr>
            </w:pPr>
          </w:p>
          <w:p w14:paraId="0DA5E98B"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30FD440D" w14:textId="502C0EB0" w:rsidR="002E6322" w:rsidRPr="002E6322" w:rsidRDefault="002E6322" w:rsidP="009D7046">
            <w:pPr>
              <w:keepNext/>
              <w:keepLines/>
              <w:autoSpaceDE w:val="0"/>
              <w:autoSpaceDN w:val="0"/>
              <w:adjustRightInd w:val="0"/>
              <w:contextualSpacing/>
              <w:jc w:val="both"/>
              <w:rPr>
                <w:rFonts w:eastAsia="Calibri"/>
                <w:sz w:val="28"/>
                <w:szCs w:val="28"/>
              </w:rPr>
            </w:pPr>
            <w:r w:rsidRPr="002E6322">
              <w:rPr>
                <w:rFonts w:eastAsia="Calibri"/>
                <w:sz w:val="28"/>
                <w:szCs w:val="28"/>
              </w:rPr>
              <w:t>August 13, 2019.</w:t>
            </w:r>
          </w:p>
        </w:tc>
      </w:tr>
      <w:tr w:rsidR="002E6322" w:rsidRPr="002E6322" w14:paraId="0AB73C57" w14:textId="77777777" w:rsidTr="009D7046">
        <w:trPr>
          <w:cantSplit/>
          <w:trHeight w:val="260"/>
          <w:jc w:val="center"/>
        </w:trPr>
        <w:tc>
          <w:tcPr>
            <w:tcW w:w="2310" w:type="dxa"/>
            <w:hideMark/>
          </w:tcPr>
          <w:p w14:paraId="4E4F17B4"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Recorded:</w:t>
            </w:r>
          </w:p>
          <w:p w14:paraId="4B4D22FD" w14:textId="77777777" w:rsidR="002E6322" w:rsidRPr="002E6322" w:rsidRDefault="002E6322" w:rsidP="009D7046">
            <w:pPr>
              <w:widowControl w:val="0"/>
              <w:autoSpaceDE w:val="0"/>
              <w:autoSpaceDN w:val="0"/>
              <w:adjustRightInd w:val="0"/>
              <w:contextualSpacing/>
              <w:jc w:val="both"/>
              <w:rPr>
                <w:sz w:val="28"/>
                <w:szCs w:val="28"/>
              </w:rPr>
            </w:pPr>
          </w:p>
          <w:p w14:paraId="69443281"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78525C98" w14:textId="1105B08B" w:rsidR="002E6322" w:rsidRPr="002E6322" w:rsidRDefault="002E6322" w:rsidP="009D7046">
            <w:pPr>
              <w:keepNext/>
              <w:keepLines/>
              <w:autoSpaceDE w:val="0"/>
              <w:autoSpaceDN w:val="0"/>
              <w:adjustRightInd w:val="0"/>
              <w:contextualSpacing/>
              <w:jc w:val="both"/>
              <w:rPr>
                <w:sz w:val="28"/>
                <w:szCs w:val="28"/>
              </w:rPr>
            </w:pPr>
            <w:r w:rsidRPr="002E6322">
              <w:rPr>
                <w:sz w:val="28"/>
                <w:szCs w:val="28"/>
              </w:rPr>
              <w:t>Recording date not specified in PO2 (2040/579 OPR).</w:t>
            </w:r>
          </w:p>
        </w:tc>
      </w:tr>
      <w:tr w:rsidR="002E6322" w:rsidRPr="002E6322" w14:paraId="66ECA898" w14:textId="77777777" w:rsidTr="009D7046">
        <w:trPr>
          <w:cantSplit/>
          <w:trHeight w:val="332"/>
          <w:jc w:val="center"/>
        </w:trPr>
        <w:tc>
          <w:tcPr>
            <w:tcW w:w="2310" w:type="dxa"/>
            <w:hideMark/>
          </w:tcPr>
          <w:p w14:paraId="329298AB"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Assignor:</w:t>
            </w:r>
          </w:p>
          <w:p w14:paraId="3CF7A167" w14:textId="77777777" w:rsidR="002E6322" w:rsidRPr="002E6322" w:rsidRDefault="002E6322" w:rsidP="002E6322">
            <w:pPr>
              <w:widowControl w:val="0"/>
              <w:autoSpaceDE w:val="0"/>
              <w:autoSpaceDN w:val="0"/>
              <w:adjustRightInd w:val="0"/>
              <w:contextualSpacing/>
              <w:jc w:val="both"/>
              <w:rPr>
                <w:sz w:val="28"/>
                <w:szCs w:val="28"/>
              </w:rPr>
            </w:pPr>
          </w:p>
          <w:p w14:paraId="02F7B8A0"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74727B2F" w14:textId="087D0157"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Kimbell Family Resources, Ltd., et al.</w:t>
            </w:r>
          </w:p>
        </w:tc>
      </w:tr>
      <w:tr w:rsidR="002E6322" w:rsidRPr="002E6322" w14:paraId="572F2518" w14:textId="77777777" w:rsidTr="009D7046">
        <w:trPr>
          <w:cantSplit/>
          <w:trHeight w:val="287"/>
          <w:jc w:val="center"/>
        </w:trPr>
        <w:tc>
          <w:tcPr>
            <w:tcW w:w="2310" w:type="dxa"/>
            <w:hideMark/>
          </w:tcPr>
          <w:p w14:paraId="200CBCFE"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Assignee:</w:t>
            </w:r>
          </w:p>
          <w:p w14:paraId="23BB13B9" w14:textId="77777777" w:rsidR="002E6322" w:rsidRPr="002E6322" w:rsidRDefault="002E6322" w:rsidP="002E6322">
            <w:pPr>
              <w:widowControl w:val="0"/>
              <w:autoSpaceDE w:val="0"/>
              <w:autoSpaceDN w:val="0"/>
              <w:adjustRightInd w:val="0"/>
              <w:contextualSpacing/>
              <w:jc w:val="both"/>
              <w:rPr>
                <w:sz w:val="28"/>
                <w:szCs w:val="28"/>
              </w:rPr>
            </w:pPr>
          </w:p>
          <w:p w14:paraId="5AF06391"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532896D4" w14:textId="4EFBE316"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Pine Wave Energy Partners Operating, LLC.</w:t>
            </w:r>
          </w:p>
        </w:tc>
      </w:tr>
      <w:tr w:rsidR="002E6322" w:rsidRPr="002E6322" w14:paraId="00F53F77" w14:textId="77777777" w:rsidTr="009D7046">
        <w:trPr>
          <w:cantSplit/>
          <w:trHeight w:val="332"/>
          <w:jc w:val="center"/>
        </w:trPr>
        <w:tc>
          <w:tcPr>
            <w:tcW w:w="2310" w:type="dxa"/>
          </w:tcPr>
          <w:p w14:paraId="46AF0101"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Interest Assigned:</w:t>
            </w:r>
          </w:p>
          <w:p w14:paraId="42C663CC"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4FEF5A2E"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All Assignor’s right, title, and interest in the Subject Lease, and other leases from top of the Haynesville Formation down to one hundred (100) feet below the base of the Haynesville Formation.</w:t>
            </w:r>
          </w:p>
          <w:p w14:paraId="2C638515" w14:textId="77777777" w:rsidR="002E6322" w:rsidRPr="002E6322" w:rsidRDefault="002E6322" w:rsidP="009D7046">
            <w:pPr>
              <w:widowControl w:val="0"/>
              <w:autoSpaceDE w:val="0"/>
              <w:autoSpaceDN w:val="0"/>
              <w:adjustRightInd w:val="0"/>
              <w:contextualSpacing/>
              <w:jc w:val="both"/>
              <w:rPr>
                <w:sz w:val="28"/>
                <w:szCs w:val="28"/>
              </w:rPr>
            </w:pPr>
          </w:p>
        </w:tc>
      </w:tr>
      <w:tr w:rsidR="002E6322" w:rsidRPr="002E6322" w14:paraId="58B6EFED" w14:textId="77777777" w:rsidTr="009D7046">
        <w:trPr>
          <w:cantSplit/>
          <w:trHeight w:val="278"/>
          <w:jc w:val="center"/>
        </w:trPr>
        <w:tc>
          <w:tcPr>
            <w:tcW w:w="2310" w:type="dxa"/>
          </w:tcPr>
          <w:p w14:paraId="5B905A9F"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lastRenderedPageBreak/>
              <w:t>Reservation:</w:t>
            </w:r>
          </w:p>
          <w:p w14:paraId="4BF16DEA"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08127B62"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An overriding royalty interest equal to the difference</w:t>
            </w:r>
          </w:p>
          <w:p w14:paraId="48141C1E"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between 25% and lease burdens.</w:t>
            </w:r>
          </w:p>
          <w:p w14:paraId="4687899C"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 xml:space="preserve"> </w:t>
            </w:r>
          </w:p>
        </w:tc>
      </w:tr>
      <w:tr w:rsidR="002E6322" w:rsidRPr="002E6322" w14:paraId="45BC80C4" w14:textId="77777777" w:rsidTr="009D7046">
        <w:trPr>
          <w:cantSplit/>
          <w:trHeight w:val="278"/>
          <w:jc w:val="center"/>
        </w:trPr>
        <w:tc>
          <w:tcPr>
            <w:tcW w:w="2310" w:type="dxa"/>
          </w:tcPr>
          <w:p w14:paraId="7D1F3128"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Note:</w:t>
            </w:r>
          </w:p>
          <w:p w14:paraId="30ADD879"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4E03DD0C" w14:textId="513A2460"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 xml:space="preserve">Subject to Letter Agreement dated January 3, 2019, between Kimbell Family </w:t>
            </w:r>
            <w:proofErr w:type="gramStart"/>
            <w:r w:rsidRPr="002E6322">
              <w:rPr>
                <w:sz w:val="28"/>
                <w:szCs w:val="28"/>
              </w:rPr>
              <w:t>Resources,</w:t>
            </w:r>
            <w:proofErr w:type="gramEnd"/>
            <w:r w:rsidRPr="002E6322">
              <w:rPr>
                <w:sz w:val="28"/>
                <w:szCs w:val="28"/>
              </w:rPr>
              <w:t xml:space="preserve"> Ltd., et al. and </w:t>
            </w:r>
            <w:r w:rsidR="001C5905" w:rsidRPr="001C5905">
              <w:rPr>
                <w:sz w:val="28"/>
                <w:szCs w:val="28"/>
              </w:rPr>
              <w:t>Pine Wave Energy Partners Operating, LLC</w:t>
            </w:r>
            <w:r w:rsidRPr="002E6322">
              <w:rPr>
                <w:sz w:val="28"/>
                <w:szCs w:val="28"/>
              </w:rPr>
              <w:t xml:space="preserve"> and</w:t>
            </w:r>
            <w:r w:rsidR="001C5905">
              <w:rPr>
                <w:sz w:val="28"/>
                <w:szCs w:val="28"/>
              </w:rPr>
              <w:t xml:space="preserve"> </w:t>
            </w:r>
            <w:r w:rsidRPr="002E6322">
              <w:rPr>
                <w:sz w:val="28"/>
                <w:szCs w:val="28"/>
              </w:rPr>
              <w:t>makes</w:t>
            </w:r>
            <w:r w:rsidR="001C5905">
              <w:rPr>
                <w:sz w:val="28"/>
                <w:szCs w:val="28"/>
              </w:rPr>
              <w:t xml:space="preserve"> </w:t>
            </w:r>
            <w:r w:rsidRPr="002E6322">
              <w:rPr>
                <w:sz w:val="28"/>
                <w:szCs w:val="28"/>
              </w:rPr>
              <w:t>certain amendments thereto.</w:t>
            </w:r>
          </w:p>
          <w:p w14:paraId="18566710" w14:textId="5A11A626" w:rsidR="002E6322" w:rsidRPr="002E6322" w:rsidRDefault="002E6322" w:rsidP="002E6322">
            <w:pPr>
              <w:widowControl w:val="0"/>
              <w:autoSpaceDE w:val="0"/>
              <w:autoSpaceDN w:val="0"/>
              <w:adjustRightInd w:val="0"/>
              <w:contextualSpacing/>
              <w:jc w:val="both"/>
              <w:rPr>
                <w:sz w:val="28"/>
                <w:szCs w:val="28"/>
              </w:rPr>
            </w:pPr>
          </w:p>
        </w:tc>
      </w:tr>
    </w:tbl>
    <w:p w14:paraId="622406C3" w14:textId="77777777" w:rsidR="002E6322" w:rsidRPr="002E6322" w:rsidRDefault="002E6322"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2E6322" w:rsidRPr="002E6322" w14:paraId="241B50B1" w14:textId="77777777" w:rsidTr="009D7046">
        <w:trPr>
          <w:cantSplit/>
          <w:trHeight w:val="350"/>
          <w:jc w:val="center"/>
        </w:trPr>
        <w:tc>
          <w:tcPr>
            <w:tcW w:w="9360" w:type="dxa"/>
            <w:gridSpan w:val="2"/>
          </w:tcPr>
          <w:p w14:paraId="6030E7AA" w14:textId="4A64F7BA" w:rsidR="002E6322" w:rsidRPr="002E6322" w:rsidRDefault="002E6322" w:rsidP="009D7046">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TEN (A10)</w:t>
            </w:r>
          </w:p>
          <w:p w14:paraId="4F344A83" w14:textId="77777777" w:rsidR="002E6322" w:rsidRPr="002E6322" w:rsidRDefault="002E6322" w:rsidP="009D7046">
            <w:pPr>
              <w:widowControl w:val="0"/>
              <w:autoSpaceDE w:val="0"/>
              <w:autoSpaceDN w:val="0"/>
              <w:adjustRightInd w:val="0"/>
              <w:contextualSpacing/>
              <w:jc w:val="center"/>
              <w:rPr>
                <w:b/>
                <w:sz w:val="28"/>
                <w:szCs w:val="28"/>
                <w:u w:val="single"/>
              </w:rPr>
            </w:pPr>
          </w:p>
        </w:tc>
      </w:tr>
      <w:tr w:rsidR="002E6322" w:rsidRPr="002E6322" w14:paraId="3E29CDBF" w14:textId="77777777" w:rsidTr="009D7046">
        <w:trPr>
          <w:cantSplit/>
          <w:trHeight w:val="350"/>
          <w:jc w:val="center"/>
        </w:trPr>
        <w:tc>
          <w:tcPr>
            <w:tcW w:w="2310" w:type="dxa"/>
            <w:hideMark/>
          </w:tcPr>
          <w:p w14:paraId="46F36C9E" w14:textId="77777777" w:rsidR="002E6322" w:rsidRPr="002E6322" w:rsidRDefault="002E6322" w:rsidP="009D7046">
            <w:pPr>
              <w:widowControl w:val="0"/>
              <w:autoSpaceDE w:val="0"/>
              <w:autoSpaceDN w:val="0"/>
              <w:adjustRightInd w:val="0"/>
              <w:contextualSpacing/>
              <w:rPr>
                <w:sz w:val="28"/>
                <w:szCs w:val="28"/>
              </w:rPr>
            </w:pPr>
            <w:r w:rsidRPr="002E6322">
              <w:rPr>
                <w:sz w:val="28"/>
                <w:szCs w:val="28"/>
              </w:rPr>
              <w:t>Date:</w:t>
            </w:r>
          </w:p>
          <w:p w14:paraId="039ACCD5" w14:textId="77777777" w:rsidR="002E6322" w:rsidRPr="002E6322" w:rsidRDefault="002E6322" w:rsidP="009D7046">
            <w:pPr>
              <w:widowControl w:val="0"/>
              <w:autoSpaceDE w:val="0"/>
              <w:autoSpaceDN w:val="0"/>
              <w:adjustRightInd w:val="0"/>
              <w:contextualSpacing/>
              <w:rPr>
                <w:sz w:val="28"/>
                <w:szCs w:val="28"/>
              </w:rPr>
            </w:pPr>
          </w:p>
          <w:p w14:paraId="64B0BC47"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6B33D2C5" w14:textId="097EFB19" w:rsidR="002E6322" w:rsidRPr="002E6322" w:rsidRDefault="002E6322" w:rsidP="009D7046">
            <w:pPr>
              <w:keepNext/>
              <w:keepLines/>
              <w:autoSpaceDE w:val="0"/>
              <w:autoSpaceDN w:val="0"/>
              <w:adjustRightInd w:val="0"/>
              <w:contextualSpacing/>
              <w:jc w:val="both"/>
              <w:rPr>
                <w:rFonts w:eastAsia="Calibri"/>
                <w:sz w:val="28"/>
                <w:szCs w:val="28"/>
              </w:rPr>
            </w:pPr>
            <w:r w:rsidRPr="002E6322">
              <w:rPr>
                <w:rFonts w:eastAsia="Calibri"/>
                <w:sz w:val="28"/>
                <w:szCs w:val="28"/>
              </w:rPr>
              <w:t>March 16, 2020.</w:t>
            </w:r>
          </w:p>
        </w:tc>
      </w:tr>
      <w:tr w:rsidR="002E6322" w:rsidRPr="002E6322" w14:paraId="38C2EBE9" w14:textId="77777777" w:rsidTr="009D7046">
        <w:trPr>
          <w:cantSplit/>
          <w:trHeight w:val="260"/>
          <w:jc w:val="center"/>
        </w:trPr>
        <w:tc>
          <w:tcPr>
            <w:tcW w:w="2310" w:type="dxa"/>
            <w:hideMark/>
          </w:tcPr>
          <w:p w14:paraId="64C6EDBA"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Recorded:</w:t>
            </w:r>
          </w:p>
          <w:p w14:paraId="3E9AF481" w14:textId="77777777" w:rsidR="002E6322" w:rsidRPr="002E6322" w:rsidRDefault="002E6322" w:rsidP="009D7046">
            <w:pPr>
              <w:widowControl w:val="0"/>
              <w:autoSpaceDE w:val="0"/>
              <w:autoSpaceDN w:val="0"/>
              <w:adjustRightInd w:val="0"/>
              <w:contextualSpacing/>
              <w:jc w:val="both"/>
              <w:rPr>
                <w:sz w:val="28"/>
                <w:szCs w:val="28"/>
              </w:rPr>
            </w:pPr>
          </w:p>
          <w:p w14:paraId="59A2BCF9"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53387A91" w14:textId="0B5CA682" w:rsidR="002E6322" w:rsidRPr="002E6322" w:rsidRDefault="002E6322" w:rsidP="009D7046">
            <w:pPr>
              <w:keepNext/>
              <w:keepLines/>
              <w:autoSpaceDE w:val="0"/>
              <w:autoSpaceDN w:val="0"/>
              <w:adjustRightInd w:val="0"/>
              <w:contextualSpacing/>
              <w:jc w:val="both"/>
              <w:rPr>
                <w:sz w:val="28"/>
                <w:szCs w:val="28"/>
              </w:rPr>
            </w:pPr>
            <w:r w:rsidRPr="002E6322">
              <w:rPr>
                <w:sz w:val="28"/>
                <w:szCs w:val="28"/>
              </w:rPr>
              <w:t>Recording date not specified in PO2 (20</w:t>
            </w:r>
            <w:r w:rsidR="001D3527">
              <w:rPr>
                <w:sz w:val="28"/>
                <w:szCs w:val="28"/>
              </w:rPr>
              <w:t>78</w:t>
            </w:r>
            <w:r w:rsidRPr="002E6322">
              <w:rPr>
                <w:sz w:val="28"/>
                <w:szCs w:val="28"/>
              </w:rPr>
              <w:t>/</w:t>
            </w:r>
            <w:r w:rsidR="001D3527">
              <w:rPr>
                <w:sz w:val="28"/>
                <w:szCs w:val="28"/>
              </w:rPr>
              <w:t>71</w:t>
            </w:r>
            <w:r w:rsidRPr="002E6322">
              <w:rPr>
                <w:sz w:val="28"/>
                <w:szCs w:val="28"/>
              </w:rPr>
              <w:t xml:space="preserve"> OPR).</w:t>
            </w:r>
          </w:p>
        </w:tc>
      </w:tr>
      <w:tr w:rsidR="002E6322" w:rsidRPr="002E6322" w14:paraId="198F1E79" w14:textId="77777777" w:rsidTr="009D7046">
        <w:trPr>
          <w:cantSplit/>
          <w:trHeight w:val="332"/>
          <w:jc w:val="center"/>
        </w:trPr>
        <w:tc>
          <w:tcPr>
            <w:tcW w:w="2310" w:type="dxa"/>
            <w:hideMark/>
          </w:tcPr>
          <w:p w14:paraId="28E11E51"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Assignor:</w:t>
            </w:r>
          </w:p>
          <w:p w14:paraId="5F54C6A4" w14:textId="77777777" w:rsidR="002E6322" w:rsidRPr="002E6322" w:rsidRDefault="002E6322" w:rsidP="002E6322">
            <w:pPr>
              <w:widowControl w:val="0"/>
              <w:autoSpaceDE w:val="0"/>
              <w:autoSpaceDN w:val="0"/>
              <w:adjustRightInd w:val="0"/>
              <w:contextualSpacing/>
              <w:jc w:val="both"/>
              <w:rPr>
                <w:sz w:val="28"/>
                <w:szCs w:val="28"/>
              </w:rPr>
            </w:pPr>
          </w:p>
          <w:p w14:paraId="52556AC7"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31EE2F08" w14:textId="04A2887F" w:rsidR="002E6322" w:rsidRPr="002E6322" w:rsidRDefault="002E6322" w:rsidP="002E6322">
            <w:pPr>
              <w:pStyle w:val="TableParagraph"/>
              <w:spacing w:before="1" w:line="269" w:lineRule="exact"/>
              <w:ind w:left="0"/>
              <w:rPr>
                <w:rFonts w:ascii="Times New Roman" w:hAnsi="Times New Roman" w:cs="Times New Roman"/>
                <w:sz w:val="28"/>
                <w:szCs w:val="28"/>
              </w:rPr>
            </w:pPr>
            <w:r w:rsidRPr="002E6322">
              <w:rPr>
                <w:rFonts w:ascii="Times New Roman" w:hAnsi="Times New Roman" w:cs="Times New Roman"/>
                <w:sz w:val="28"/>
                <w:szCs w:val="28"/>
              </w:rPr>
              <w:t>Burk</w:t>
            </w:r>
            <w:r w:rsidRPr="002E6322">
              <w:rPr>
                <w:rFonts w:ascii="Times New Roman" w:hAnsi="Times New Roman" w:cs="Times New Roman"/>
                <w:spacing w:val="-9"/>
                <w:sz w:val="28"/>
                <w:szCs w:val="28"/>
              </w:rPr>
              <w:t xml:space="preserve"> </w:t>
            </w:r>
            <w:r w:rsidRPr="002E6322">
              <w:rPr>
                <w:rFonts w:ascii="Times New Roman" w:hAnsi="Times New Roman" w:cs="Times New Roman"/>
                <w:sz w:val="28"/>
                <w:szCs w:val="28"/>
              </w:rPr>
              <w:t>Royalty</w:t>
            </w:r>
            <w:r w:rsidRPr="002E6322">
              <w:rPr>
                <w:rFonts w:ascii="Times New Roman" w:hAnsi="Times New Roman" w:cs="Times New Roman"/>
                <w:spacing w:val="-9"/>
                <w:sz w:val="28"/>
                <w:szCs w:val="28"/>
              </w:rPr>
              <w:t xml:space="preserve"> </w:t>
            </w:r>
            <w:r w:rsidRPr="002E6322">
              <w:rPr>
                <w:rFonts w:ascii="Times New Roman" w:hAnsi="Times New Roman" w:cs="Times New Roman"/>
                <w:sz w:val="28"/>
                <w:szCs w:val="28"/>
              </w:rPr>
              <w:t>Co.,</w:t>
            </w:r>
            <w:r w:rsidRPr="002E6322">
              <w:rPr>
                <w:rFonts w:ascii="Times New Roman" w:hAnsi="Times New Roman" w:cs="Times New Roman"/>
                <w:spacing w:val="-8"/>
                <w:sz w:val="28"/>
                <w:szCs w:val="28"/>
              </w:rPr>
              <w:t xml:space="preserve"> </w:t>
            </w:r>
            <w:r w:rsidRPr="002E6322">
              <w:rPr>
                <w:rFonts w:ascii="Times New Roman" w:hAnsi="Times New Roman" w:cs="Times New Roman"/>
                <w:sz w:val="28"/>
                <w:szCs w:val="28"/>
              </w:rPr>
              <w:t>Ltd.,</w:t>
            </w:r>
            <w:r w:rsidRPr="002E6322">
              <w:rPr>
                <w:rFonts w:ascii="Times New Roman" w:hAnsi="Times New Roman" w:cs="Times New Roman"/>
                <w:spacing w:val="-10"/>
                <w:sz w:val="28"/>
                <w:szCs w:val="28"/>
              </w:rPr>
              <w:t xml:space="preserve"> </w:t>
            </w:r>
            <w:r w:rsidRPr="002E6322">
              <w:rPr>
                <w:rFonts w:ascii="Times New Roman" w:hAnsi="Times New Roman" w:cs="Times New Roman"/>
                <w:sz w:val="28"/>
                <w:szCs w:val="28"/>
              </w:rPr>
              <w:t>and</w:t>
            </w:r>
            <w:r w:rsidRPr="002E6322">
              <w:rPr>
                <w:rFonts w:ascii="Times New Roman" w:hAnsi="Times New Roman" w:cs="Times New Roman"/>
                <w:spacing w:val="-10"/>
                <w:sz w:val="28"/>
                <w:szCs w:val="28"/>
              </w:rPr>
              <w:t xml:space="preserve"> </w:t>
            </w:r>
            <w:r w:rsidRPr="002E6322">
              <w:rPr>
                <w:rFonts w:ascii="Times New Roman" w:hAnsi="Times New Roman" w:cs="Times New Roman"/>
                <w:sz w:val="28"/>
                <w:szCs w:val="28"/>
              </w:rPr>
              <w:t>Kimbell</w:t>
            </w:r>
            <w:r w:rsidRPr="002E6322">
              <w:rPr>
                <w:rFonts w:ascii="Times New Roman" w:hAnsi="Times New Roman" w:cs="Times New Roman"/>
                <w:spacing w:val="-8"/>
                <w:sz w:val="28"/>
                <w:szCs w:val="28"/>
              </w:rPr>
              <w:t xml:space="preserve"> </w:t>
            </w:r>
            <w:r w:rsidRPr="002E6322">
              <w:rPr>
                <w:rFonts w:ascii="Times New Roman" w:hAnsi="Times New Roman" w:cs="Times New Roman"/>
                <w:sz w:val="28"/>
                <w:szCs w:val="28"/>
              </w:rPr>
              <w:t>Family</w:t>
            </w:r>
            <w:r w:rsidRPr="002E6322">
              <w:rPr>
                <w:rFonts w:ascii="Times New Roman" w:hAnsi="Times New Roman" w:cs="Times New Roman"/>
                <w:spacing w:val="-9"/>
                <w:sz w:val="28"/>
                <w:szCs w:val="28"/>
              </w:rPr>
              <w:t xml:space="preserve"> </w:t>
            </w:r>
            <w:proofErr w:type="gramStart"/>
            <w:r w:rsidRPr="002E6322">
              <w:rPr>
                <w:rFonts w:ascii="Times New Roman" w:hAnsi="Times New Roman" w:cs="Times New Roman"/>
                <w:sz w:val="28"/>
                <w:szCs w:val="28"/>
              </w:rPr>
              <w:t>Resources,</w:t>
            </w:r>
            <w:proofErr w:type="gramEnd"/>
            <w:r w:rsidRPr="002E6322">
              <w:rPr>
                <w:rFonts w:ascii="Times New Roman" w:hAnsi="Times New Roman" w:cs="Times New Roman"/>
                <w:spacing w:val="-8"/>
                <w:sz w:val="28"/>
                <w:szCs w:val="28"/>
              </w:rPr>
              <w:t xml:space="preserve"> </w:t>
            </w:r>
            <w:r w:rsidRPr="002E6322">
              <w:rPr>
                <w:rFonts w:ascii="Times New Roman" w:hAnsi="Times New Roman" w:cs="Times New Roman"/>
                <w:spacing w:val="-2"/>
                <w:sz w:val="28"/>
                <w:szCs w:val="28"/>
              </w:rPr>
              <w:t xml:space="preserve">Ltd., </w:t>
            </w:r>
            <w:r w:rsidRPr="002E6322">
              <w:rPr>
                <w:rFonts w:ascii="Times New Roman" w:hAnsi="Times New Roman" w:cs="Times New Roman"/>
                <w:sz w:val="28"/>
                <w:szCs w:val="28"/>
              </w:rPr>
              <w:t xml:space="preserve">et </w:t>
            </w:r>
            <w:r w:rsidRPr="002E6322">
              <w:rPr>
                <w:rFonts w:ascii="Times New Roman" w:hAnsi="Times New Roman" w:cs="Times New Roman"/>
                <w:spacing w:val="-5"/>
                <w:sz w:val="28"/>
                <w:szCs w:val="28"/>
              </w:rPr>
              <w:t>al.</w:t>
            </w:r>
          </w:p>
        </w:tc>
      </w:tr>
      <w:tr w:rsidR="002E6322" w:rsidRPr="002E6322" w14:paraId="66342B6B" w14:textId="77777777" w:rsidTr="009D7046">
        <w:trPr>
          <w:cantSplit/>
          <w:trHeight w:val="287"/>
          <w:jc w:val="center"/>
        </w:trPr>
        <w:tc>
          <w:tcPr>
            <w:tcW w:w="2310" w:type="dxa"/>
            <w:hideMark/>
          </w:tcPr>
          <w:p w14:paraId="2290D642"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Assignee:</w:t>
            </w:r>
          </w:p>
          <w:p w14:paraId="297874B3" w14:textId="77777777" w:rsidR="002E6322" w:rsidRPr="002E6322" w:rsidRDefault="002E6322" w:rsidP="002E6322">
            <w:pPr>
              <w:widowControl w:val="0"/>
              <w:autoSpaceDE w:val="0"/>
              <w:autoSpaceDN w:val="0"/>
              <w:adjustRightInd w:val="0"/>
              <w:contextualSpacing/>
              <w:jc w:val="both"/>
              <w:rPr>
                <w:sz w:val="28"/>
                <w:szCs w:val="28"/>
              </w:rPr>
            </w:pPr>
          </w:p>
          <w:p w14:paraId="0D21BEE3"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62A4C55B" w14:textId="6A5B2A0E"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Pine</w:t>
            </w:r>
            <w:r w:rsidRPr="002E6322">
              <w:rPr>
                <w:spacing w:val="-2"/>
                <w:sz w:val="28"/>
                <w:szCs w:val="28"/>
              </w:rPr>
              <w:t xml:space="preserve"> </w:t>
            </w:r>
            <w:r w:rsidRPr="002E6322">
              <w:rPr>
                <w:sz w:val="28"/>
                <w:szCs w:val="28"/>
              </w:rPr>
              <w:t>Wave</w:t>
            </w:r>
            <w:r w:rsidRPr="002E6322">
              <w:rPr>
                <w:spacing w:val="-3"/>
                <w:sz w:val="28"/>
                <w:szCs w:val="28"/>
              </w:rPr>
              <w:t xml:space="preserve"> </w:t>
            </w:r>
            <w:r w:rsidRPr="002E6322">
              <w:rPr>
                <w:sz w:val="28"/>
                <w:szCs w:val="28"/>
              </w:rPr>
              <w:t>Energy Partners</w:t>
            </w:r>
            <w:r w:rsidRPr="002E6322">
              <w:rPr>
                <w:spacing w:val="-1"/>
                <w:sz w:val="28"/>
                <w:szCs w:val="28"/>
              </w:rPr>
              <w:t xml:space="preserve"> </w:t>
            </w:r>
            <w:r w:rsidRPr="002E6322">
              <w:rPr>
                <w:sz w:val="28"/>
                <w:szCs w:val="28"/>
              </w:rPr>
              <w:t>Operating,</w:t>
            </w:r>
            <w:r w:rsidRPr="002E6322">
              <w:rPr>
                <w:spacing w:val="-1"/>
                <w:sz w:val="28"/>
                <w:szCs w:val="28"/>
              </w:rPr>
              <w:t xml:space="preserve"> </w:t>
            </w:r>
            <w:r w:rsidRPr="002E6322">
              <w:rPr>
                <w:spacing w:val="-5"/>
                <w:sz w:val="28"/>
                <w:szCs w:val="28"/>
              </w:rPr>
              <w:t>LLC.</w:t>
            </w:r>
          </w:p>
        </w:tc>
      </w:tr>
      <w:tr w:rsidR="002E6322" w:rsidRPr="002E6322" w14:paraId="69BF1DF6" w14:textId="77777777" w:rsidTr="009D7046">
        <w:trPr>
          <w:cantSplit/>
          <w:trHeight w:val="332"/>
          <w:jc w:val="center"/>
        </w:trPr>
        <w:tc>
          <w:tcPr>
            <w:tcW w:w="2310" w:type="dxa"/>
          </w:tcPr>
          <w:p w14:paraId="7A728F45"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Interest Assigned:</w:t>
            </w:r>
          </w:p>
          <w:p w14:paraId="17EF3D62"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5012A10E"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All Assignor’s right, title, and interest in the Subject Lease, and other leases from top of the Haynesville Formation down to one hundred (100) feet below the base of the Haynesville Formation.</w:t>
            </w:r>
          </w:p>
          <w:p w14:paraId="75B988B9" w14:textId="77777777" w:rsidR="002E6322" w:rsidRPr="002E6322" w:rsidRDefault="002E6322" w:rsidP="009D7046">
            <w:pPr>
              <w:widowControl w:val="0"/>
              <w:autoSpaceDE w:val="0"/>
              <w:autoSpaceDN w:val="0"/>
              <w:adjustRightInd w:val="0"/>
              <w:contextualSpacing/>
              <w:jc w:val="both"/>
              <w:rPr>
                <w:sz w:val="28"/>
                <w:szCs w:val="28"/>
              </w:rPr>
            </w:pPr>
          </w:p>
        </w:tc>
      </w:tr>
      <w:tr w:rsidR="002E6322" w:rsidRPr="002E6322" w14:paraId="7CDB574C" w14:textId="77777777" w:rsidTr="009D7046">
        <w:trPr>
          <w:cantSplit/>
          <w:trHeight w:val="278"/>
          <w:jc w:val="center"/>
        </w:trPr>
        <w:tc>
          <w:tcPr>
            <w:tcW w:w="2310" w:type="dxa"/>
          </w:tcPr>
          <w:p w14:paraId="63ED50D7"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Reservation:</w:t>
            </w:r>
          </w:p>
          <w:p w14:paraId="22432638"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67D571A6" w14:textId="225B910C"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 xml:space="preserve">The possibility of </w:t>
            </w:r>
            <w:proofErr w:type="spellStart"/>
            <w:r w:rsidRPr="002E6322">
              <w:rPr>
                <w:sz w:val="28"/>
                <w:szCs w:val="28"/>
              </w:rPr>
              <w:t>reverter</w:t>
            </w:r>
            <w:proofErr w:type="spellEnd"/>
            <w:r w:rsidRPr="002E6322">
              <w:rPr>
                <w:sz w:val="28"/>
                <w:szCs w:val="28"/>
              </w:rPr>
              <w:t xml:space="preserve"> reserved to</w:t>
            </w:r>
            <w:r>
              <w:rPr>
                <w:sz w:val="28"/>
                <w:szCs w:val="28"/>
              </w:rPr>
              <w:t xml:space="preserve"> </w:t>
            </w:r>
            <w:r w:rsidRPr="002E6322">
              <w:rPr>
                <w:sz w:val="28"/>
                <w:szCs w:val="28"/>
              </w:rPr>
              <w:t>grantors by</w:t>
            </w:r>
            <w:r>
              <w:rPr>
                <w:sz w:val="28"/>
                <w:szCs w:val="28"/>
              </w:rPr>
              <w:t xml:space="preserve"> </w:t>
            </w:r>
            <w:r w:rsidRPr="002E6322">
              <w:rPr>
                <w:sz w:val="28"/>
                <w:szCs w:val="28"/>
              </w:rPr>
              <w:t>Assignment Nos. 8 and 9, above.</w:t>
            </w:r>
          </w:p>
          <w:p w14:paraId="0275D0E3"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 xml:space="preserve"> </w:t>
            </w:r>
          </w:p>
        </w:tc>
      </w:tr>
    </w:tbl>
    <w:p w14:paraId="2ACB9C1E" w14:textId="77777777" w:rsidR="002E6322" w:rsidRPr="002E6322" w:rsidRDefault="002E6322" w:rsidP="00317359">
      <w:pPr>
        <w:widowControl w:val="0"/>
        <w:autoSpaceDE w:val="0"/>
        <w:autoSpaceDN w:val="0"/>
        <w:adjustRightInd w:val="0"/>
        <w:contextualSpacing/>
        <w:rPr>
          <w:sz w:val="28"/>
          <w:szCs w:val="28"/>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2E6322" w:rsidRPr="002E6322" w14:paraId="4B47025F" w14:textId="77777777" w:rsidTr="009D7046">
        <w:trPr>
          <w:cantSplit/>
          <w:trHeight w:val="350"/>
          <w:jc w:val="center"/>
        </w:trPr>
        <w:tc>
          <w:tcPr>
            <w:tcW w:w="9360" w:type="dxa"/>
            <w:gridSpan w:val="2"/>
          </w:tcPr>
          <w:p w14:paraId="42D028B1" w14:textId="010781EB" w:rsidR="002E6322" w:rsidRPr="002E6322" w:rsidRDefault="002E6322" w:rsidP="009D7046">
            <w:pPr>
              <w:widowControl w:val="0"/>
              <w:autoSpaceDE w:val="0"/>
              <w:autoSpaceDN w:val="0"/>
              <w:adjustRightInd w:val="0"/>
              <w:contextualSpacing/>
              <w:jc w:val="center"/>
              <w:rPr>
                <w:b/>
                <w:sz w:val="28"/>
                <w:szCs w:val="28"/>
                <w:u w:val="single"/>
              </w:rPr>
            </w:pPr>
            <w:r w:rsidRPr="002E6322">
              <w:rPr>
                <w:sz w:val="28"/>
                <w:szCs w:val="28"/>
              </w:rPr>
              <w:br w:type="page"/>
            </w:r>
            <w:r w:rsidRPr="002E6322">
              <w:rPr>
                <w:b/>
                <w:sz w:val="28"/>
                <w:szCs w:val="28"/>
                <w:u w:val="single"/>
              </w:rPr>
              <w:t>ASSIGNMENT ELEVEN (A11)</w:t>
            </w:r>
          </w:p>
          <w:p w14:paraId="46B5E60B" w14:textId="77777777" w:rsidR="002E6322" w:rsidRPr="002E6322" w:rsidRDefault="002E6322" w:rsidP="009D7046">
            <w:pPr>
              <w:widowControl w:val="0"/>
              <w:autoSpaceDE w:val="0"/>
              <w:autoSpaceDN w:val="0"/>
              <w:adjustRightInd w:val="0"/>
              <w:contextualSpacing/>
              <w:jc w:val="center"/>
              <w:rPr>
                <w:b/>
                <w:sz w:val="28"/>
                <w:szCs w:val="28"/>
                <w:u w:val="single"/>
              </w:rPr>
            </w:pPr>
          </w:p>
        </w:tc>
      </w:tr>
      <w:tr w:rsidR="002E6322" w:rsidRPr="002E6322" w14:paraId="34A5CF4F" w14:textId="77777777" w:rsidTr="009D7046">
        <w:trPr>
          <w:cantSplit/>
          <w:trHeight w:val="350"/>
          <w:jc w:val="center"/>
        </w:trPr>
        <w:tc>
          <w:tcPr>
            <w:tcW w:w="2310" w:type="dxa"/>
            <w:hideMark/>
          </w:tcPr>
          <w:p w14:paraId="7E32D033" w14:textId="77777777" w:rsidR="002E6322" w:rsidRPr="002E6322" w:rsidRDefault="002E6322" w:rsidP="009D7046">
            <w:pPr>
              <w:widowControl w:val="0"/>
              <w:autoSpaceDE w:val="0"/>
              <w:autoSpaceDN w:val="0"/>
              <w:adjustRightInd w:val="0"/>
              <w:contextualSpacing/>
              <w:rPr>
                <w:sz w:val="28"/>
                <w:szCs w:val="28"/>
              </w:rPr>
            </w:pPr>
            <w:r w:rsidRPr="002E6322">
              <w:rPr>
                <w:sz w:val="28"/>
                <w:szCs w:val="28"/>
              </w:rPr>
              <w:t>Date:</w:t>
            </w:r>
          </w:p>
          <w:p w14:paraId="7E6A1E9F" w14:textId="77777777" w:rsidR="002E6322" w:rsidRPr="002E6322" w:rsidRDefault="002E6322" w:rsidP="009D7046">
            <w:pPr>
              <w:widowControl w:val="0"/>
              <w:autoSpaceDE w:val="0"/>
              <w:autoSpaceDN w:val="0"/>
              <w:adjustRightInd w:val="0"/>
              <w:contextualSpacing/>
              <w:rPr>
                <w:sz w:val="28"/>
                <w:szCs w:val="28"/>
              </w:rPr>
            </w:pPr>
          </w:p>
          <w:p w14:paraId="4825C1C2"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6B86FD06" w14:textId="44A5B222" w:rsidR="002E6322" w:rsidRPr="002E6322" w:rsidRDefault="002E6322" w:rsidP="009D7046">
            <w:pPr>
              <w:keepNext/>
              <w:keepLines/>
              <w:autoSpaceDE w:val="0"/>
              <w:autoSpaceDN w:val="0"/>
              <w:adjustRightInd w:val="0"/>
              <w:contextualSpacing/>
              <w:jc w:val="both"/>
              <w:rPr>
                <w:rFonts w:eastAsia="Calibri"/>
                <w:sz w:val="28"/>
                <w:szCs w:val="28"/>
              </w:rPr>
            </w:pPr>
            <w:r w:rsidRPr="002E6322">
              <w:rPr>
                <w:rFonts w:eastAsia="Calibri"/>
                <w:sz w:val="28"/>
                <w:szCs w:val="28"/>
              </w:rPr>
              <w:t>April 21, 2022, but effective January 1, 2022.</w:t>
            </w:r>
          </w:p>
        </w:tc>
      </w:tr>
      <w:tr w:rsidR="002E6322" w:rsidRPr="002E6322" w14:paraId="7AA0568F" w14:textId="77777777" w:rsidTr="009D7046">
        <w:trPr>
          <w:cantSplit/>
          <w:trHeight w:val="260"/>
          <w:jc w:val="center"/>
        </w:trPr>
        <w:tc>
          <w:tcPr>
            <w:tcW w:w="2310" w:type="dxa"/>
            <w:hideMark/>
          </w:tcPr>
          <w:p w14:paraId="580ED48D"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Recorded:</w:t>
            </w:r>
          </w:p>
          <w:p w14:paraId="4BFD10AB" w14:textId="77777777" w:rsidR="002E6322" w:rsidRPr="002E6322" w:rsidRDefault="002E6322" w:rsidP="009D7046">
            <w:pPr>
              <w:widowControl w:val="0"/>
              <w:autoSpaceDE w:val="0"/>
              <w:autoSpaceDN w:val="0"/>
              <w:adjustRightInd w:val="0"/>
              <w:contextualSpacing/>
              <w:jc w:val="both"/>
              <w:rPr>
                <w:sz w:val="28"/>
                <w:szCs w:val="28"/>
              </w:rPr>
            </w:pPr>
          </w:p>
          <w:p w14:paraId="46755C18"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74612766" w14:textId="77777777" w:rsidR="002E6322" w:rsidRPr="002E6322" w:rsidRDefault="002E6322" w:rsidP="009D7046">
            <w:pPr>
              <w:keepNext/>
              <w:keepLines/>
              <w:autoSpaceDE w:val="0"/>
              <w:autoSpaceDN w:val="0"/>
              <w:adjustRightInd w:val="0"/>
              <w:contextualSpacing/>
              <w:jc w:val="both"/>
              <w:rPr>
                <w:sz w:val="28"/>
                <w:szCs w:val="28"/>
              </w:rPr>
            </w:pPr>
            <w:r w:rsidRPr="002E6322">
              <w:rPr>
                <w:sz w:val="28"/>
                <w:szCs w:val="28"/>
              </w:rPr>
              <w:t>Recording date not specified in PO2 (Instrument No. 241910 OPR).</w:t>
            </w:r>
          </w:p>
          <w:p w14:paraId="1F5AD4BF" w14:textId="3174E31C" w:rsidR="002E6322" w:rsidRPr="002E6322" w:rsidRDefault="002E6322" w:rsidP="009D7046">
            <w:pPr>
              <w:keepNext/>
              <w:keepLines/>
              <w:autoSpaceDE w:val="0"/>
              <w:autoSpaceDN w:val="0"/>
              <w:adjustRightInd w:val="0"/>
              <w:contextualSpacing/>
              <w:jc w:val="both"/>
              <w:rPr>
                <w:sz w:val="28"/>
                <w:szCs w:val="28"/>
              </w:rPr>
            </w:pPr>
          </w:p>
        </w:tc>
      </w:tr>
      <w:tr w:rsidR="002E6322" w:rsidRPr="002E6322" w14:paraId="1E12AA46" w14:textId="77777777" w:rsidTr="009D7046">
        <w:trPr>
          <w:cantSplit/>
          <w:trHeight w:val="332"/>
          <w:jc w:val="center"/>
        </w:trPr>
        <w:tc>
          <w:tcPr>
            <w:tcW w:w="2310" w:type="dxa"/>
            <w:hideMark/>
          </w:tcPr>
          <w:p w14:paraId="7425AE79"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Assignor:</w:t>
            </w:r>
          </w:p>
          <w:p w14:paraId="64A341FB" w14:textId="77777777" w:rsidR="002E6322" w:rsidRPr="002E6322" w:rsidRDefault="002E6322" w:rsidP="002E6322">
            <w:pPr>
              <w:widowControl w:val="0"/>
              <w:autoSpaceDE w:val="0"/>
              <w:autoSpaceDN w:val="0"/>
              <w:adjustRightInd w:val="0"/>
              <w:contextualSpacing/>
              <w:jc w:val="both"/>
              <w:rPr>
                <w:sz w:val="28"/>
                <w:szCs w:val="28"/>
              </w:rPr>
            </w:pPr>
          </w:p>
          <w:p w14:paraId="662714EB"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045A7A4E" w14:textId="3648BC8A"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Pine</w:t>
            </w:r>
            <w:r w:rsidRPr="002E6322">
              <w:rPr>
                <w:spacing w:val="-2"/>
                <w:sz w:val="28"/>
                <w:szCs w:val="28"/>
              </w:rPr>
              <w:t xml:space="preserve"> </w:t>
            </w:r>
            <w:r w:rsidRPr="002E6322">
              <w:rPr>
                <w:sz w:val="28"/>
                <w:szCs w:val="28"/>
              </w:rPr>
              <w:t>Wave</w:t>
            </w:r>
            <w:r w:rsidRPr="002E6322">
              <w:rPr>
                <w:spacing w:val="-3"/>
                <w:sz w:val="28"/>
                <w:szCs w:val="28"/>
              </w:rPr>
              <w:t xml:space="preserve"> </w:t>
            </w:r>
            <w:r w:rsidRPr="002E6322">
              <w:rPr>
                <w:sz w:val="28"/>
                <w:szCs w:val="28"/>
              </w:rPr>
              <w:t>Energy Partners</w:t>
            </w:r>
            <w:r w:rsidRPr="002E6322">
              <w:rPr>
                <w:spacing w:val="-1"/>
                <w:sz w:val="28"/>
                <w:szCs w:val="28"/>
              </w:rPr>
              <w:t xml:space="preserve"> </w:t>
            </w:r>
            <w:r w:rsidRPr="002E6322">
              <w:rPr>
                <w:sz w:val="28"/>
                <w:szCs w:val="28"/>
              </w:rPr>
              <w:t>Operating,</w:t>
            </w:r>
            <w:r w:rsidRPr="002E6322">
              <w:rPr>
                <w:spacing w:val="-1"/>
                <w:sz w:val="28"/>
                <w:szCs w:val="28"/>
              </w:rPr>
              <w:t xml:space="preserve"> </w:t>
            </w:r>
            <w:r w:rsidRPr="002E6322">
              <w:rPr>
                <w:spacing w:val="-5"/>
                <w:sz w:val="28"/>
                <w:szCs w:val="28"/>
              </w:rPr>
              <w:t>LLC</w:t>
            </w:r>
          </w:p>
        </w:tc>
      </w:tr>
      <w:tr w:rsidR="002E6322" w:rsidRPr="002E6322" w14:paraId="480EC6FA" w14:textId="77777777" w:rsidTr="009D7046">
        <w:trPr>
          <w:cantSplit/>
          <w:trHeight w:val="287"/>
          <w:jc w:val="center"/>
        </w:trPr>
        <w:tc>
          <w:tcPr>
            <w:tcW w:w="2310" w:type="dxa"/>
            <w:hideMark/>
          </w:tcPr>
          <w:p w14:paraId="4D1B1226" w14:textId="77777777"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lastRenderedPageBreak/>
              <w:t>Assignee:</w:t>
            </w:r>
          </w:p>
          <w:p w14:paraId="22942A07" w14:textId="77777777" w:rsidR="002E6322" w:rsidRPr="002E6322" w:rsidRDefault="002E6322" w:rsidP="002E6322">
            <w:pPr>
              <w:widowControl w:val="0"/>
              <w:autoSpaceDE w:val="0"/>
              <w:autoSpaceDN w:val="0"/>
              <w:adjustRightInd w:val="0"/>
              <w:contextualSpacing/>
              <w:jc w:val="both"/>
              <w:rPr>
                <w:sz w:val="28"/>
                <w:szCs w:val="28"/>
              </w:rPr>
            </w:pPr>
          </w:p>
          <w:p w14:paraId="291D0970" w14:textId="77777777" w:rsidR="002E6322" w:rsidRPr="002E6322" w:rsidRDefault="002E6322" w:rsidP="002E6322">
            <w:pPr>
              <w:widowControl w:val="0"/>
              <w:autoSpaceDE w:val="0"/>
              <w:autoSpaceDN w:val="0"/>
              <w:adjustRightInd w:val="0"/>
              <w:contextualSpacing/>
              <w:jc w:val="both"/>
              <w:rPr>
                <w:sz w:val="28"/>
                <w:szCs w:val="28"/>
              </w:rPr>
            </w:pPr>
          </w:p>
        </w:tc>
        <w:tc>
          <w:tcPr>
            <w:tcW w:w="7050" w:type="dxa"/>
          </w:tcPr>
          <w:p w14:paraId="59FFDEAF" w14:textId="3372938D" w:rsidR="002E6322" w:rsidRPr="002E6322" w:rsidRDefault="002E6322" w:rsidP="002E6322">
            <w:pPr>
              <w:autoSpaceDE w:val="0"/>
              <w:autoSpaceDN w:val="0"/>
              <w:adjustRightInd w:val="0"/>
              <w:contextualSpacing/>
              <w:jc w:val="both"/>
              <w:rPr>
                <w:rFonts w:eastAsia="Calibri"/>
                <w:sz w:val="28"/>
                <w:szCs w:val="28"/>
              </w:rPr>
            </w:pPr>
            <w:r w:rsidRPr="002E6322">
              <w:rPr>
                <w:sz w:val="28"/>
                <w:szCs w:val="28"/>
              </w:rPr>
              <w:t>Silver</w:t>
            </w:r>
            <w:r w:rsidRPr="002E6322">
              <w:rPr>
                <w:spacing w:val="-4"/>
                <w:sz w:val="28"/>
                <w:szCs w:val="28"/>
              </w:rPr>
              <w:t xml:space="preserve"> </w:t>
            </w:r>
            <w:r w:rsidRPr="002E6322">
              <w:rPr>
                <w:sz w:val="28"/>
                <w:szCs w:val="28"/>
              </w:rPr>
              <w:t>Hill</w:t>
            </w:r>
            <w:r w:rsidRPr="002E6322">
              <w:rPr>
                <w:spacing w:val="-2"/>
                <w:sz w:val="28"/>
                <w:szCs w:val="28"/>
              </w:rPr>
              <w:t xml:space="preserve"> </w:t>
            </w:r>
            <w:r w:rsidRPr="002E6322">
              <w:rPr>
                <w:sz w:val="28"/>
                <w:szCs w:val="28"/>
              </w:rPr>
              <w:t>Haynesville</w:t>
            </w:r>
            <w:r w:rsidRPr="002E6322">
              <w:rPr>
                <w:spacing w:val="-2"/>
                <w:sz w:val="28"/>
                <w:szCs w:val="28"/>
              </w:rPr>
              <w:t xml:space="preserve"> </w:t>
            </w:r>
            <w:r w:rsidRPr="002E6322">
              <w:rPr>
                <w:sz w:val="28"/>
                <w:szCs w:val="28"/>
              </w:rPr>
              <w:t>E&amp;P,</w:t>
            </w:r>
            <w:r w:rsidRPr="002E6322">
              <w:rPr>
                <w:spacing w:val="-2"/>
                <w:sz w:val="28"/>
                <w:szCs w:val="28"/>
              </w:rPr>
              <w:t xml:space="preserve"> </w:t>
            </w:r>
            <w:r w:rsidRPr="002E6322">
              <w:rPr>
                <w:spacing w:val="-5"/>
                <w:sz w:val="28"/>
                <w:szCs w:val="28"/>
              </w:rPr>
              <w:t>LLC</w:t>
            </w:r>
            <w:r>
              <w:rPr>
                <w:spacing w:val="-5"/>
                <w:sz w:val="28"/>
                <w:szCs w:val="28"/>
              </w:rPr>
              <w:t>.</w:t>
            </w:r>
          </w:p>
        </w:tc>
      </w:tr>
      <w:tr w:rsidR="002E6322" w:rsidRPr="002E6322" w14:paraId="600D95FC" w14:textId="77777777" w:rsidTr="009D7046">
        <w:trPr>
          <w:cantSplit/>
          <w:trHeight w:val="332"/>
          <w:jc w:val="center"/>
        </w:trPr>
        <w:tc>
          <w:tcPr>
            <w:tcW w:w="2310" w:type="dxa"/>
          </w:tcPr>
          <w:p w14:paraId="79F431C5"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Interest Assigned:</w:t>
            </w:r>
          </w:p>
          <w:p w14:paraId="28264150"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5EA45F85" w14:textId="3DABACFE"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 xml:space="preserve">All Assignor’s </w:t>
            </w:r>
            <w:proofErr w:type="gramStart"/>
            <w:r w:rsidRPr="002E6322">
              <w:rPr>
                <w:sz w:val="28"/>
                <w:szCs w:val="28"/>
              </w:rPr>
              <w:t>right</w:t>
            </w:r>
            <w:proofErr w:type="gramEnd"/>
            <w:r w:rsidRPr="002E6322">
              <w:rPr>
                <w:sz w:val="28"/>
                <w:szCs w:val="28"/>
              </w:rPr>
              <w:t xml:space="preserve">, </w:t>
            </w:r>
            <w:proofErr w:type="gramStart"/>
            <w:r w:rsidRPr="002E6322">
              <w:rPr>
                <w:sz w:val="28"/>
                <w:szCs w:val="28"/>
              </w:rPr>
              <w:t>title</w:t>
            </w:r>
            <w:proofErr w:type="gramEnd"/>
            <w:r w:rsidRPr="002E6322">
              <w:rPr>
                <w:sz w:val="28"/>
                <w:szCs w:val="28"/>
              </w:rPr>
              <w:t>, and interest in the Subject Lease, and other leases.</w:t>
            </w:r>
          </w:p>
          <w:p w14:paraId="62F159C4" w14:textId="77777777" w:rsidR="002E6322" w:rsidRPr="002E6322" w:rsidRDefault="002E6322" w:rsidP="009D7046">
            <w:pPr>
              <w:widowControl w:val="0"/>
              <w:autoSpaceDE w:val="0"/>
              <w:autoSpaceDN w:val="0"/>
              <w:adjustRightInd w:val="0"/>
              <w:contextualSpacing/>
              <w:jc w:val="both"/>
              <w:rPr>
                <w:sz w:val="28"/>
                <w:szCs w:val="28"/>
              </w:rPr>
            </w:pPr>
          </w:p>
        </w:tc>
      </w:tr>
      <w:tr w:rsidR="002E6322" w:rsidRPr="002E6322" w14:paraId="16DD67B2" w14:textId="77777777" w:rsidTr="009D7046">
        <w:trPr>
          <w:cantSplit/>
          <w:trHeight w:val="278"/>
          <w:jc w:val="center"/>
        </w:trPr>
        <w:tc>
          <w:tcPr>
            <w:tcW w:w="2310" w:type="dxa"/>
          </w:tcPr>
          <w:p w14:paraId="043FBFF7"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Reservation:</w:t>
            </w:r>
          </w:p>
          <w:p w14:paraId="1CB40AEC"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0D04DFCC" w14:textId="13CF944E"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None.</w:t>
            </w:r>
          </w:p>
          <w:p w14:paraId="0F0A3D46"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 xml:space="preserve"> </w:t>
            </w:r>
          </w:p>
        </w:tc>
      </w:tr>
      <w:tr w:rsidR="002E6322" w:rsidRPr="002E6322" w14:paraId="0ED1D901" w14:textId="77777777" w:rsidTr="009D7046">
        <w:trPr>
          <w:cantSplit/>
          <w:trHeight w:val="278"/>
          <w:jc w:val="center"/>
        </w:trPr>
        <w:tc>
          <w:tcPr>
            <w:tcW w:w="2310" w:type="dxa"/>
          </w:tcPr>
          <w:p w14:paraId="46DFD328" w14:textId="77777777" w:rsidR="002E6322" w:rsidRPr="002E6322" w:rsidRDefault="002E6322" w:rsidP="009D7046">
            <w:pPr>
              <w:widowControl w:val="0"/>
              <w:autoSpaceDE w:val="0"/>
              <w:autoSpaceDN w:val="0"/>
              <w:adjustRightInd w:val="0"/>
              <w:contextualSpacing/>
              <w:jc w:val="both"/>
              <w:rPr>
                <w:sz w:val="28"/>
                <w:szCs w:val="28"/>
              </w:rPr>
            </w:pPr>
            <w:r w:rsidRPr="002E6322">
              <w:rPr>
                <w:sz w:val="28"/>
                <w:szCs w:val="28"/>
              </w:rPr>
              <w:t>Note:</w:t>
            </w:r>
          </w:p>
          <w:p w14:paraId="13B487EA" w14:textId="77777777" w:rsidR="002E6322" w:rsidRPr="002E6322" w:rsidRDefault="002E6322" w:rsidP="009D7046">
            <w:pPr>
              <w:widowControl w:val="0"/>
              <w:autoSpaceDE w:val="0"/>
              <w:autoSpaceDN w:val="0"/>
              <w:adjustRightInd w:val="0"/>
              <w:contextualSpacing/>
              <w:jc w:val="both"/>
              <w:rPr>
                <w:sz w:val="28"/>
                <w:szCs w:val="28"/>
              </w:rPr>
            </w:pPr>
          </w:p>
        </w:tc>
        <w:tc>
          <w:tcPr>
            <w:tcW w:w="7050" w:type="dxa"/>
          </w:tcPr>
          <w:p w14:paraId="17915662" w14:textId="66D287B5" w:rsidR="002E6322" w:rsidRPr="002E6322" w:rsidRDefault="002E6322" w:rsidP="002E6322">
            <w:pPr>
              <w:widowControl w:val="0"/>
              <w:autoSpaceDE w:val="0"/>
              <w:autoSpaceDN w:val="0"/>
              <w:adjustRightInd w:val="0"/>
              <w:contextualSpacing/>
              <w:jc w:val="both"/>
              <w:rPr>
                <w:sz w:val="28"/>
                <w:szCs w:val="28"/>
              </w:rPr>
            </w:pPr>
            <w:r w:rsidRPr="002E6322">
              <w:rPr>
                <w:sz w:val="28"/>
                <w:szCs w:val="28"/>
              </w:rPr>
              <w:t xml:space="preserve">Subject to Purchase and Sale Agreement dated March 1, 2022, between Pine Wave Energy Partners </w:t>
            </w:r>
            <w:proofErr w:type="gramStart"/>
            <w:r w:rsidRPr="002E6322">
              <w:rPr>
                <w:sz w:val="28"/>
                <w:szCs w:val="28"/>
              </w:rPr>
              <w:t>Operating,</w:t>
            </w:r>
            <w:proofErr w:type="gramEnd"/>
            <w:r w:rsidRPr="002E6322">
              <w:rPr>
                <w:sz w:val="28"/>
                <w:szCs w:val="28"/>
              </w:rPr>
              <w:t xml:space="preserve"> LLC</w:t>
            </w:r>
            <w:r>
              <w:rPr>
                <w:sz w:val="28"/>
                <w:szCs w:val="28"/>
              </w:rPr>
              <w:t xml:space="preserve"> and </w:t>
            </w:r>
            <w:r w:rsidRPr="002E6322">
              <w:rPr>
                <w:sz w:val="28"/>
                <w:szCs w:val="28"/>
              </w:rPr>
              <w:t>Silver</w:t>
            </w:r>
            <w:r w:rsidRPr="002E6322">
              <w:rPr>
                <w:spacing w:val="-4"/>
                <w:sz w:val="28"/>
                <w:szCs w:val="28"/>
              </w:rPr>
              <w:t xml:space="preserve"> </w:t>
            </w:r>
            <w:r w:rsidRPr="002E6322">
              <w:rPr>
                <w:sz w:val="28"/>
                <w:szCs w:val="28"/>
              </w:rPr>
              <w:t>Hill</w:t>
            </w:r>
            <w:r w:rsidRPr="002E6322">
              <w:rPr>
                <w:spacing w:val="-2"/>
                <w:sz w:val="28"/>
                <w:szCs w:val="28"/>
              </w:rPr>
              <w:t xml:space="preserve"> </w:t>
            </w:r>
            <w:r w:rsidRPr="002E6322">
              <w:rPr>
                <w:sz w:val="28"/>
                <w:szCs w:val="28"/>
              </w:rPr>
              <w:t>Haynesville</w:t>
            </w:r>
            <w:r w:rsidRPr="002E6322">
              <w:rPr>
                <w:spacing w:val="-2"/>
                <w:sz w:val="28"/>
                <w:szCs w:val="28"/>
              </w:rPr>
              <w:t xml:space="preserve"> </w:t>
            </w:r>
            <w:r w:rsidRPr="002E6322">
              <w:rPr>
                <w:sz w:val="28"/>
                <w:szCs w:val="28"/>
              </w:rPr>
              <w:t>E&amp;P,</w:t>
            </w:r>
            <w:r w:rsidRPr="002E6322">
              <w:rPr>
                <w:spacing w:val="-2"/>
                <w:sz w:val="28"/>
                <w:szCs w:val="28"/>
              </w:rPr>
              <w:t xml:space="preserve"> </w:t>
            </w:r>
            <w:r w:rsidRPr="002E6322">
              <w:rPr>
                <w:spacing w:val="-5"/>
                <w:sz w:val="28"/>
                <w:szCs w:val="28"/>
              </w:rPr>
              <w:t>LLC</w:t>
            </w:r>
            <w:r w:rsidRPr="002E6322">
              <w:rPr>
                <w:sz w:val="28"/>
                <w:szCs w:val="28"/>
              </w:rPr>
              <w:t>.</w:t>
            </w:r>
          </w:p>
          <w:p w14:paraId="0FCEE272" w14:textId="7DDFCB20" w:rsidR="002E6322" w:rsidRPr="002E6322" w:rsidRDefault="002E6322" w:rsidP="002E6322">
            <w:pPr>
              <w:widowControl w:val="0"/>
              <w:autoSpaceDE w:val="0"/>
              <w:autoSpaceDN w:val="0"/>
              <w:adjustRightInd w:val="0"/>
              <w:contextualSpacing/>
              <w:jc w:val="both"/>
              <w:rPr>
                <w:sz w:val="28"/>
                <w:szCs w:val="28"/>
              </w:rPr>
            </w:pPr>
          </w:p>
        </w:tc>
      </w:tr>
    </w:tbl>
    <w:p w14:paraId="4CEF6C52" w14:textId="77777777" w:rsidR="002E6322" w:rsidRDefault="002E6322" w:rsidP="00317359">
      <w:pPr>
        <w:widowControl w:val="0"/>
        <w:autoSpaceDE w:val="0"/>
        <w:autoSpaceDN w:val="0"/>
        <w:adjustRightInd w:val="0"/>
        <w:contextualSpacing/>
        <w:rPr>
          <w:sz w:val="28"/>
          <w:szCs w:val="28"/>
        </w:rPr>
      </w:pPr>
    </w:p>
    <w:p w14:paraId="75223A44" w14:textId="77777777" w:rsidR="00D82813" w:rsidRPr="00E45D7E" w:rsidRDefault="00D82813" w:rsidP="00D82813">
      <w:pPr>
        <w:widowControl w:val="0"/>
        <w:autoSpaceDE w:val="0"/>
        <w:autoSpaceDN w:val="0"/>
        <w:adjustRightInd w:val="0"/>
        <w:contextualSpacing/>
        <w:jc w:val="center"/>
        <w:rPr>
          <w:i/>
          <w:iCs/>
          <w:sz w:val="28"/>
          <w:szCs w:val="28"/>
        </w:rPr>
      </w:pPr>
      <w:r w:rsidRPr="00E45D7E">
        <w:rPr>
          <w:i/>
          <w:iCs/>
          <w:sz w:val="28"/>
          <w:szCs w:val="28"/>
        </w:rPr>
        <w:t>The Materials Examined include the following Additional Assignment:</w:t>
      </w:r>
    </w:p>
    <w:p w14:paraId="3D223438" w14:textId="77777777" w:rsidR="00D82813" w:rsidRPr="00E45D7E" w:rsidRDefault="00D82813" w:rsidP="00D82813">
      <w:pPr>
        <w:widowControl w:val="0"/>
        <w:autoSpaceDE w:val="0"/>
        <w:autoSpaceDN w:val="0"/>
        <w:adjustRightInd w:val="0"/>
        <w:contextualSpacing/>
        <w:rPr>
          <w:sz w:val="28"/>
          <w:szCs w:val="28"/>
          <w:highlight w:val="yellow"/>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7050"/>
      </w:tblGrid>
      <w:tr w:rsidR="00D82813" w:rsidRPr="00E45D7E" w14:paraId="392ECC48" w14:textId="77777777" w:rsidTr="00BA5E47">
        <w:trPr>
          <w:cantSplit/>
          <w:trHeight w:val="350"/>
          <w:jc w:val="center"/>
        </w:trPr>
        <w:tc>
          <w:tcPr>
            <w:tcW w:w="9360" w:type="dxa"/>
            <w:gridSpan w:val="2"/>
          </w:tcPr>
          <w:p w14:paraId="643A2960" w14:textId="77777777" w:rsidR="00D82813" w:rsidRPr="00E45D7E" w:rsidRDefault="00D82813" w:rsidP="00BA5E47">
            <w:pPr>
              <w:widowControl w:val="0"/>
              <w:autoSpaceDE w:val="0"/>
              <w:autoSpaceDN w:val="0"/>
              <w:adjustRightInd w:val="0"/>
              <w:contextualSpacing/>
              <w:jc w:val="center"/>
              <w:rPr>
                <w:b/>
                <w:sz w:val="28"/>
                <w:szCs w:val="28"/>
                <w:u w:val="single"/>
              </w:rPr>
            </w:pPr>
            <w:r w:rsidRPr="00E45D7E">
              <w:rPr>
                <w:sz w:val="28"/>
                <w:szCs w:val="28"/>
              </w:rPr>
              <w:br w:type="page"/>
            </w:r>
            <w:r w:rsidRPr="00E45D7E">
              <w:rPr>
                <w:b/>
                <w:sz w:val="28"/>
                <w:szCs w:val="28"/>
                <w:u w:val="single"/>
              </w:rPr>
              <w:t>ADDITONAL ASSIGNMENT ONE (AA1)</w:t>
            </w:r>
          </w:p>
          <w:p w14:paraId="26522A55" w14:textId="77777777" w:rsidR="00D82813" w:rsidRPr="00E45D7E" w:rsidRDefault="00D82813" w:rsidP="00BA5E47">
            <w:pPr>
              <w:widowControl w:val="0"/>
              <w:autoSpaceDE w:val="0"/>
              <w:autoSpaceDN w:val="0"/>
              <w:adjustRightInd w:val="0"/>
              <w:contextualSpacing/>
              <w:jc w:val="center"/>
              <w:rPr>
                <w:b/>
                <w:sz w:val="28"/>
                <w:szCs w:val="28"/>
                <w:u w:val="single"/>
              </w:rPr>
            </w:pPr>
          </w:p>
        </w:tc>
      </w:tr>
      <w:tr w:rsidR="00D82813" w:rsidRPr="00E45D7E" w14:paraId="47A254E1" w14:textId="77777777" w:rsidTr="00BA5E47">
        <w:trPr>
          <w:cantSplit/>
          <w:trHeight w:val="350"/>
          <w:jc w:val="center"/>
        </w:trPr>
        <w:tc>
          <w:tcPr>
            <w:tcW w:w="2310" w:type="dxa"/>
            <w:hideMark/>
          </w:tcPr>
          <w:p w14:paraId="535FB1FC" w14:textId="77777777" w:rsidR="00D82813" w:rsidRPr="00E45D7E" w:rsidRDefault="00D82813" w:rsidP="00BA5E47">
            <w:pPr>
              <w:widowControl w:val="0"/>
              <w:autoSpaceDE w:val="0"/>
              <w:autoSpaceDN w:val="0"/>
              <w:adjustRightInd w:val="0"/>
              <w:contextualSpacing/>
              <w:rPr>
                <w:sz w:val="28"/>
                <w:szCs w:val="28"/>
              </w:rPr>
            </w:pPr>
            <w:r w:rsidRPr="00E45D7E">
              <w:rPr>
                <w:sz w:val="28"/>
                <w:szCs w:val="28"/>
              </w:rPr>
              <w:t>Date:</w:t>
            </w:r>
          </w:p>
          <w:p w14:paraId="193BE37F" w14:textId="77777777" w:rsidR="00D82813" w:rsidRPr="00E45D7E" w:rsidRDefault="00D82813" w:rsidP="00BA5E47">
            <w:pPr>
              <w:widowControl w:val="0"/>
              <w:autoSpaceDE w:val="0"/>
              <w:autoSpaceDN w:val="0"/>
              <w:adjustRightInd w:val="0"/>
              <w:contextualSpacing/>
              <w:rPr>
                <w:sz w:val="28"/>
                <w:szCs w:val="28"/>
              </w:rPr>
            </w:pPr>
          </w:p>
          <w:p w14:paraId="29933589"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0F799DAB" w14:textId="77777777" w:rsidR="00D82813" w:rsidRPr="00E45D7E" w:rsidRDefault="00D82813" w:rsidP="00BA5E47">
            <w:pPr>
              <w:keepNext/>
              <w:keepLines/>
              <w:autoSpaceDE w:val="0"/>
              <w:autoSpaceDN w:val="0"/>
              <w:adjustRightInd w:val="0"/>
              <w:contextualSpacing/>
              <w:jc w:val="both"/>
              <w:rPr>
                <w:rFonts w:eastAsia="Calibri"/>
                <w:sz w:val="28"/>
                <w:szCs w:val="28"/>
              </w:rPr>
            </w:pPr>
            <w:r w:rsidRPr="00E45D7E">
              <w:rPr>
                <w:rFonts w:eastAsia="Calibri"/>
                <w:sz w:val="28"/>
                <w:szCs w:val="28"/>
              </w:rPr>
              <w:t>May 19, 2025, effective June 1, 2025.</w:t>
            </w:r>
          </w:p>
        </w:tc>
      </w:tr>
      <w:tr w:rsidR="00D82813" w:rsidRPr="00E45D7E" w14:paraId="180E135B" w14:textId="77777777" w:rsidTr="00BA5E47">
        <w:trPr>
          <w:cantSplit/>
          <w:trHeight w:val="260"/>
          <w:jc w:val="center"/>
        </w:trPr>
        <w:tc>
          <w:tcPr>
            <w:tcW w:w="2310" w:type="dxa"/>
            <w:hideMark/>
          </w:tcPr>
          <w:p w14:paraId="399F1893"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Recorded:</w:t>
            </w:r>
          </w:p>
          <w:p w14:paraId="277E9B44" w14:textId="77777777" w:rsidR="00D82813" w:rsidRPr="00E45D7E" w:rsidRDefault="00D82813" w:rsidP="00BA5E47">
            <w:pPr>
              <w:widowControl w:val="0"/>
              <w:autoSpaceDE w:val="0"/>
              <w:autoSpaceDN w:val="0"/>
              <w:adjustRightInd w:val="0"/>
              <w:contextualSpacing/>
              <w:jc w:val="both"/>
              <w:rPr>
                <w:sz w:val="28"/>
                <w:szCs w:val="28"/>
              </w:rPr>
            </w:pPr>
          </w:p>
          <w:p w14:paraId="3F174DB4"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7C0CCF99" w14:textId="77777777" w:rsidR="00D82813" w:rsidRPr="00E45D7E" w:rsidRDefault="00D82813" w:rsidP="00BA5E47">
            <w:pPr>
              <w:keepNext/>
              <w:keepLines/>
              <w:autoSpaceDE w:val="0"/>
              <w:autoSpaceDN w:val="0"/>
              <w:adjustRightInd w:val="0"/>
              <w:contextualSpacing/>
              <w:jc w:val="both"/>
              <w:rPr>
                <w:sz w:val="28"/>
                <w:szCs w:val="28"/>
              </w:rPr>
            </w:pPr>
            <w:r w:rsidRPr="00E45D7E">
              <w:rPr>
                <w:sz w:val="28"/>
                <w:szCs w:val="28"/>
              </w:rPr>
              <w:t>Unrecorded.</w:t>
            </w:r>
          </w:p>
          <w:p w14:paraId="12851F4A" w14:textId="77777777" w:rsidR="00D82813" w:rsidRPr="00E45D7E" w:rsidRDefault="00D82813" w:rsidP="00BA5E47">
            <w:pPr>
              <w:keepNext/>
              <w:keepLines/>
              <w:autoSpaceDE w:val="0"/>
              <w:autoSpaceDN w:val="0"/>
              <w:adjustRightInd w:val="0"/>
              <w:contextualSpacing/>
              <w:jc w:val="both"/>
              <w:rPr>
                <w:sz w:val="28"/>
                <w:szCs w:val="28"/>
              </w:rPr>
            </w:pPr>
          </w:p>
        </w:tc>
      </w:tr>
      <w:tr w:rsidR="00D82813" w:rsidRPr="00E45D7E" w14:paraId="72F13594" w14:textId="77777777" w:rsidTr="00BA5E47">
        <w:trPr>
          <w:cantSplit/>
          <w:trHeight w:val="332"/>
          <w:jc w:val="center"/>
        </w:trPr>
        <w:tc>
          <w:tcPr>
            <w:tcW w:w="2310" w:type="dxa"/>
            <w:hideMark/>
          </w:tcPr>
          <w:p w14:paraId="6F0949BF"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Assignor:</w:t>
            </w:r>
          </w:p>
          <w:p w14:paraId="525F0D5C" w14:textId="77777777" w:rsidR="00D82813" w:rsidRPr="00E45D7E" w:rsidRDefault="00D82813" w:rsidP="00BA5E47">
            <w:pPr>
              <w:widowControl w:val="0"/>
              <w:autoSpaceDE w:val="0"/>
              <w:autoSpaceDN w:val="0"/>
              <w:adjustRightInd w:val="0"/>
              <w:contextualSpacing/>
              <w:jc w:val="both"/>
              <w:rPr>
                <w:sz w:val="28"/>
                <w:szCs w:val="28"/>
              </w:rPr>
            </w:pPr>
          </w:p>
          <w:p w14:paraId="23906EB2"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76F36832" w14:textId="77777777" w:rsidR="00D82813" w:rsidRPr="00E45D7E" w:rsidRDefault="00D82813" w:rsidP="00BA5E47">
            <w:pPr>
              <w:autoSpaceDE w:val="0"/>
              <w:autoSpaceDN w:val="0"/>
              <w:adjustRightInd w:val="0"/>
              <w:contextualSpacing/>
              <w:jc w:val="both"/>
              <w:rPr>
                <w:rFonts w:eastAsia="Calibri"/>
                <w:sz w:val="28"/>
                <w:szCs w:val="28"/>
              </w:rPr>
            </w:pPr>
            <w:r w:rsidRPr="00E45D7E">
              <w:rPr>
                <w:sz w:val="28"/>
                <w:szCs w:val="28"/>
              </w:rPr>
              <w:t>Silver Hill Haynesville E&amp;P, LLC.</w:t>
            </w:r>
          </w:p>
        </w:tc>
      </w:tr>
      <w:tr w:rsidR="00D82813" w:rsidRPr="00E45D7E" w14:paraId="58BDBE8E" w14:textId="77777777" w:rsidTr="00BA5E47">
        <w:trPr>
          <w:cantSplit/>
          <w:trHeight w:val="287"/>
          <w:jc w:val="center"/>
        </w:trPr>
        <w:tc>
          <w:tcPr>
            <w:tcW w:w="2310" w:type="dxa"/>
            <w:hideMark/>
          </w:tcPr>
          <w:p w14:paraId="2AA172DE"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Assignee:</w:t>
            </w:r>
          </w:p>
          <w:p w14:paraId="0EC06B1E" w14:textId="77777777" w:rsidR="00D82813" w:rsidRPr="00E45D7E" w:rsidRDefault="00D82813" w:rsidP="00BA5E47">
            <w:pPr>
              <w:widowControl w:val="0"/>
              <w:autoSpaceDE w:val="0"/>
              <w:autoSpaceDN w:val="0"/>
              <w:adjustRightInd w:val="0"/>
              <w:contextualSpacing/>
              <w:jc w:val="both"/>
              <w:rPr>
                <w:sz w:val="28"/>
                <w:szCs w:val="28"/>
              </w:rPr>
            </w:pPr>
          </w:p>
          <w:p w14:paraId="06DA27C8"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7A34DAE0" w14:textId="77777777" w:rsidR="00D82813" w:rsidRPr="00E45D7E" w:rsidRDefault="00D82813" w:rsidP="00BA5E47">
            <w:pPr>
              <w:autoSpaceDE w:val="0"/>
              <w:autoSpaceDN w:val="0"/>
              <w:adjustRightInd w:val="0"/>
              <w:contextualSpacing/>
              <w:jc w:val="both"/>
              <w:rPr>
                <w:rFonts w:eastAsia="Calibri"/>
                <w:sz w:val="28"/>
                <w:szCs w:val="28"/>
              </w:rPr>
            </w:pPr>
            <w:r w:rsidRPr="00E45D7E">
              <w:rPr>
                <w:sz w:val="28"/>
                <w:szCs w:val="28"/>
              </w:rPr>
              <w:t>Larkspur Royalties, LP</w:t>
            </w:r>
            <w:r w:rsidRPr="00E45D7E">
              <w:rPr>
                <w:spacing w:val="-5"/>
                <w:sz w:val="28"/>
                <w:szCs w:val="28"/>
              </w:rPr>
              <w:t>.</w:t>
            </w:r>
          </w:p>
        </w:tc>
      </w:tr>
      <w:tr w:rsidR="00D82813" w:rsidRPr="00E45D7E" w14:paraId="73F1AA95" w14:textId="77777777" w:rsidTr="00BA5E47">
        <w:trPr>
          <w:cantSplit/>
          <w:trHeight w:val="332"/>
          <w:jc w:val="center"/>
        </w:trPr>
        <w:tc>
          <w:tcPr>
            <w:tcW w:w="2310" w:type="dxa"/>
          </w:tcPr>
          <w:p w14:paraId="02443F1B"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Interest Assigned:</w:t>
            </w:r>
          </w:p>
          <w:p w14:paraId="0F35A968"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18B0AFE9" w14:textId="58B4ACFD"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 xml:space="preserve">All Assignor’s right, title, and interest in the ORI burdening </w:t>
            </w:r>
            <w:r w:rsidR="00A7307B">
              <w:rPr>
                <w:sz w:val="28"/>
                <w:szCs w:val="28"/>
              </w:rPr>
              <w:t>the Subject Lease</w:t>
            </w:r>
            <w:r w:rsidRPr="00E45D7E">
              <w:rPr>
                <w:sz w:val="28"/>
                <w:szCs w:val="28"/>
              </w:rPr>
              <w:t>, and other leases.</w:t>
            </w:r>
          </w:p>
          <w:p w14:paraId="4D593FCE" w14:textId="77777777" w:rsidR="00D82813" w:rsidRPr="00E45D7E" w:rsidRDefault="00D82813" w:rsidP="00BA5E47">
            <w:pPr>
              <w:widowControl w:val="0"/>
              <w:autoSpaceDE w:val="0"/>
              <w:autoSpaceDN w:val="0"/>
              <w:adjustRightInd w:val="0"/>
              <w:contextualSpacing/>
              <w:jc w:val="both"/>
              <w:rPr>
                <w:sz w:val="28"/>
                <w:szCs w:val="28"/>
              </w:rPr>
            </w:pPr>
          </w:p>
        </w:tc>
      </w:tr>
      <w:tr w:rsidR="00D82813" w:rsidRPr="00E45D7E" w14:paraId="29BC72C0" w14:textId="77777777" w:rsidTr="00BA5E47">
        <w:trPr>
          <w:cantSplit/>
          <w:trHeight w:val="278"/>
          <w:jc w:val="center"/>
        </w:trPr>
        <w:tc>
          <w:tcPr>
            <w:tcW w:w="2310" w:type="dxa"/>
          </w:tcPr>
          <w:p w14:paraId="192A13C9"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Reservation:</w:t>
            </w:r>
          </w:p>
          <w:p w14:paraId="7E45D105" w14:textId="77777777" w:rsidR="00D82813" w:rsidRPr="00E45D7E" w:rsidRDefault="00D82813" w:rsidP="00BA5E47">
            <w:pPr>
              <w:widowControl w:val="0"/>
              <w:autoSpaceDE w:val="0"/>
              <w:autoSpaceDN w:val="0"/>
              <w:adjustRightInd w:val="0"/>
              <w:contextualSpacing/>
              <w:jc w:val="both"/>
              <w:rPr>
                <w:sz w:val="28"/>
                <w:szCs w:val="28"/>
              </w:rPr>
            </w:pPr>
          </w:p>
        </w:tc>
        <w:tc>
          <w:tcPr>
            <w:tcW w:w="7050" w:type="dxa"/>
          </w:tcPr>
          <w:p w14:paraId="5770A633"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None.</w:t>
            </w:r>
          </w:p>
          <w:p w14:paraId="17A4D642" w14:textId="77777777" w:rsidR="00D82813" w:rsidRPr="00E45D7E" w:rsidRDefault="00D82813" w:rsidP="00BA5E47">
            <w:pPr>
              <w:widowControl w:val="0"/>
              <w:autoSpaceDE w:val="0"/>
              <w:autoSpaceDN w:val="0"/>
              <w:adjustRightInd w:val="0"/>
              <w:contextualSpacing/>
              <w:jc w:val="both"/>
              <w:rPr>
                <w:sz w:val="28"/>
                <w:szCs w:val="28"/>
              </w:rPr>
            </w:pPr>
            <w:r w:rsidRPr="00E45D7E">
              <w:rPr>
                <w:sz w:val="28"/>
                <w:szCs w:val="28"/>
              </w:rPr>
              <w:t xml:space="preserve"> </w:t>
            </w:r>
          </w:p>
        </w:tc>
      </w:tr>
    </w:tbl>
    <w:p w14:paraId="3D8B023F" w14:textId="77777777" w:rsidR="00D82813" w:rsidRPr="00E45D7E" w:rsidRDefault="00D82813" w:rsidP="00D82813">
      <w:pPr>
        <w:widowControl w:val="0"/>
        <w:autoSpaceDE w:val="0"/>
        <w:autoSpaceDN w:val="0"/>
        <w:adjustRightInd w:val="0"/>
        <w:contextualSpacing/>
        <w:rPr>
          <w:sz w:val="28"/>
          <w:szCs w:val="28"/>
        </w:rPr>
      </w:pPr>
    </w:p>
    <w:p w14:paraId="7EF76D1F" w14:textId="77777777" w:rsidR="00D82813" w:rsidRPr="002E6322" w:rsidRDefault="00D82813" w:rsidP="00317359">
      <w:pPr>
        <w:widowControl w:val="0"/>
        <w:autoSpaceDE w:val="0"/>
        <w:autoSpaceDN w:val="0"/>
        <w:adjustRightInd w:val="0"/>
        <w:contextualSpacing/>
        <w:rPr>
          <w:sz w:val="28"/>
          <w:szCs w:val="28"/>
        </w:rPr>
      </w:pPr>
    </w:p>
    <w:p w14:paraId="239BDA32" w14:textId="041CA890" w:rsidR="00830EC2" w:rsidRPr="002E6322" w:rsidRDefault="00063783" w:rsidP="00830EC2">
      <w:pPr>
        <w:contextualSpacing/>
        <w:jc w:val="center"/>
        <w:rPr>
          <w:sz w:val="28"/>
          <w:szCs w:val="28"/>
        </w:rPr>
      </w:pPr>
      <w:r w:rsidRPr="002E6322">
        <w:rPr>
          <w:sz w:val="28"/>
          <w:szCs w:val="28"/>
        </w:rPr>
        <w:t>*     *     *     *     *</w:t>
      </w:r>
    </w:p>
    <w:p w14:paraId="0ED9CD40" w14:textId="182E68C3" w:rsidR="00355EE3" w:rsidRPr="00C42A61" w:rsidRDefault="00355EE3">
      <w:pPr>
        <w:rPr>
          <w:sz w:val="28"/>
          <w:szCs w:val="28"/>
          <w:highlight w:val="yellow"/>
        </w:rPr>
      </w:pPr>
      <w:r w:rsidRPr="00C42A61">
        <w:rPr>
          <w:sz w:val="28"/>
          <w:szCs w:val="28"/>
          <w:highlight w:val="yellow"/>
        </w:rPr>
        <w:br w:type="page"/>
      </w:r>
    </w:p>
    <w:p w14:paraId="4E0BE9C9" w14:textId="0B90A558" w:rsidR="005634A9" w:rsidRPr="001C5905" w:rsidRDefault="001F4F44" w:rsidP="005634A9">
      <w:pPr>
        <w:pStyle w:val="Heading1"/>
      </w:pPr>
      <w:r w:rsidRPr="001C5905">
        <w:lastRenderedPageBreak/>
        <w:t>POOLING AND UNITIZATION</w:t>
      </w:r>
    </w:p>
    <w:p w14:paraId="546B9B20" w14:textId="76F1965D" w:rsidR="00063783" w:rsidRPr="001C5905" w:rsidRDefault="00063783" w:rsidP="00317359">
      <w:pPr>
        <w:contextualSpacing/>
        <w:jc w:val="both"/>
        <w:rPr>
          <w:sz w:val="28"/>
          <w:szCs w:val="28"/>
        </w:rPr>
      </w:pPr>
    </w:p>
    <w:p w14:paraId="02D40827" w14:textId="7C7F3E7C" w:rsidR="002529A2" w:rsidRPr="001C5905" w:rsidRDefault="00470222" w:rsidP="002529A2">
      <w:pPr>
        <w:ind w:firstLine="720"/>
        <w:contextualSpacing/>
        <w:jc w:val="both"/>
        <w:rPr>
          <w:sz w:val="28"/>
          <w:szCs w:val="28"/>
        </w:rPr>
      </w:pPr>
      <w:r w:rsidRPr="001C5905">
        <w:rPr>
          <w:sz w:val="28"/>
          <w:szCs w:val="28"/>
        </w:rPr>
        <w:t>By Declaration of Unitization executed on January 29, 1946, recorded</w:t>
      </w:r>
      <w:r w:rsidR="00C62D88" w:rsidRPr="001C5905">
        <w:rPr>
          <w:sz w:val="28"/>
          <w:szCs w:val="28"/>
        </w:rPr>
        <w:t xml:space="preserve"> April 19, 1946 (215/143 DR),</w:t>
      </w:r>
      <w:r w:rsidR="00BE3EFD" w:rsidRPr="001C5905">
        <w:rPr>
          <w:sz w:val="28"/>
          <w:szCs w:val="28"/>
        </w:rPr>
        <w:t xml:space="preserve"> supplemented by Supplemental Declaration of Unitization in 218/106 DR, 228/527 DR, 248/207 DR, </w:t>
      </w:r>
      <w:r w:rsidR="002529A2" w:rsidRPr="001C5905">
        <w:rPr>
          <w:sz w:val="28"/>
          <w:szCs w:val="28"/>
        </w:rPr>
        <w:t>Union Producing Company, acting by and through its duly authorized officers, Skelly Oil Company, acting by and through its duly authorized officers, M. G. Hansbro of Harris County, Texas and C. Andrade III, of Dallas County Texas pooled and unitized the Subject Land with other lands, “for the purposes of drilling for and producing gas, condensate, distillate and all other liquid hydrocarbons, except oil, therefrom” containing 677.50 acres of land designated as the “Union Producing Company, et al. – Cavin Unit” comprising ten tracts of land out of the Ben C. Jordan Survey, Abstract No. 348, Panola County, Texas.  The Unit Declaration does not include a depth limitation.</w:t>
      </w:r>
    </w:p>
    <w:p w14:paraId="3F2B0ED7" w14:textId="77777777" w:rsidR="00063783" w:rsidRPr="001C5905" w:rsidRDefault="00063783" w:rsidP="008A2F22">
      <w:pPr>
        <w:contextualSpacing/>
        <w:rPr>
          <w:sz w:val="28"/>
          <w:szCs w:val="28"/>
        </w:rPr>
      </w:pPr>
    </w:p>
    <w:p w14:paraId="71E51D60" w14:textId="77777777" w:rsidR="00063783" w:rsidRPr="001C5905" w:rsidRDefault="00063783" w:rsidP="008A2F22">
      <w:pPr>
        <w:contextualSpacing/>
        <w:jc w:val="center"/>
        <w:rPr>
          <w:sz w:val="28"/>
          <w:szCs w:val="28"/>
        </w:rPr>
      </w:pPr>
      <w:r w:rsidRPr="001C5905">
        <w:rPr>
          <w:sz w:val="28"/>
          <w:szCs w:val="28"/>
        </w:rPr>
        <w:t>*     *     *     *     *</w:t>
      </w:r>
    </w:p>
    <w:p w14:paraId="747C438E" w14:textId="77777777" w:rsidR="009B12C9" w:rsidRPr="001C5905" w:rsidRDefault="009B12C9" w:rsidP="008A2F22">
      <w:pPr>
        <w:contextualSpacing/>
        <w:jc w:val="center"/>
        <w:rPr>
          <w:sz w:val="28"/>
          <w:szCs w:val="28"/>
        </w:rPr>
      </w:pPr>
    </w:p>
    <w:p w14:paraId="0A4CC6B0" w14:textId="3A90C12A" w:rsidR="00063783" w:rsidRPr="001C5905" w:rsidRDefault="008576E4" w:rsidP="008A2F22">
      <w:pPr>
        <w:contextualSpacing/>
        <w:rPr>
          <w:sz w:val="28"/>
          <w:szCs w:val="28"/>
        </w:rPr>
      </w:pPr>
      <w:r w:rsidRPr="001C5905">
        <w:rPr>
          <w:sz w:val="28"/>
          <w:szCs w:val="28"/>
        </w:rPr>
        <w:tab/>
      </w:r>
      <w:r w:rsidR="00063783" w:rsidRPr="001C5905">
        <w:rPr>
          <w:sz w:val="28"/>
          <w:szCs w:val="28"/>
        </w:rPr>
        <w:t xml:space="preserve">This Opinion is subject to the Comments and Requirements contained herein.  Recording references are to the Deed Records and Official Public Records of </w:t>
      </w:r>
      <w:r w:rsidR="001C5905" w:rsidRPr="001C5905">
        <w:rPr>
          <w:sz w:val="28"/>
          <w:szCs w:val="28"/>
        </w:rPr>
        <w:t>Panola</w:t>
      </w:r>
      <w:r w:rsidR="00634D2A" w:rsidRPr="001C5905">
        <w:rPr>
          <w:sz w:val="28"/>
          <w:szCs w:val="28"/>
        </w:rPr>
        <w:t xml:space="preserve"> </w:t>
      </w:r>
      <w:r w:rsidR="00063783" w:rsidRPr="001C5905">
        <w:rPr>
          <w:sz w:val="28"/>
          <w:szCs w:val="28"/>
        </w:rPr>
        <w:t>County, Texas, unless otherwise indicated.  In addition, the Comments contain various acronyms signifying forms of ownership in the Subject Land, as follows:</w:t>
      </w:r>
    </w:p>
    <w:p w14:paraId="335441D8" w14:textId="77777777" w:rsidR="00F66F0B" w:rsidRPr="001C5905" w:rsidRDefault="00F66F0B" w:rsidP="008A2F22">
      <w:pPr>
        <w:contextualSpacing/>
        <w:rPr>
          <w:sz w:val="28"/>
          <w:szCs w:val="28"/>
        </w:rPr>
      </w:pPr>
    </w:p>
    <w:p w14:paraId="41938854" w14:textId="4B9D9D85"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 xml:space="preserve">“MI” </w:t>
      </w:r>
      <w:r w:rsidR="00063783" w:rsidRPr="001C5905">
        <w:rPr>
          <w:sz w:val="28"/>
          <w:szCs w:val="28"/>
        </w:rPr>
        <w:tab/>
        <w:t xml:space="preserve">Mineral </w:t>
      </w:r>
      <w:proofErr w:type="gramStart"/>
      <w:r w:rsidR="00063783" w:rsidRPr="001C5905">
        <w:rPr>
          <w:sz w:val="28"/>
          <w:szCs w:val="28"/>
        </w:rPr>
        <w:t>Interest;</w:t>
      </w:r>
      <w:proofErr w:type="gramEnd"/>
    </w:p>
    <w:p w14:paraId="53E1E0AC" w14:textId="77777777" w:rsidR="00063783" w:rsidRPr="001C5905" w:rsidRDefault="00063783" w:rsidP="008A2F22">
      <w:pPr>
        <w:tabs>
          <w:tab w:val="left" w:pos="2880"/>
        </w:tabs>
        <w:ind w:left="1440"/>
        <w:contextualSpacing/>
        <w:jc w:val="both"/>
        <w:rPr>
          <w:sz w:val="28"/>
          <w:szCs w:val="28"/>
        </w:rPr>
      </w:pPr>
    </w:p>
    <w:p w14:paraId="1B74FE61" w14:textId="78B0E35C"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w:t>
      </w:r>
      <w:proofErr w:type="gramStart"/>
      <w:r w:rsidR="00063783" w:rsidRPr="001C5905">
        <w:rPr>
          <w:sz w:val="28"/>
          <w:szCs w:val="28"/>
        </w:rPr>
        <w:t xml:space="preserve">RI”  </w:t>
      </w:r>
      <w:r w:rsidR="00063783" w:rsidRPr="001C5905">
        <w:rPr>
          <w:sz w:val="28"/>
          <w:szCs w:val="28"/>
        </w:rPr>
        <w:tab/>
      </w:r>
      <w:proofErr w:type="gramEnd"/>
      <w:r w:rsidR="00063783" w:rsidRPr="001C5905">
        <w:rPr>
          <w:sz w:val="28"/>
          <w:szCs w:val="28"/>
        </w:rPr>
        <w:t xml:space="preserve">Royalty </w:t>
      </w:r>
      <w:proofErr w:type="gramStart"/>
      <w:r w:rsidR="00063783" w:rsidRPr="001C5905">
        <w:rPr>
          <w:sz w:val="28"/>
          <w:szCs w:val="28"/>
        </w:rPr>
        <w:t>Interest;</w:t>
      </w:r>
      <w:proofErr w:type="gramEnd"/>
    </w:p>
    <w:p w14:paraId="724F852F" w14:textId="77777777" w:rsidR="00063783" w:rsidRPr="001C5905" w:rsidRDefault="00063783" w:rsidP="008A2F22">
      <w:pPr>
        <w:tabs>
          <w:tab w:val="left" w:pos="2880"/>
        </w:tabs>
        <w:ind w:left="1440"/>
        <w:contextualSpacing/>
        <w:jc w:val="both"/>
        <w:rPr>
          <w:sz w:val="28"/>
          <w:szCs w:val="28"/>
        </w:rPr>
      </w:pPr>
    </w:p>
    <w:p w14:paraId="6FB553E2" w14:textId="04233235"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 xml:space="preserve">“NPRI” Non-participating Royalty </w:t>
      </w:r>
      <w:proofErr w:type="gramStart"/>
      <w:r w:rsidR="00063783" w:rsidRPr="001C5905">
        <w:rPr>
          <w:sz w:val="28"/>
          <w:szCs w:val="28"/>
        </w:rPr>
        <w:t>Interest;</w:t>
      </w:r>
      <w:proofErr w:type="gramEnd"/>
    </w:p>
    <w:p w14:paraId="1A5FF007" w14:textId="77777777" w:rsidR="00063783" w:rsidRPr="001C5905" w:rsidRDefault="00063783" w:rsidP="008A2F22">
      <w:pPr>
        <w:tabs>
          <w:tab w:val="left" w:pos="2880"/>
        </w:tabs>
        <w:ind w:left="1440"/>
        <w:contextualSpacing/>
        <w:jc w:val="both"/>
        <w:rPr>
          <w:sz w:val="28"/>
          <w:szCs w:val="28"/>
        </w:rPr>
      </w:pPr>
    </w:p>
    <w:p w14:paraId="6D87F7CF" w14:textId="24C1D0CA"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“WI”</w:t>
      </w:r>
      <w:r w:rsidR="00063783" w:rsidRPr="001C5905">
        <w:rPr>
          <w:sz w:val="28"/>
          <w:szCs w:val="28"/>
        </w:rPr>
        <w:tab/>
        <w:t xml:space="preserve">Working </w:t>
      </w:r>
      <w:proofErr w:type="gramStart"/>
      <w:r w:rsidR="00063783" w:rsidRPr="001C5905">
        <w:rPr>
          <w:sz w:val="28"/>
          <w:szCs w:val="28"/>
        </w:rPr>
        <w:t>Interest;</w:t>
      </w:r>
      <w:proofErr w:type="gramEnd"/>
    </w:p>
    <w:p w14:paraId="143AB40B" w14:textId="77777777" w:rsidR="00063783" w:rsidRPr="001C5905" w:rsidRDefault="00063783" w:rsidP="008A2F22">
      <w:pPr>
        <w:tabs>
          <w:tab w:val="left" w:pos="2880"/>
        </w:tabs>
        <w:ind w:left="1440"/>
        <w:contextualSpacing/>
        <w:jc w:val="both"/>
        <w:rPr>
          <w:sz w:val="28"/>
          <w:szCs w:val="28"/>
        </w:rPr>
      </w:pPr>
    </w:p>
    <w:p w14:paraId="2B19B694" w14:textId="30713933"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w:t>
      </w:r>
      <w:proofErr w:type="gramStart"/>
      <w:r w:rsidR="00063783" w:rsidRPr="001C5905">
        <w:rPr>
          <w:sz w:val="28"/>
          <w:szCs w:val="28"/>
        </w:rPr>
        <w:t>ORI”  Overriding</w:t>
      </w:r>
      <w:proofErr w:type="gramEnd"/>
      <w:r w:rsidR="00063783" w:rsidRPr="001C5905">
        <w:rPr>
          <w:sz w:val="28"/>
          <w:szCs w:val="28"/>
        </w:rPr>
        <w:t xml:space="preserve"> Royalty Interest; and</w:t>
      </w:r>
    </w:p>
    <w:p w14:paraId="147E2888" w14:textId="77777777" w:rsidR="00063783" w:rsidRPr="001C5905" w:rsidRDefault="00063783" w:rsidP="008A2F22">
      <w:pPr>
        <w:tabs>
          <w:tab w:val="left" w:pos="2880"/>
        </w:tabs>
        <w:ind w:left="1440"/>
        <w:contextualSpacing/>
        <w:jc w:val="both"/>
        <w:rPr>
          <w:sz w:val="28"/>
          <w:szCs w:val="28"/>
        </w:rPr>
      </w:pPr>
    </w:p>
    <w:p w14:paraId="46E597F0" w14:textId="0C6FD1C4" w:rsidR="00063783" w:rsidRPr="001C5905" w:rsidRDefault="00F073E1" w:rsidP="008A2F22">
      <w:pPr>
        <w:tabs>
          <w:tab w:val="left" w:pos="2880"/>
        </w:tabs>
        <w:ind w:left="1440"/>
        <w:contextualSpacing/>
        <w:jc w:val="both"/>
        <w:rPr>
          <w:sz w:val="28"/>
          <w:szCs w:val="28"/>
        </w:rPr>
      </w:pPr>
      <w:r w:rsidRPr="001C5905">
        <w:rPr>
          <w:sz w:val="28"/>
          <w:szCs w:val="28"/>
        </w:rPr>
        <w:tab/>
      </w:r>
      <w:r w:rsidR="00063783" w:rsidRPr="001C5905">
        <w:rPr>
          <w:sz w:val="28"/>
          <w:szCs w:val="28"/>
        </w:rPr>
        <w:t>“</w:t>
      </w:r>
      <w:proofErr w:type="gramStart"/>
      <w:r w:rsidR="00063783" w:rsidRPr="001C5905">
        <w:rPr>
          <w:sz w:val="28"/>
          <w:szCs w:val="28"/>
        </w:rPr>
        <w:t>NRI”  Net</w:t>
      </w:r>
      <w:proofErr w:type="gramEnd"/>
      <w:r w:rsidR="00063783" w:rsidRPr="001C5905">
        <w:rPr>
          <w:sz w:val="28"/>
          <w:szCs w:val="28"/>
        </w:rPr>
        <w:t xml:space="preserve"> Revenue Interest.</w:t>
      </w:r>
    </w:p>
    <w:p w14:paraId="399B776D" w14:textId="2BFA5992" w:rsidR="008053B8" w:rsidRPr="001C5905" w:rsidRDefault="00F073E1" w:rsidP="00317359">
      <w:pPr>
        <w:contextualSpacing/>
        <w:rPr>
          <w:sz w:val="28"/>
          <w:szCs w:val="28"/>
        </w:rPr>
      </w:pPr>
      <w:bookmarkStart w:id="12" w:name="_Hlk507401735"/>
      <w:bookmarkStart w:id="13" w:name="_Hlk496222889"/>
      <w:r w:rsidRPr="001C5905">
        <w:rPr>
          <w:sz w:val="28"/>
          <w:szCs w:val="28"/>
        </w:rPr>
        <w:tab/>
      </w:r>
    </w:p>
    <w:p w14:paraId="6DB07DE2" w14:textId="5E2ED91E" w:rsidR="004856F1" w:rsidRPr="001C5905" w:rsidRDefault="00DB72EC" w:rsidP="004B1967">
      <w:pPr>
        <w:contextualSpacing/>
        <w:jc w:val="center"/>
        <w:rPr>
          <w:sz w:val="28"/>
          <w:szCs w:val="28"/>
        </w:rPr>
      </w:pPr>
      <w:r w:rsidRPr="001C5905">
        <w:rPr>
          <w:sz w:val="28"/>
          <w:szCs w:val="28"/>
        </w:rPr>
        <w:t>*</w:t>
      </w:r>
      <w:r w:rsidR="00063783" w:rsidRPr="001C5905">
        <w:rPr>
          <w:sz w:val="28"/>
          <w:szCs w:val="28"/>
        </w:rPr>
        <w:t xml:space="preserve">     *     *     *     *</w:t>
      </w:r>
    </w:p>
    <w:p w14:paraId="71ECEF5D" w14:textId="77777777" w:rsidR="004856F1" w:rsidRPr="00C42A61" w:rsidRDefault="004856F1" w:rsidP="001E0D52">
      <w:pPr>
        <w:contextualSpacing/>
        <w:jc w:val="center"/>
        <w:rPr>
          <w:sz w:val="28"/>
          <w:szCs w:val="28"/>
          <w:highlight w:val="yellow"/>
        </w:rPr>
      </w:pPr>
    </w:p>
    <w:p w14:paraId="1714B94E" w14:textId="77777777" w:rsidR="004D78F3" w:rsidRDefault="004D78F3">
      <w:pPr>
        <w:rPr>
          <w:b/>
          <w:bCs/>
          <w:sz w:val="32"/>
          <w:szCs w:val="32"/>
          <w:u w:val="double"/>
        </w:rPr>
      </w:pPr>
      <w:r>
        <w:br w:type="page"/>
      </w:r>
    </w:p>
    <w:p w14:paraId="3CDA7360" w14:textId="1B39E50C" w:rsidR="008A50B7" w:rsidRPr="001C5905" w:rsidRDefault="008A50B7" w:rsidP="008A50B7">
      <w:pPr>
        <w:pStyle w:val="Heading1"/>
      </w:pPr>
      <w:proofErr w:type="gramStart"/>
      <w:r w:rsidRPr="001C5905">
        <w:lastRenderedPageBreak/>
        <w:t>STATUS</w:t>
      </w:r>
      <w:proofErr w:type="gramEnd"/>
      <w:r w:rsidRPr="001C5905">
        <w:t xml:space="preserve"> OF PRIOR COMMENTS AND REQUIREMENTS</w:t>
      </w:r>
    </w:p>
    <w:p w14:paraId="2388FF5F" w14:textId="77777777" w:rsidR="008A50B7" w:rsidRPr="001C5905" w:rsidRDefault="008A50B7" w:rsidP="008A50B7">
      <w:pPr>
        <w:keepNext/>
        <w:keepLines/>
        <w:tabs>
          <w:tab w:val="left" w:pos="9360"/>
        </w:tabs>
        <w:jc w:val="both"/>
        <w:rPr>
          <w:b/>
          <w:sz w:val="28"/>
          <w:szCs w:val="28"/>
        </w:rPr>
      </w:pPr>
    </w:p>
    <w:p w14:paraId="59B99CA7" w14:textId="48A8846B" w:rsidR="008A50B7" w:rsidRPr="001C5905" w:rsidRDefault="008A50B7" w:rsidP="00756ACA">
      <w:pPr>
        <w:ind w:firstLine="720"/>
        <w:contextualSpacing/>
        <w:jc w:val="both"/>
        <w:rPr>
          <w:sz w:val="28"/>
          <w:szCs w:val="28"/>
        </w:rPr>
      </w:pPr>
      <w:r w:rsidRPr="001C5905">
        <w:rPr>
          <w:sz w:val="28"/>
          <w:szCs w:val="28"/>
        </w:rPr>
        <w:t>The following are Comments and Requirements carried forward from the Prior Opinion (the “Prior Comments and Requirements”).</w:t>
      </w:r>
      <w:r w:rsidR="00756ACA" w:rsidRPr="001C5905">
        <w:rPr>
          <w:sz w:val="28"/>
          <w:szCs w:val="28"/>
        </w:rPr>
        <w:t xml:space="preserve"> Unless otherwise indicated, Prior Comments and Requirements which were previously satisfied, waived, were advisory only, do not apply to the Subject Land, or did not require you to submit curative information, are not restated herein but remain in effect as if so restated.</w:t>
      </w:r>
    </w:p>
    <w:p w14:paraId="5437C271" w14:textId="77777777" w:rsidR="008A50B7" w:rsidRPr="00C42A61" w:rsidRDefault="008A50B7" w:rsidP="008A50B7">
      <w:pPr>
        <w:tabs>
          <w:tab w:val="left" w:pos="9180"/>
        </w:tabs>
        <w:ind w:right="720"/>
        <w:jc w:val="both"/>
        <w:rPr>
          <w:i/>
          <w:sz w:val="28"/>
          <w:szCs w:val="28"/>
          <w:highlight w:val="yellow"/>
        </w:rPr>
      </w:pPr>
    </w:p>
    <w:p w14:paraId="0F992BE0" w14:textId="14A547AC" w:rsidR="00871137" w:rsidRPr="00A810A4" w:rsidRDefault="001761EE" w:rsidP="008A50B7">
      <w:pPr>
        <w:jc w:val="both"/>
        <w:rPr>
          <w:sz w:val="28"/>
          <w:szCs w:val="28"/>
        </w:rPr>
      </w:pPr>
      <w:r w:rsidRPr="00A810A4">
        <w:rPr>
          <w:sz w:val="28"/>
          <w:szCs w:val="28"/>
          <w:u w:val="single"/>
        </w:rPr>
        <w:t>PO</w:t>
      </w:r>
      <w:r w:rsidR="005A149A" w:rsidRPr="00A810A4">
        <w:rPr>
          <w:sz w:val="28"/>
          <w:szCs w:val="28"/>
          <w:u w:val="single"/>
        </w:rPr>
        <w:t>2</w:t>
      </w:r>
      <w:r w:rsidRPr="00A810A4">
        <w:rPr>
          <w:sz w:val="28"/>
          <w:szCs w:val="28"/>
          <w:u w:val="single"/>
        </w:rPr>
        <w:t xml:space="preserve"> REQUIREMENT NO. 2A</w:t>
      </w:r>
      <w:proofErr w:type="gramStart"/>
      <w:r w:rsidR="008A50B7" w:rsidRPr="00A810A4">
        <w:rPr>
          <w:sz w:val="28"/>
          <w:szCs w:val="28"/>
        </w:rPr>
        <w:t>:</w:t>
      </w:r>
      <w:r w:rsidR="00F84E68" w:rsidRPr="00A810A4">
        <w:rPr>
          <w:sz w:val="28"/>
          <w:szCs w:val="28"/>
        </w:rPr>
        <w:t xml:space="preserve"> </w:t>
      </w:r>
      <w:r w:rsidR="008A50B7" w:rsidRPr="00A810A4">
        <w:rPr>
          <w:sz w:val="28"/>
          <w:szCs w:val="28"/>
        </w:rPr>
        <w:t xml:space="preserve"> </w:t>
      </w:r>
      <w:r w:rsidRPr="00A810A4">
        <w:rPr>
          <w:sz w:val="28"/>
          <w:szCs w:val="28"/>
        </w:rPr>
        <w:t>Obtain</w:t>
      </w:r>
      <w:proofErr w:type="gramEnd"/>
      <w:r w:rsidRPr="00A810A4">
        <w:rPr>
          <w:sz w:val="28"/>
          <w:szCs w:val="28"/>
        </w:rPr>
        <w:t xml:space="preserve"> and submit for our review the conveyance or plat which contains a description of the 8.264 acres referenced in the surface ownership of Prior Opinion 1.</w:t>
      </w:r>
    </w:p>
    <w:p w14:paraId="14549887" w14:textId="77777777" w:rsidR="003D3E72" w:rsidRPr="00A810A4" w:rsidRDefault="003D3E72" w:rsidP="008A50B7">
      <w:pPr>
        <w:jc w:val="both"/>
        <w:rPr>
          <w:sz w:val="28"/>
          <w:szCs w:val="28"/>
        </w:rPr>
      </w:pPr>
    </w:p>
    <w:p w14:paraId="2F165C68" w14:textId="6217BAB0" w:rsidR="00871137" w:rsidRPr="00A810A4" w:rsidRDefault="00871137" w:rsidP="00340490">
      <w:pPr>
        <w:tabs>
          <w:tab w:val="left" w:pos="8640"/>
        </w:tabs>
        <w:ind w:left="720" w:right="720"/>
        <w:jc w:val="both"/>
        <w:rPr>
          <w:i/>
          <w:iCs/>
          <w:sz w:val="28"/>
          <w:szCs w:val="28"/>
        </w:rPr>
      </w:pPr>
      <w:r w:rsidRPr="00A810A4">
        <w:rPr>
          <w:i/>
          <w:sz w:val="28"/>
          <w:szCs w:val="28"/>
          <w:u w:val="single"/>
        </w:rPr>
        <w:t>CURATIVE STATUS</w:t>
      </w:r>
      <w:proofErr w:type="gramStart"/>
      <w:r w:rsidRPr="00A810A4">
        <w:rPr>
          <w:i/>
          <w:sz w:val="28"/>
          <w:szCs w:val="28"/>
        </w:rPr>
        <w:t xml:space="preserve">:  </w:t>
      </w:r>
      <w:r w:rsidR="00940DC5" w:rsidRPr="00A810A4">
        <w:rPr>
          <w:i/>
          <w:sz w:val="28"/>
          <w:szCs w:val="28"/>
        </w:rPr>
        <w:t>NOT</w:t>
      </w:r>
      <w:proofErr w:type="gramEnd"/>
      <w:r w:rsidR="00940DC5" w:rsidRPr="00A810A4">
        <w:rPr>
          <w:i/>
          <w:sz w:val="28"/>
          <w:szCs w:val="28"/>
        </w:rPr>
        <w:t xml:space="preserve"> SATISFIED, nothing submitted. </w:t>
      </w:r>
      <w:r w:rsidR="00940DC5" w:rsidRPr="00A810A4">
        <w:rPr>
          <w:i/>
          <w:iCs/>
          <w:sz w:val="28"/>
          <w:szCs w:val="28"/>
        </w:rPr>
        <w:t xml:space="preserve"> This Requirement should be satisfied </w:t>
      </w:r>
      <w:r w:rsidR="00940DC5" w:rsidRPr="00A810A4">
        <w:rPr>
          <w:i/>
          <w:iCs/>
          <w:sz w:val="28"/>
          <w:szCs w:val="28"/>
          <w:u w:val="single"/>
        </w:rPr>
        <w:t>prior to drilling</w:t>
      </w:r>
      <w:r w:rsidR="00940DC5" w:rsidRPr="00A810A4">
        <w:rPr>
          <w:i/>
          <w:iCs/>
          <w:sz w:val="28"/>
          <w:szCs w:val="28"/>
        </w:rPr>
        <w:t xml:space="preserve">.  </w:t>
      </w:r>
      <w:r w:rsidR="00340490" w:rsidRPr="00A810A4">
        <w:rPr>
          <w:i/>
          <w:iCs/>
          <w:sz w:val="28"/>
          <w:szCs w:val="28"/>
        </w:rPr>
        <w:t>Furthermore, we have not been provided with the referenced Prior Opinion 1.</w:t>
      </w:r>
    </w:p>
    <w:p w14:paraId="0CFDB152" w14:textId="77777777" w:rsidR="00CE7F14" w:rsidRPr="00C42A61" w:rsidRDefault="00CE7F14" w:rsidP="00340490">
      <w:pPr>
        <w:tabs>
          <w:tab w:val="left" w:pos="8640"/>
        </w:tabs>
        <w:ind w:left="720" w:right="720"/>
        <w:jc w:val="both"/>
        <w:rPr>
          <w:i/>
          <w:sz w:val="28"/>
          <w:szCs w:val="28"/>
          <w:highlight w:val="yellow"/>
        </w:rPr>
      </w:pPr>
    </w:p>
    <w:p w14:paraId="6A3F4147" w14:textId="1929EB37" w:rsidR="00F024EA" w:rsidRPr="00A810A4" w:rsidRDefault="00CE7F14" w:rsidP="00CE21B5">
      <w:pPr>
        <w:tabs>
          <w:tab w:val="left" w:pos="8640"/>
        </w:tabs>
        <w:ind w:left="720" w:right="720"/>
        <w:jc w:val="both"/>
        <w:rPr>
          <w:i/>
          <w:sz w:val="28"/>
          <w:szCs w:val="28"/>
        </w:rPr>
      </w:pPr>
      <w:r w:rsidRPr="00A810A4">
        <w:rPr>
          <w:i/>
          <w:sz w:val="28"/>
          <w:szCs w:val="28"/>
          <w:u w:val="single"/>
        </w:rPr>
        <w:t>ADDITIONAL REQUIREMENT</w:t>
      </w:r>
      <w:r w:rsidR="0016397A" w:rsidRPr="00A810A4">
        <w:rPr>
          <w:i/>
          <w:sz w:val="28"/>
          <w:szCs w:val="28"/>
          <w:u w:val="single"/>
        </w:rPr>
        <w:t xml:space="preserve"> AND EXAMINER’S NOTE</w:t>
      </w:r>
      <w:proofErr w:type="gramStart"/>
      <w:r w:rsidRPr="00A810A4">
        <w:rPr>
          <w:i/>
          <w:sz w:val="28"/>
          <w:szCs w:val="28"/>
        </w:rPr>
        <w:t>:  Prior</w:t>
      </w:r>
      <w:proofErr w:type="gramEnd"/>
      <w:r w:rsidRPr="00A810A4">
        <w:rPr>
          <w:i/>
          <w:sz w:val="28"/>
          <w:szCs w:val="28"/>
        </w:rPr>
        <w:t xml:space="preserve"> to drilling, you should obtain and submit a current survey of the Subject Land from a competent, licensed surveyor including a </w:t>
      </w:r>
      <w:proofErr w:type="gramStart"/>
      <w:r w:rsidRPr="00A810A4">
        <w:rPr>
          <w:i/>
          <w:sz w:val="28"/>
          <w:szCs w:val="28"/>
        </w:rPr>
        <w:t>metes</w:t>
      </w:r>
      <w:proofErr w:type="gramEnd"/>
      <w:r w:rsidRPr="00A810A4">
        <w:rPr>
          <w:i/>
          <w:sz w:val="28"/>
          <w:szCs w:val="28"/>
        </w:rPr>
        <w:t xml:space="preserve"> and </w:t>
      </w:r>
      <w:proofErr w:type="gramStart"/>
      <w:r w:rsidRPr="00A810A4">
        <w:rPr>
          <w:i/>
          <w:sz w:val="28"/>
          <w:szCs w:val="28"/>
        </w:rPr>
        <w:t>bounds</w:t>
      </w:r>
      <w:proofErr w:type="gramEnd"/>
      <w:r w:rsidRPr="00A810A4">
        <w:rPr>
          <w:i/>
          <w:sz w:val="28"/>
          <w:szCs w:val="28"/>
        </w:rPr>
        <w:t xml:space="preserve"> description of the Subject Land which defines the acreage of the Subject </w:t>
      </w:r>
      <w:proofErr w:type="gramStart"/>
      <w:r w:rsidRPr="00A810A4">
        <w:rPr>
          <w:i/>
          <w:sz w:val="28"/>
          <w:szCs w:val="28"/>
        </w:rPr>
        <w:t>Land, and</w:t>
      </w:r>
      <w:proofErr w:type="gramEnd"/>
      <w:r w:rsidRPr="00A810A4">
        <w:rPr>
          <w:i/>
          <w:sz w:val="28"/>
          <w:szCs w:val="28"/>
        </w:rPr>
        <w:t xml:space="preserve"> submit your findings to this office for further examination.</w:t>
      </w:r>
      <w:r w:rsidR="00CE21B5" w:rsidRPr="00A810A4">
        <w:rPr>
          <w:i/>
          <w:sz w:val="28"/>
          <w:szCs w:val="28"/>
        </w:rPr>
        <w:t xml:space="preserve">  </w:t>
      </w:r>
      <w:r w:rsidR="00F024EA" w:rsidRPr="00A810A4">
        <w:rPr>
          <w:i/>
          <w:sz w:val="28"/>
          <w:szCs w:val="28"/>
        </w:rPr>
        <w:t xml:space="preserve">This Opinion does not cover any matter of conflict or discrepancy with respect to survey, area, boundary, vacancies, excesses, accretions, relictions, rights of parties in possession, or any matters that could be determined only by an investigation upon the ground or by a survey of the Subject Land. You should establish the location, acreage amounts, and proper boundaries of the Subject Land on the ground by obtaining a survey from a competent surveyor. This Opinion does not cover claims by the State of Texas to land constituting the beds and bottoms, now or formerly, of perennial or navigable water bodies, </w:t>
      </w:r>
      <w:proofErr w:type="gramStart"/>
      <w:r w:rsidR="00F024EA" w:rsidRPr="00A810A4">
        <w:rPr>
          <w:i/>
          <w:sz w:val="28"/>
          <w:szCs w:val="28"/>
        </w:rPr>
        <w:t>whether or not</w:t>
      </w:r>
      <w:proofErr w:type="gramEnd"/>
      <w:r w:rsidR="00F024EA" w:rsidRPr="00A810A4">
        <w:rPr>
          <w:i/>
          <w:sz w:val="28"/>
          <w:szCs w:val="28"/>
        </w:rPr>
        <w:t xml:space="preserve"> ownership is claimed by the State of Texas.</w:t>
      </w:r>
    </w:p>
    <w:p w14:paraId="7EA20117" w14:textId="77777777" w:rsidR="009969D1" w:rsidRPr="00C42A61" w:rsidRDefault="009969D1" w:rsidP="00A92119">
      <w:pPr>
        <w:tabs>
          <w:tab w:val="left" w:pos="8640"/>
        </w:tabs>
        <w:ind w:right="720"/>
        <w:jc w:val="both"/>
        <w:rPr>
          <w:i/>
          <w:sz w:val="28"/>
          <w:szCs w:val="28"/>
          <w:highlight w:val="yellow"/>
        </w:rPr>
      </w:pPr>
    </w:p>
    <w:p w14:paraId="7C2A71D2" w14:textId="5BD396EC" w:rsidR="00A92119" w:rsidRPr="00A810A4" w:rsidRDefault="00A92119" w:rsidP="00A92119">
      <w:pPr>
        <w:jc w:val="both"/>
        <w:rPr>
          <w:sz w:val="28"/>
          <w:szCs w:val="28"/>
        </w:rPr>
      </w:pPr>
      <w:r w:rsidRPr="00A810A4">
        <w:rPr>
          <w:sz w:val="28"/>
          <w:szCs w:val="28"/>
          <w:u w:val="single"/>
        </w:rPr>
        <w:t>PO</w:t>
      </w:r>
      <w:r w:rsidR="005A149A" w:rsidRPr="00A810A4">
        <w:rPr>
          <w:sz w:val="28"/>
          <w:szCs w:val="28"/>
          <w:u w:val="single"/>
        </w:rPr>
        <w:t>2</w:t>
      </w:r>
      <w:r w:rsidRPr="00A810A4">
        <w:rPr>
          <w:sz w:val="28"/>
          <w:szCs w:val="28"/>
          <w:u w:val="single"/>
        </w:rPr>
        <w:t xml:space="preserve"> REQUIREMENT NO. 2B</w:t>
      </w:r>
      <w:r w:rsidRPr="00A810A4">
        <w:rPr>
          <w:sz w:val="28"/>
          <w:szCs w:val="28"/>
        </w:rPr>
        <w:t xml:space="preserve">:  Obtain, file for record, and submit for our review a survey of the Subject Land, </w:t>
      </w:r>
      <w:r w:rsidR="00A810A4" w:rsidRPr="00A810A4">
        <w:rPr>
          <w:sz w:val="28"/>
          <w:szCs w:val="28"/>
        </w:rPr>
        <w:t xml:space="preserve">including the 8.264 acres surrounding the Cavin Unit Well No. 5 (API No. 42-365-32355), 8.264 acres surrounding the Werner “P” Well No. 1 (API No. 42-365-00543), and 8.264 acres surrounding the Werner “P” Tank Battery, and then contact us for an update to the legal descriptions of the Subject </w:t>
      </w:r>
      <w:r w:rsidR="00A810A4" w:rsidRPr="00A810A4">
        <w:rPr>
          <w:sz w:val="28"/>
          <w:szCs w:val="28"/>
        </w:rPr>
        <w:lastRenderedPageBreak/>
        <w:t>Property. In the event you wish to adjust the West Half language in the descriptions, please contact us</w:t>
      </w:r>
      <w:r w:rsidRPr="00A810A4">
        <w:rPr>
          <w:sz w:val="28"/>
          <w:szCs w:val="28"/>
        </w:rPr>
        <w:t>.</w:t>
      </w:r>
    </w:p>
    <w:p w14:paraId="035D8A11" w14:textId="77777777" w:rsidR="00A92119" w:rsidRPr="00A810A4" w:rsidRDefault="00A92119" w:rsidP="00A92119">
      <w:pPr>
        <w:jc w:val="both"/>
        <w:rPr>
          <w:sz w:val="28"/>
          <w:szCs w:val="28"/>
        </w:rPr>
      </w:pPr>
    </w:p>
    <w:p w14:paraId="36865C8F" w14:textId="268879A5" w:rsidR="00A92119" w:rsidRPr="00A810A4" w:rsidRDefault="00A92119" w:rsidP="00A92119">
      <w:pPr>
        <w:tabs>
          <w:tab w:val="left" w:pos="8640"/>
        </w:tabs>
        <w:ind w:left="720" w:right="720"/>
        <w:jc w:val="both"/>
        <w:rPr>
          <w:i/>
          <w:iCs/>
          <w:sz w:val="28"/>
          <w:szCs w:val="28"/>
        </w:rPr>
      </w:pPr>
      <w:r w:rsidRPr="00A810A4">
        <w:rPr>
          <w:i/>
          <w:sz w:val="28"/>
          <w:szCs w:val="28"/>
          <w:u w:val="single"/>
        </w:rPr>
        <w:t>CURATIVE STATUS</w:t>
      </w:r>
      <w:proofErr w:type="gramStart"/>
      <w:r w:rsidRPr="00A810A4">
        <w:rPr>
          <w:i/>
          <w:sz w:val="28"/>
          <w:szCs w:val="28"/>
        </w:rPr>
        <w:t xml:space="preserve">:  </w:t>
      </w:r>
      <w:r w:rsidR="008277AE" w:rsidRPr="00A810A4">
        <w:rPr>
          <w:i/>
          <w:sz w:val="28"/>
          <w:szCs w:val="28"/>
        </w:rPr>
        <w:t>NOT</w:t>
      </w:r>
      <w:proofErr w:type="gramEnd"/>
      <w:r w:rsidR="008277AE" w:rsidRPr="00A810A4">
        <w:rPr>
          <w:i/>
          <w:sz w:val="28"/>
          <w:szCs w:val="28"/>
        </w:rPr>
        <w:t xml:space="preserve"> SATISFIED, nothing submitted. </w:t>
      </w:r>
      <w:r w:rsidR="008277AE" w:rsidRPr="00A810A4">
        <w:rPr>
          <w:i/>
          <w:iCs/>
          <w:sz w:val="28"/>
          <w:szCs w:val="28"/>
        </w:rPr>
        <w:t xml:space="preserve"> This Requirement should be satisfied </w:t>
      </w:r>
      <w:r w:rsidR="008277AE" w:rsidRPr="00A810A4">
        <w:rPr>
          <w:i/>
          <w:iCs/>
          <w:sz w:val="28"/>
          <w:szCs w:val="28"/>
          <w:u w:val="single"/>
        </w:rPr>
        <w:t>prior to drilling</w:t>
      </w:r>
      <w:r w:rsidR="008277AE" w:rsidRPr="00A810A4">
        <w:rPr>
          <w:i/>
          <w:iCs/>
          <w:sz w:val="28"/>
          <w:szCs w:val="28"/>
        </w:rPr>
        <w:t xml:space="preserve">.  </w:t>
      </w:r>
    </w:p>
    <w:p w14:paraId="7412DFF4" w14:textId="77777777" w:rsidR="00A92119" w:rsidRPr="00A810A4" w:rsidRDefault="00A92119" w:rsidP="00A92119">
      <w:pPr>
        <w:tabs>
          <w:tab w:val="left" w:pos="8640"/>
        </w:tabs>
        <w:ind w:left="720" w:right="720"/>
        <w:jc w:val="both"/>
        <w:rPr>
          <w:i/>
          <w:sz w:val="28"/>
          <w:szCs w:val="28"/>
        </w:rPr>
      </w:pPr>
    </w:p>
    <w:p w14:paraId="42741591" w14:textId="0213DE5D" w:rsidR="008A50B7" w:rsidRPr="00A810A4" w:rsidRDefault="00A92119" w:rsidP="008A50B7">
      <w:pPr>
        <w:jc w:val="both"/>
        <w:rPr>
          <w:sz w:val="28"/>
          <w:szCs w:val="28"/>
        </w:rPr>
      </w:pPr>
      <w:r w:rsidRPr="00A810A4">
        <w:rPr>
          <w:sz w:val="28"/>
          <w:szCs w:val="28"/>
          <w:u w:val="single"/>
        </w:rPr>
        <w:t>PO</w:t>
      </w:r>
      <w:r w:rsidR="005A149A" w:rsidRPr="00A810A4">
        <w:rPr>
          <w:sz w:val="28"/>
          <w:szCs w:val="28"/>
          <w:u w:val="single"/>
        </w:rPr>
        <w:t>2</w:t>
      </w:r>
      <w:r w:rsidRPr="00A810A4">
        <w:rPr>
          <w:sz w:val="28"/>
          <w:szCs w:val="28"/>
          <w:u w:val="single"/>
        </w:rPr>
        <w:t xml:space="preserve"> REQUIREMENT NO. </w:t>
      </w:r>
      <w:r w:rsidR="005A149A" w:rsidRPr="00A810A4">
        <w:rPr>
          <w:sz w:val="28"/>
          <w:szCs w:val="28"/>
          <w:u w:val="single"/>
        </w:rPr>
        <w:t>4</w:t>
      </w:r>
      <w:r w:rsidR="00A810A4" w:rsidRPr="00A810A4">
        <w:rPr>
          <w:sz w:val="28"/>
          <w:szCs w:val="28"/>
          <w:u w:val="single"/>
        </w:rPr>
        <w:t>A</w:t>
      </w:r>
      <w:proofErr w:type="gramStart"/>
      <w:r w:rsidRPr="00A810A4">
        <w:rPr>
          <w:sz w:val="28"/>
          <w:szCs w:val="28"/>
          <w:u w:val="single"/>
        </w:rPr>
        <w:t>:</w:t>
      </w:r>
      <w:r w:rsidR="0040279A" w:rsidRPr="00A810A4">
        <w:rPr>
          <w:sz w:val="28"/>
          <w:szCs w:val="28"/>
        </w:rPr>
        <w:t xml:space="preserve">  </w:t>
      </w:r>
      <w:r w:rsidR="005A149A" w:rsidRPr="00A810A4">
        <w:rPr>
          <w:sz w:val="28"/>
          <w:szCs w:val="28"/>
        </w:rPr>
        <w:t>Satisfy</w:t>
      </w:r>
      <w:proofErr w:type="gramEnd"/>
      <w:r w:rsidR="005A149A" w:rsidRPr="00A810A4">
        <w:rPr>
          <w:sz w:val="28"/>
          <w:szCs w:val="28"/>
        </w:rPr>
        <w:t xml:space="preserve"> yourself that the Subject Lease has been maintained in force and effect to date.</w:t>
      </w:r>
    </w:p>
    <w:p w14:paraId="7A6C2A0C" w14:textId="77777777" w:rsidR="008A50B7" w:rsidRPr="00A810A4" w:rsidRDefault="008A50B7" w:rsidP="008A50B7">
      <w:pPr>
        <w:jc w:val="both"/>
        <w:rPr>
          <w:i/>
          <w:sz w:val="28"/>
          <w:szCs w:val="28"/>
        </w:rPr>
      </w:pPr>
    </w:p>
    <w:p w14:paraId="390AC028" w14:textId="7F6A6E82" w:rsidR="00EB1474" w:rsidRPr="00A810A4" w:rsidRDefault="0050297A" w:rsidP="00EB1474">
      <w:pPr>
        <w:tabs>
          <w:tab w:val="left" w:pos="8640"/>
        </w:tabs>
        <w:ind w:left="720" w:right="720"/>
        <w:jc w:val="both"/>
        <w:rPr>
          <w:i/>
          <w:sz w:val="28"/>
          <w:szCs w:val="28"/>
        </w:rPr>
      </w:pPr>
      <w:r w:rsidRPr="00A810A4">
        <w:rPr>
          <w:i/>
          <w:sz w:val="28"/>
          <w:szCs w:val="28"/>
          <w:u w:val="single"/>
        </w:rPr>
        <w:t>CURATIVE STATUS</w:t>
      </w:r>
      <w:r w:rsidRPr="00A810A4">
        <w:rPr>
          <w:i/>
          <w:sz w:val="28"/>
          <w:szCs w:val="28"/>
        </w:rPr>
        <w:t xml:space="preserve">:  </w:t>
      </w:r>
      <w:r w:rsidR="00EB1474" w:rsidRPr="00A810A4">
        <w:rPr>
          <w:i/>
          <w:sz w:val="28"/>
          <w:szCs w:val="28"/>
        </w:rPr>
        <w:t>SUPERSEDED by Additional Comment and Requirement 2 below, Lease Maintenance and Provisions.</w:t>
      </w:r>
    </w:p>
    <w:p w14:paraId="418E6574" w14:textId="77777777" w:rsidR="00C76C9B" w:rsidRPr="00C42A61" w:rsidRDefault="00C76C9B" w:rsidP="00317359">
      <w:pPr>
        <w:contextualSpacing/>
        <w:rPr>
          <w:b/>
          <w:bCs/>
          <w:sz w:val="28"/>
          <w:szCs w:val="28"/>
          <w:highlight w:val="yellow"/>
          <w:u w:val="single"/>
        </w:rPr>
      </w:pPr>
    </w:p>
    <w:p w14:paraId="18A98762" w14:textId="4F4647FD" w:rsidR="00623629" w:rsidRPr="00A810A4" w:rsidRDefault="00623629" w:rsidP="00623629">
      <w:pPr>
        <w:jc w:val="both"/>
        <w:rPr>
          <w:sz w:val="28"/>
          <w:szCs w:val="28"/>
        </w:rPr>
      </w:pPr>
      <w:r w:rsidRPr="00A810A4">
        <w:rPr>
          <w:sz w:val="28"/>
          <w:szCs w:val="28"/>
          <w:u w:val="single"/>
        </w:rPr>
        <w:t>PO2 REQUIREMENT NO. 5</w:t>
      </w:r>
      <w:proofErr w:type="gramStart"/>
      <w:r w:rsidRPr="00A810A4">
        <w:rPr>
          <w:sz w:val="28"/>
          <w:szCs w:val="28"/>
          <w:u w:val="single"/>
        </w:rPr>
        <w:t>:</w:t>
      </w:r>
      <w:r w:rsidRPr="00A810A4">
        <w:rPr>
          <w:sz w:val="28"/>
          <w:szCs w:val="28"/>
        </w:rPr>
        <w:t xml:space="preserve">  Submit</w:t>
      </w:r>
      <w:proofErr w:type="gramEnd"/>
      <w:r w:rsidRPr="00A810A4">
        <w:rPr>
          <w:sz w:val="28"/>
          <w:szCs w:val="28"/>
        </w:rPr>
        <w:t xml:space="preserve"> for our examination a conveyance from Louise Werner </w:t>
      </w:r>
      <w:proofErr w:type="gramStart"/>
      <w:r w:rsidRPr="00A810A4">
        <w:rPr>
          <w:sz w:val="28"/>
          <w:szCs w:val="28"/>
        </w:rPr>
        <w:t>Saw Mill</w:t>
      </w:r>
      <w:proofErr w:type="gramEnd"/>
      <w:r w:rsidRPr="00A810A4">
        <w:rPr>
          <w:sz w:val="28"/>
          <w:szCs w:val="28"/>
        </w:rPr>
        <w:t xml:space="preserve"> Company to Champion International Corporation, or their successor-in-interest. If no such conveyance exists, obtain a Quitclaim Deed from Louise Werner </w:t>
      </w:r>
      <w:proofErr w:type="gramStart"/>
      <w:r w:rsidRPr="00A810A4">
        <w:rPr>
          <w:sz w:val="28"/>
          <w:szCs w:val="28"/>
        </w:rPr>
        <w:t>Saw Mill</w:t>
      </w:r>
      <w:proofErr w:type="gramEnd"/>
      <w:r w:rsidRPr="00A810A4">
        <w:rPr>
          <w:sz w:val="28"/>
          <w:szCs w:val="28"/>
        </w:rPr>
        <w:t xml:space="preserve"> Company or their successors in interest in which they quitclaim </w:t>
      </w:r>
      <w:proofErr w:type="gramStart"/>
      <w:r w:rsidRPr="00A810A4">
        <w:rPr>
          <w:sz w:val="28"/>
          <w:szCs w:val="28"/>
        </w:rPr>
        <w:t>all of</w:t>
      </w:r>
      <w:proofErr w:type="gramEnd"/>
      <w:r w:rsidRPr="00A810A4">
        <w:rPr>
          <w:sz w:val="28"/>
          <w:szCs w:val="28"/>
        </w:rPr>
        <w:t xml:space="preserve"> their interest in the Subject Land to the present owners of record. The Quitclaim must then be filed of record in Panola County, Texas.</w:t>
      </w:r>
    </w:p>
    <w:p w14:paraId="3ABB7678" w14:textId="77777777" w:rsidR="00623629" w:rsidRPr="00A810A4" w:rsidRDefault="00623629" w:rsidP="00623629">
      <w:pPr>
        <w:jc w:val="both"/>
        <w:rPr>
          <w:i/>
          <w:sz w:val="28"/>
          <w:szCs w:val="28"/>
        </w:rPr>
      </w:pPr>
    </w:p>
    <w:p w14:paraId="44BCB874" w14:textId="3866624E" w:rsidR="00623629" w:rsidRPr="00A810A4" w:rsidRDefault="00623629" w:rsidP="008277AE">
      <w:pPr>
        <w:tabs>
          <w:tab w:val="left" w:pos="8640"/>
        </w:tabs>
        <w:ind w:left="720" w:right="720"/>
        <w:jc w:val="both"/>
        <w:rPr>
          <w:i/>
          <w:sz w:val="28"/>
          <w:szCs w:val="28"/>
        </w:rPr>
      </w:pPr>
      <w:r w:rsidRPr="00A810A4">
        <w:rPr>
          <w:i/>
          <w:sz w:val="28"/>
          <w:szCs w:val="28"/>
          <w:u w:val="single"/>
        </w:rPr>
        <w:t>CURATIVE STATUS</w:t>
      </w:r>
      <w:proofErr w:type="gramStart"/>
      <w:r w:rsidRPr="00A810A4">
        <w:rPr>
          <w:i/>
          <w:sz w:val="28"/>
          <w:szCs w:val="28"/>
        </w:rPr>
        <w:t>:  NOT</w:t>
      </w:r>
      <w:proofErr w:type="gramEnd"/>
      <w:r w:rsidRPr="00A810A4">
        <w:rPr>
          <w:i/>
          <w:sz w:val="28"/>
          <w:szCs w:val="28"/>
        </w:rPr>
        <w:t xml:space="preserve"> SATISFIED, nothing submitted.  </w:t>
      </w:r>
      <w:r w:rsidR="008277AE" w:rsidRPr="00A810A4">
        <w:rPr>
          <w:i/>
          <w:iCs/>
          <w:sz w:val="28"/>
          <w:szCs w:val="28"/>
        </w:rPr>
        <w:t xml:space="preserve">This Requirement should be satisfied </w:t>
      </w:r>
      <w:r w:rsidR="008277AE" w:rsidRPr="00A810A4">
        <w:rPr>
          <w:i/>
          <w:iCs/>
          <w:sz w:val="28"/>
          <w:szCs w:val="28"/>
          <w:u w:val="single"/>
        </w:rPr>
        <w:t>prior to drilling</w:t>
      </w:r>
      <w:r w:rsidR="008277AE" w:rsidRPr="00A810A4">
        <w:rPr>
          <w:i/>
          <w:iCs/>
          <w:sz w:val="28"/>
          <w:szCs w:val="28"/>
        </w:rPr>
        <w:t>.</w:t>
      </w:r>
    </w:p>
    <w:p w14:paraId="75174471" w14:textId="77777777" w:rsidR="00623629" w:rsidRPr="00C42A61" w:rsidRDefault="00623629" w:rsidP="00317359">
      <w:pPr>
        <w:contextualSpacing/>
        <w:rPr>
          <w:b/>
          <w:bCs/>
          <w:sz w:val="28"/>
          <w:szCs w:val="28"/>
          <w:highlight w:val="yellow"/>
          <w:u w:val="single"/>
        </w:rPr>
      </w:pPr>
    </w:p>
    <w:p w14:paraId="1DB4FACC" w14:textId="1D6326C3" w:rsidR="00A810A4" w:rsidRPr="00A810A4" w:rsidRDefault="007B0CA9" w:rsidP="004D78F3">
      <w:pPr>
        <w:keepNext/>
        <w:keepLines/>
        <w:jc w:val="both"/>
        <w:rPr>
          <w:sz w:val="28"/>
          <w:szCs w:val="28"/>
        </w:rPr>
      </w:pPr>
      <w:r w:rsidRPr="00A810A4">
        <w:rPr>
          <w:sz w:val="28"/>
          <w:szCs w:val="28"/>
          <w:u w:val="single"/>
        </w:rPr>
        <w:t>PO2</w:t>
      </w:r>
      <w:r w:rsidR="005C59B0">
        <w:rPr>
          <w:sz w:val="28"/>
          <w:szCs w:val="28"/>
          <w:u w:val="single"/>
        </w:rPr>
        <w:t xml:space="preserve"> </w:t>
      </w:r>
      <w:r w:rsidRPr="00A810A4">
        <w:rPr>
          <w:sz w:val="28"/>
          <w:szCs w:val="28"/>
          <w:u w:val="single"/>
        </w:rPr>
        <w:t>TRUST REQUIREMENT NO. 6</w:t>
      </w:r>
      <w:proofErr w:type="gramStart"/>
      <w:r w:rsidRPr="00A810A4">
        <w:rPr>
          <w:sz w:val="28"/>
          <w:szCs w:val="28"/>
          <w:u w:val="single"/>
        </w:rPr>
        <w:t>:</w:t>
      </w:r>
      <w:r w:rsidRPr="00A810A4">
        <w:rPr>
          <w:sz w:val="28"/>
          <w:szCs w:val="28"/>
        </w:rPr>
        <w:t xml:space="preserve">  </w:t>
      </w:r>
      <w:r w:rsidR="00F7448B" w:rsidRPr="00A810A4">
        <w:rPr>
          <w:sz w:val="28"/>
          <w:szCs w:val="28"/>
        </w:rPr>
        <w:t>Prior</w:t>
      </w:r>
      <w:proofErr w:type="gramEnd"/>
      <w:r w:rsidR="00F7448B" w:rsidRPr="00A810A4">
        <w:rPr>
          <w:sz w:val="28"/>
          <w:szCs w:val="28"/>
        </w:rPr>
        <w:t xml:space="preserve"> Opinion 1 indicates </w:t>
      </w:r>
      <w:proofErr w:type="spellStart"/>
      <w:r w:rsidR="00F7448B" w:rsidRPr="00A810A4">
        <w:rPr>
          <w:sz w:val="28"/>
          <w:szCs w:val="28"/>
        </w:rPr>
        <w:t>InterFirst</w:t>
      </w:r>
      <w:proofErr w:type="spellEnd"/>
      <w:r w:rsidR="00F7448B" w:rsidRPr="00A810A4">
        <w:rPr>
          <w:sz w:val="28"/>
          <w:szCs w:val="28"/>
        </w:rPr>
        <w:t xml:space="preserve"> Bank Dallas, N.A., is the trustee of the Sabine Royalty Trust. However, the website for Sabine Royalty Trust lists Simmons Bank as its current trustee. No documentation has been filed in Panola County, Texas, to indicate a change of trustee, but an online search of FDIC Bank Find indicates that </w:t>
      </w:r>
      <w:proofErr w:type="spellStart"/>
      <w:r w:rsidR="00F7448B" w:rsidRPr="00A810A4">
        <w:rPr>
          <w:sz w:val="28"/>
          <w:szCs w:val="28"/>
        </w:rPr>
        <w:t>InterFirst</w:t>
      </w:r>
      <w:proofErr w:type="spellEnd"/>
      <w:r w:rsidR="00F7448B" w:rsidRPr="00A810A4">
        <w:rPr>
          <w:sz w:val="28"/>
          <w:szCs w:val="28"/>
        </w:rPr>
        <w:t xml:space="preserve"> Bank Dallas, National Association, closed as of June 6, 1987, and that the current name of its successor is Bank of America, National Association.  We have assumed that Simmons Bank is the current trustee and have credited ownership as such. </w:t>
      </w:r>
    </w:p>
    <w:p w14:paraId="5C957DB9" w14:textId="77777777" w:rsidR="00A810A4" w:rsidRPr="00A810A4" w:rsidRDefault="00A810A4" w:rsidP="007B0CA9">
      <w:pPr>
        <w:jc w:val="both"/>
        <w:rPr>
          <w:sz w:val="28"/>
          <w:szCs w:val="28"/>
        </w:rPr>
      </w:pPr>
    </w:p>
    <w:p w14:paraId="0AF5B8FE" w14:textId="43061D0E" w:rsidR="007B0CA9" w:rsidRPr="00A810A4" w:rsidRDefault="007B0CA9" w:rsidP="007B0CA9">
      <w:pPr>
        <w:jc w:val="both"/>
        <w:rPr>
          <w:sz w:val="28"/>
          <w:szCs w:val="28"/>
        </w:rPr>
      </w:pPr>
      <w:r w:rsidRPr="00A810A4">
        <w:rPr>
          <w:sz w:val="28"/>
          <w:szCs w:val="28"/>
        </w:rPr>
        <w:t>Obtain, file for record, and submit for our review instruments confirming Simmons Bank is the current trustee of the Sabine Royalty Trust. If such is not possible, you should contact us for a correction to the ownership.</w:t>
      </w:r>
    </w:p>
    <w:p w14:paraId="0FC6971B" w14:textId="77777777" w:rsidR="007B0CA9" w:rsidRPr="00A810A4" w:rsidRDefault="007B0CA9" w:rsidP="007B0CA9">
      <w:pPr>
        <w:jc w:val="both"/>
        <w:rPr>
          <w:i/>
          <w:sz w:val="28"/>
          <w:szCs w:val="28"/>
        </w:rPr>
      </w:pPr>
    </w:p>
    <w:p w14:paraId="7CC1B4A4" w14:textId="1B38A511" w:rsidR="00021AE2" w:rsidRDefault="007B0CA9" w:rsidP="00DF1366">
      <w:pPr>
        <w:tabs>
          <w:tab w:val="left" w:pos="8640"/>
        </w:tabs>
        <w:ind w:left="720" w:right="720"/>
        <w:jc w:val="both"/>
        <w:rPr>
          <w:i/>
          <w:iCs/>
          <w:sz w:val="28"/>
          <w:szCs w:val="28"/>
        </w:rPr>
      </w:pPr>
      <w:r w:rsidRPr="00A810A4">
        <w:rPr>
          <w:i/>
          <w:sz w:val="28"/>
          <w:szCs w:val="28"/>
          <w:u w:val="single"/>
        </w:rPr>
        <w:t>CURATIVE STATUS</w:t>
      </w:r>
      <w:proofErr w:type="gramStart"/>
      <w:r w:rsidRPr="00A810A4">
        <w:rPr>
          <w:i/>
          <w:sz w:val="28"/>
          <w:szCs w:val="28"/>
        </w:rPr>
        <w:t xml:space="preserve">:  </w:t>
      </w:r>
      <w:r w:rsidR="002B458A" w:rsidRPr="00A810A4">
        <w:rPr>
          <w:i/>
          <w:sz w:val="28"/>
          <w:szCs w:val="28"/>
        </w:rPr>
        <w:t>NOT</w:t>
      </w:r>
      <w:proofErr w:type="gramEnd"/>
      <w:r w:rsidR="002B458A" w:rsidRPr="00A810A4">
        <w:rPr>
          <w:i/>
          <w:sz w:val="28"/>
          <w:szCs w:val="28"/>
        </w:rPr>
        <w:t xml:space="preserve"> SATISFIED, nothing submitted.  </w:t>
      </w:r>
      <w:r w:rsidR="002B458A" w:rsidRPr="00A810A4">
        <w:rPr>
          <w:i/>
          <w:iCs/>
          <w:sz w:val="28"/>
          <w:szCs w:val="28"/>
        </w:rPr>
        <w:t xml:space="preserve">This Requirement should be satisfied </w:t>
      </w:r>
      <w:r w:rsidR="002B458A" w:rsidRPr="00A810A4">
        <w:rPr>
          <w:i/>
          <w:iCs/>
          <w:sz w:val="28"/>
          <w:szCs w:val="28"/>
          <w:u w:val="single"/>
        </w:rPr>
        <w:t xml:space="preserve">prior to </w:t>
      </w:r>
      <w:r w:rsidR="0032480C">
        <w:rPr>
          <w:i/>
          <w:iCs/>
          <w:sz w:val="28"/>
          <w:szCs w:val="28"/>
          <w:u w:val="single"/>
        </w:rPr>
        <w:t>payment</w:t>
      </w:r>
      <w:r w:rsidR="002B458A" w:rsidRPr="00A810A4">
        <w:rPr>
          <w:i/>
          <w:iCs/>
          <w:sz w:val="28"/>
          <w:szCs w:val="28"/>
        </w:rPr>
        <w:t>.</w:t>
      </w:r>
    </w:p>
    <w:p w14:paraId="4C4064A8" w14:textId="77777777" w:rsidR="002B458A" w:rsidRPr="00725371" w:rsidRDefault="002B458A" w:rsidP="00DF1366">
      <w:pPr>
        <w:tabs>
          <w:tab w:val="left" w:pos="8640"/>
        </w:tabs>
        <w:ind w:left="720" w:right="720"/>
        <w:jc w:val="both"/>
        <w:rPr>
          <w:i/>
          <w:iCs/>
          <w:sz w:val="28"/>
          <w:szCs w:val="28"/>
        </w:rPr>
      </w:pPr>
    </w:p>
    <w:p w14:paraId="509FAE70" w14:textId="165CD939" w:rsidR="007B0CA9" w:rsidRPr="00725371" w:rsidRDefault="00021AE2" w:rsidP="00DF1366">
      <w:pPr>
        <w:tabs>
          <w:tab w:val="left" w:pos="8640"/>
        </w:tabs>
        <w:ind w:left="720" w:right="720"/>
        <w:jc w:val="both"/>
        <w:rPr>
          <w:i/>
          <w:iCs/>
          <w:sz w:val="28"/>
          <w:szCs w:val="28"/>
        </w:rPr>
      </w:pPr>
      <w:r w:rsidRPr="00725371">
        <w:rPr>
          <w:i/>
          <w:iCs/>
          <w:sz w:val="28"/>
          <w:szCs w:val="28"/>
          <w:u w:val="single"/>
        </w:rPr>
        <w:lastRenderedPageBreak/>
        <w:t>EXAMINER’S NOTE AND ADDITIONAL REQUIREMENT</w:t>
      </w:r>
      <w:r w:rsidRPr="00725371">
        <w:rPr>
          <w:i/>
          <w:iCs/>
          <w:sz w:val="28"/>
          <w:szCs w:val="28"/>
        </w:rPr>
        <w:t xml:space="preserve">:  </w:t>
      </w:r>
      <w:r w:rsidR="007F46EC" w:rsidRPr="00725371">
        <w:rPr>
          <w:i/>
          <w:iCs/>
          <w:sz w:val="28"/>
          <w:szCs w:val="28"/>
        </w:rPr>
        <w:t>Information obtained from</w:t>
      </w:r>
      <w:r w:rsidR="00E93BDD" w:rsidRPr="00725371">
        <w:rPr>
          <w:i/>
          <w:iCs/>
          <w:sz w:val="28"/>
          <w:szCs w:val="28"/>
        </w:rPr>
        <w:t xml:space="preserve"> www.prnewswire.com</w:t>
      </w:r>
      <w:r w:rsidR="007F46EC" w:rsidRPr="00725371">
        <w:rPr>
          <w:i/>
          <w:iCs/>
          <w:sz w:val="28"/>
          <w:szCs w:val="28"/>
        </w:rPr>
        <w:t xml:space="preserve"> </w:t>
      </w:r>
      <w:r w:rsidR="00A62DF3" w:rsidRPr="00725371">
        <w:rPr>
          <w:i/>
          <w:iCs/>
          <w:sz w:val="28"/>
          <w:szCs w:val="28"/>
        </w:rPr>
        <w:t xml:space="preserve">titled “Sabine Royalty Trust Announces Monthly </w:t>
      </w:r>
      <w:r w:rsidR="007F46EC" w:rsidRPr="00725371">
        <w:rPr>
          <w:i/>
          <w:iCs/>
          <w:sz w:val="28"/>
          <w:szCs w:val="28"/>
        </w:rPr>
        <w:t>C</w:t>
      </w:r>
      <w:r w:rsidR="00A62DF3" w:rsidRPr="00725371">
        <w:rPr>
          <w:i/>
          <w:iCs/>
          <w:sz w:val="28"/>
          <w:szCs w:val="28"/>
        </w:rPr>
        <w:t>ash Distribution for Ma</w:t>
      </w:r>
      <w:r w:rsidR="007F46EC" w:rsidRPr="00725371">
        <w:rPr>
          <w:i/>
          <w:iCs/>
          <w:sz w:val="28"/>
          <w:szCs w:val="28"/>
        </w:rPr>
        <w:t>y</w:t>
      </w:r>
      <w:r w:rsidR="00A62DF3" w:rsidRPr="00725371">
        <w:rPr>
          <w:i/>
          <w:iCs/>
          <w:sz w:val="28"/>
          <w:szCs w:val="28"/>
        </w:rPr>
        <w:t xml:space="preserve"> 2025”</w:t>
      </w:r>
      <w:r w:rsidR="00287BBC" w:rsidRPr="00725371">
        <w:rPr>
          <w:i/>
          <w:iCs/>
          <w:sz w:val="28"/>
          <w:szCs w:val="28"/>
        </w:rPr>
        <w:t xml:space="preserve"> </w:t>
      </w:r>
      <w:r w:rsidR="007F46EC" w:rsidRPr="00725371">
        <w:rPr>
          <w:i/>
          <w:iCs/>
          <w:sz w:val="28"/>
          <w:szCs w:val="28"/>
        </w:rPr>
        <w:t xml:space="preserve">provides that </w:t>
      </w:r>
      <w:r w:rsidR="00A62DF3" w:rsidRPr="00725371">
        <w:rPr>
          <w:i/>
          <w:iCs/>
          <w:sz w:val="28"/>
          <w:szCs w:val="28"/>
        </w:rPr>
        <w:t>Argent Trust Company is the Trustee of the Sabine Royalty Trus</w:t>
      </w:r>
      <w:r w:rsidR="00287BBC" w:rsidRPr="00725371">
        <w:rPr>
          <w:i/>
          <w:iCs/>
          <w:sz w:val="28"/>
          <w:szCs w:val="28"/>
        </w:rPr>
        <w:t>t</w:t>
      </w:r>
      <w:r w:rsidR="00821AD3" w:rsidRPr="00725371">
        <w:rPr>
          <w:i/>
          <w:iCs/>
          <w:sz w:val="28"/>
          <w:szCs w:val="28"/>
        </w:rPr>
        <w:t xml:space="preserve"> as of the date of this press release</w:t>
      </w:r>
      <w:r w:rsidR="00A62DF3" w:rsidRPr="00725371">
        <w:rPr>
          <w:i/>
          <w:iCs/>
          <w:sz w:val="28"/>
          <w:szCs w:val="28"/>
        </w:rPr>
        <w:t xml:space="preserve">.  Furthermore, </w:t>
      </w:r>
      <w:r w:rsidR="00DF1366" w:rsidRPr="00725371">
        <w:rPr>
          <w:i/>
          <w:iCs/>
          <w:sz w:val="28"/>
          <w:szCs w:val="28"/>
        </w:rPr>
        <w:t xml:space="preserve">information provided from the </w:t>
      </w:r>
      <w:r w:rsidR="008277AE" w:rsidRPr="00725371">
        <w:rPr>
          <w:i/>
          <w:sz w:val="28"/>
          <w:szCs w:val="28"/>
        </w:rPr>
        <w:t>Panola County Tax Office 2024 Tax Statement, Statement Number 17212</w:t>
      </w:r>
      <w:r w:rsidR="00F66B34" w:rsidRPr="00725371">
        <w:rPr>
          <w:i/>
          <w:sz w:val="28"/>
          <w:szCs w:val="28"/>
        </w:rPr>
        <w:t>, assessed against a portion of the Surface Estate of the Subject Land,</w:t>
      </w:r>
      <w:r w:rsidR="008277AE" w:rsidRPr="00725371">
        <w:rPr>
          <w:i/>
          <w:sz w:val="28"/>
          <w:szCs w:val="28"/>
        </w:rPr>
        <w:t xml:space="preserve"> lists </w:t>
      </w:r>
      <w:r w:rsidR="00F66B34" w:rsidRPr="00725371">
        <w:rPr>
          <w:i/>
          <w:sz w:val="28"/>
          <w:szCs w:val="28"/>
        </w:rPr>
        <w:t>“</w:t>
      </w:r>
      <w:r w:rsidR="008277AE" w:rsidRPr="00725371">
        <w:rPr>
          <w:i/>
          <w:sz w:val="28"/>
          <w:szCs w:val="28"/>
        </w:rPr>
        <w:t xml:space="preserve">Sabine Royalty Trust </w:t>
      </w:r>
      <w:r w:rsidR="00F66B34" w:rsidRPr="00725371">
        <w:rPr>
          <w:i/>
          <w:sz w:val="28"/>
          <w:szCs w:val="28"/>
        </w:rPr>
        <w:t>%</w:t>
      </w:r>
      <w:r w:rsidR="008277AE" w:rsidRPr="00725371">
        <w:rPr>
          <w:i/>
          <w:sz w:val="28"/>
          <w:szCs w:val="28"/>
        </w:rPr>
        <w:t xml:space="preserve"> Argent Trust Company</w:t>
      </w:r>
      <w:r w:rsidR="00F66B34" w:rsidRPr="00725371">
        <w:rPr>
          <w:i/>
          <w:sz w:val="28"/>
          <w:szCs w:val="28"/>
        </w:rPr>
        <w:t>”</w:t>
      </w:r>
      <w:r w:rsidR="00162A05" w:rsidRPr="00725371">
        <w:rPr>
          <w:i/>
          <w:sz w:val="28"/>
          <w:szCs w:val="28"/>
        </w:rPr>
        <w:t xml:space="preserve">.  However, </w:t>
      </w:r>
      <w:proofErr w:type="gramStart"/>
      <w:r w:rsidR="00162A05" w:rsidRPr="00725371">
        <w:rPr>
          <w:i/>
          <w:sz w:val="28"/>
          <w:szCs w:val="28"/>
        </w:rPr>
        <w:t>a press</w:t>
      </w:r>
      <w:proofErr w:type="gramEnd"/>
      <w:r w:rsidR="00162A05" w:rsidRPr="00725371">
        <w:rPr>
          <w:i/>
          <w:sz w:val="28"/>
          <w:szCs w:val="28"/>
        </w:rPr>
        <w:t xml:space="preserve"> release </w:t>
      </w:r>
      <w:r w:rsidR="00F66B34" w:rsidRPr="00725371">
        <w:rPr>
          <w:i/>
          <w:sz w:val="28"/>
          <w:szCs w:val="28"/>
        </w:rPr>
        <w:t>and Tax Statement are not legal documents</w:t>
      </w:r>
      <w:r w:rsidR="00EA23E0" w:rsidRPr="00725371">
        <w:rPr>
          <w:i/>
          <w:sz w:val="28"/>
          <w:szCs w:val="28"/>
        </w:rPr>
        <w:t xml:space="preserve"> and do not carry legal significance as to the Ownership Section of this Opinion limited to the Haynesville Formation.</w:t>
      </w:r>
      <w:r w:rsidRPr="00725371">
        <w:rPr>
          <w:i/>
          <w:sz w:val="28"/>
          <w:szCs w:val="28"/>
        </w:rPr>
        <w:t xml:space="preserve">  We have credited Argent Trust Company as the successor trustee of the Sabine Royalty </w:t>
      </w:r>
      <w:proofErr w:type="gramStart"/>
      <w:r w:rsidRPr="00725371">
        <w:rPr>
          <w:i/>
          <w:sz w:val="28"/>
          <w:szCs w:val="28"/>
        </w:rPr>
        <w:t>Trust</w:t>
      </w:r>
      <w:proofErr w:type="gramEnd"/>
      <w:r w:rsidRPr="00725371">
        <w:rPr>
          <w:i/>
          <w:sz w:val="28"/>
          <w:szCs w:val="28"/>
        </w:rPr>
        <w:t xml:space="preserve"> subject to our </w:t>
      </w:r>
      <w:proofErr w:type="gramStart"/>
      <w:r w:rsidRPr="00725371">
        <w:rPr>
          <w:i/>
          <w:sz w:val="28"/>
          <w:szCs w:val="28"/>
        </w:rPr>
        <w:t>requirement</w:t>
      </w:r>
      <w:proofErr w:type="gramEnd"/>
      <w:r w:rsidRPr="00725371">
        <w:rPr>
          <w:i/>
          <w:sz w:val="28"/>
          <w:szCs w:val="28"/>
        </w:rPr>
        <w:t xml:space="preserve"> that you obtain, file for record and submit for our review documents confirming Argent Trust Company is the current trustee of the Sabine Royalty Trust.</w:t>
      </w:r>
    </w:p>
    <w:p w14:paraId="099A993F" w14:textId="77777777" w:rsidR="007B0CA9" w:rsidRPr="00C42A61" w:rsidRDefault="007B0CA9" w:rsidP="00317359">
      <w:pPr>
        <w:contextualSpacing/>
        <w:rPr>
          <w:b/>
          <w:bCs/>
          <w:sz w:val="28"/>
          <w:szCs w:val="28"/>
          <w:highlight w:val="yellow"/>
          <w:u w:val="single"/>
        </w:rPr>
      </w:pPr>
    </w:p>
    <w:p w14:paraId="6A3780BD" w14:textId="2B3FBD2E" w:rsidR="00FD6DCD" w:rsidRDefault="00453E18" w:rsidP="004D78F3">
      <w:pPr>
        <w:keepNext/>
        <w:keepLines/>
        <w:jc w:val="both"/>
        <w:rPr>
          <w:sz w:val="28"/>
          <w:szCs w:val="28"/>
        </w:rPr>
      </w:pPr>
      <w:r w:rsidRPr="0032480C">
        <w:rPr>
          <w:sz w:val="28"/>
          <w:szCs w:val="28"/>
          <w:u w:val="single"/>
        </w:rPr>
        <w:t xml:space="preserve">PO2 REQUIREMENT NO. </w:t>
      </w:r>
      <w:r w:rsidR="00AA468A" w:rsidRPr="0032480C">
        <w:rPr>
          <w:sz w:val="28"/>
          <w:szCs w:val="28"/>
          <w:u w:val="single"/>
        </w:rPr>
        <w:t>7B</w:t>
      </w:r>
      <w:proofErr w:type="gramStart"/>
      <w:r w:rsidRPr="0032480C">
        <w:rPr>
          <w:sz w:val="28"/>
          <w:szCs w:val="28"/>
          <w:u w:val="single"/>
        </w:rPr>
        <w:t>:</w:t>
      </w:r>
      <w:r w:rsidRPr="0032480C">
        <w:rPr>
          <w:sz w:val="28"/>
          <w:szCs w:val="28"/>
        </w:rPr>
        <w:t xml:space="preserve">  </w:t>
      </w:r>
      <w:r w:rsidR="00FD6DCD" w:rsidRPr="0032480C">
        <w:rPr>
          <w:sz w:val="28"/>
          <w:szCs w:val="28"/>
        </w:rPr>
        <w:t>Burk</w:t>
      </w:r>
      <w:proofErr w:type="gramEnd"/>
      <w:r w:rsidR="00FD6DCD" w:rsidRPr="0032480C">
        <w:rPr>
          <w:sz w:val="28"/>
          <w:szCs w:val="28"/>
        </w:rPr>
        <w:t xml:space="preserve"> Royalty Co., Ltd., was vested with certain interest in the above-analyzed Oil and Gas Lease. The Materials Examined contain that Term Assignment dated effective March 1, 2019, recorded in Volume 2017, page 431</w:t>
      </w:r>
      <w:r w:rsidR="00AC4E72">
        <w:rPr>
          <w:sz w:val="28"/>
          <w:szCs w:val="28"/>
        </w:rPr>
        <w:t xml:space="preserve"> [A8]</w:t>
      </w:r>
      <w:r w:rsidR="00FD6DCD" w:rsidRPr="0032480C">
        <w:rPr>
          <w:sz w:val="28"/>
          <w:szCs w:val="28"/>
        </w:rPr>
        <w:t>, from Burk Royalty</w:t>
      </w:r>
      <w:r w:rsidR="00FD6DCD" w:rsidRPr="00FD6DCD">
        <w:rPr>
          <w:sz w:val="28"/>
          <w:szCs w:val="28"/>
        </w:rPr>
        <w:t xml:space="preserve"> Co., Ltd., to Pine Wave Energy Partners Operating, LLC, wherein Burk Royalty Co., Ltd., conveys certain interests in the above-analyzed Oil</w:t>
      </w:r>
      <w:r w:rsidR="00FD6DCD">
        <w:rPr>
          <w:sz w:val="28"/>
          <w:szCs w:val="28"/>
        </w:rPr>
        <w:t xml:space="preserve"> </w:t>
      </w:r>
      <w:r w:rsidR="00FD6DCD" w:rsidRPr="00FD6DCD">
        <w:rPr>
          <w:sz w:val="28"/>
          <w:szCs w:val="28"/>
        </w:rPr>
        <w:t>and Gas Lease to Pine Wave Energy Partners Operating, LLC, for a term of three (3) years and as long thereafter as oil and gas is produced from the leased premises.</w:t>
      </w:r>
    </w:p>
    <w:p w14:paraId="62228B6A" w14:textId="77777777" w:rsidR="00AC4E72" w:rsidRPr="00FD6DCD" w:rsidRDefault="00AC4E72" w:rsidP="00FD6DCD">
      <w:pPr>
        <w:jc w:val="both"/>
        <w:rPr>
          <w:sz w:val="28"/>
          <w:szCs w:val="28"/>
        </w:rPr>
      </w:pPr>
    </w:p>
    <w:p w14:paraId="6E52BE1B" w14:textId="31DC5E85" w:rsidR="00FD6DCD" w:rsidRDefault="00FD6DCD" w:rsidP="00FD6DCD">
      <w:pPr>
        <w:jc w:val="both"/>
        <w:rPr>
          <w:sz w:val="28"/>
          <w:szCs w:val="28"/>
        </w:rPr>
      </w:pPr>
      <w:r w:rsidRPr="00FD6DCD">
        <w:rPr>
          <w:sz w:val="28"/>
          <w:szCs w:val="28"/>
        </w:rPr>
        <w:t xml:space="preserve">Similarly, Kimbell Family </w:t>
      </w:r>
      <w:proofErr w:type="gramStart"/>
      <w:r w:rsidRPr="00FD6DCD">
        <w:rPr>
          <w:sz w:val="28"/>
          <w:szCs w:val="28"/>
        </w:rPr>
        <w:t>Resources,</w:t>
      </w:r>
      <w:proofErr w:type="gramEnd"/>
      <w:r w:rsidRPr="00FD6DCD">
        <w:rPr>
          <w:sz w:val="28"/>
          <w:szCs w:val="28"/>
        </w:rPr>
        <w:t xml:space="preserve"> Ltd., et al., were vested with certain interest in the above- analyzed Oil and Gas Lease. The Materials Examined contain that Term Assignment dated effective March 1, 2019, recorded in Volume 2040, page 579</w:t>
      </w:r>
      <w:r w:rsidR="00AC4E72">
        <w:rPr>
          <w:sz w:val="28"/>
          <w:szCs w:val="28"/>
        </w:rPr>
        <w:t xml:space="preserve"> [A9]</w:t>
      </w:r>
      <w:r w:rsidRPr="00FD6DCD">
        <w:rPr>
          <w:sz w:val="28"/>
          <w:szCs w:val="28"/>
        </w:rPr>
        <w:t>, from Kimbell Family Resources, Ltd., et al., to Pine Wave Energy Partners Operating, LLC, wherein Kimbell Family Resources, Ltd., et al., convey certain interests in the above-analyzed Oil and Gas Lease to Pine Wave Energy Partners Operating, LLC, for a term of three (3) years and as long thereafter as oil and gas is produced from the leased premises.</w:t>
      </w:r>
    </w:p>
    <w:p w14:paraId="02B27054" w14:textId="77777777" w:rsidR="00FD6DCD" w:rsidRPr="00FD6DCD" w:rsidRDefault="00FD6DCD" w:rsidP="00FD6DCD">
      <w:pPr>
        <w:jc w:val="both"/>
        <w:rPr>
          <w:sz w:val="28"/>
          <w:szCs w:val="28"/>
        </w:rPr>
      </w:pPr>
    </w:p>
    <w:p w14:paraId="69CFC7D5" w14:textId="05171328" w:rsidR="00453E18" w:rsidRPr="00A810A4" w:rsidRDefault="00FD6DCD" w:rsidP="00FD6DCD">
      <w:pPr>
        <w:jc w:val="both"/>
        <w:rPr>
          <w:sz w:val="28"/>
          <w:szCs w:val="28"/>
          <w:highlight w:val="cyan"/>
          <w:u w:val="single"/>
        </w:rPr>
      </w:pPr>
      <w:r w:rsidRPr="00FD6DCD">
        <w:rPr>
          <w:sz w:val="28"/>
          <w:szCs w:val="28"/>
        </w:rPr>
        <w:t xml:space="preserve">Subsequently, Burk Royalty Co., Ltd., and Kimbell Family Resources, Ltd., et al., conveyed all interest in the above-analyzed Oil and Gas Lease to Pine Wave Energy Partners Operating, LLC, via the Assignment and Conveyance dated March 16, </w:t>
      </w:r>
      <w:r w:rsidRPr="00FD6DCD">
        <w:rPr>
          <w:sz w:val="28"/>
          <w:szCs w:val="28"/>
        </w:rPr>
        <w:lastRenderedPageBreak/>
        <w:t>2020, recorded in Volume 2078, page 71</w:t>
      </w:r>
      <w:r w:rsidR="009A2D34">
        <w:rPr>
          <w:sz w:val="28"/>
          <w:szCs w:val="28"/>
        </w:rPr>
        <w:t xml:space="preserve"> [A10]</w:t>
      </w:r>
      <w:r w:rsidRPr="00FD6DCD">
        <w:rPr>
          <w:sz w:val="28"/>
          <w:szCs w:val="28"/>
        </w:rPr>
        <w:t>. Pine Wave Energy Partners Operating, LLC, then conveyed all its interest in the above-analyzed Oil and Gas Lease to Silver Hill Haynesville E&amp;P, LLC. We have not shown the merger of the overriding royalty interest owned by Silver Hill Haynesville E&amp;P, LLC, with the working interest owned by Silver Hill Haynesville E&amp;P, LLC, in our ownership charts.</w:t>
      </w:r>
    </w:p>
    <w:p w14:paraId="633227E5" w14:textId="77777777" w:rsidR="00453E18" w:rsidRPr="00A810A4" w:rsidRDefault="00453E18" w:rsidP="00453E18">
      <w:pPr>
        <w:jc w:val="both"/>
        <w:rPr>
          <w:i/>
          <w:sz w:val="28"/>
          <w:szCs w:val="28"/>
          <w:highlight w:val="cyan"/>
        </w:rPr>
      </w:pPr>
    </w:p>
    <w:p w14:paraId="24BF808F" w14:textId="6068A6BB" w:rsidR="007D0D10" w:rsidRDefault="007D0D10" w:rsidP="007D0D10">
      <w:pPr>
        <w:tabs>
          <w:tab w:val="left" w:pos="8640"/>
        </w:tabs>
        <w:ind w:left="720" w:right="720"/>
        <w:jc w:val="both"/>
        <w:rPr>
          <w:i/>
          <w:sz w:val="28"/>
          <w:szCs w:val="28"/>
        </w:rPr>
      </w:pPr>
      <w:r w:rsidRPr="00A810A4">
        <w:rPr>
          <w:i/>
          <w:sz w:val="28"/>
          <w:szCs w:val="28"/>
          <w:u w:val="single"/>
        </w:rPr>
        <w:t>CURATIVE STATUS</w:t>
      </w:r>
      <w:proofErr w:type="gramStart"/>
      <w:r w:rsidRPr="00A810A4">
        <w:rPr>
          <w:i/>
          <w:sz w:val="28"/>
          <w:szCs w:val="28"/>
        </w:rPr>
        <w:t xml:space="preserve">:  </w:t>
      </w:r>
      <w:r w:rsidR="00746E33">
        <w:rPr>
          <w:i/>
          <w:sz w:val="28"/>
          <w:szCs w:val="28"/>
        </w:rPr>
        <w:t>A</w:t>
      </w:r>
      <w:r w:rsidR="00746E33" w:rsidRPr="00820A93">
        <w:rPr>
          <w:i/>
          <w:caps/>
          <w:sz w:val="28"/>
          <w:szCs w:val="28"/>
        </w:rPr>
        <w:t>dvisor</w:t>
      </w:r>
      <w:r w:rsidR="00820A93">
        <w:rPr>
          <w:i/>
          <w:sz w:val="28"/>
          <w:szCs w:val="28"/>
        </w:rPr>
        <w:t>Y</w:t>
      </w:r>
      <w:proofErr w:type="gramEnd"/>
      <w:r w:rsidRPr="00A810A4">
        <w:rPr>
          <w:i/>
          <w:sz w:val="28"/>
          <w:szCs w:val="28"/>
        </w:rPr>
        <w:t>.</w:t>
      </w:r>
    </w:p>
    <w:p w14:paraId="438C8109" w14:textId="77777777" w:rsidR="007D0D10" w:rsidRDefault="007D0D10" w:rsidP="007D0D10">
      <w:pPr>
        <w:tabs>
          <w:tab w:val="left" w:pos="8640"/>
        </w:tabs>
        <w:ind w:left="720" w:right="720"/>
        <w:jc w:val="both"/>
        <w:rPr>
          <w:i/>
          <w:iCs/>
          <w:sz w:val="28"/>
          <w:szCs w:val="28"/>
          <w:u w:val="single"/>
        </w:rPr>
      </w:pPr>
    </w:p>
    <w:p w14:paraId="21191F37" w14:textId="61B3A34C" w:rsidR="00AA1534" w:rsidRDefault="007D0D10" w:rsidP="007D0D10">
      <w:pPr>
        <w:tabs>
          <w:tab w:val="left" w:pos="8640"/>
        </w:tabs>
        <w:ind w:left="720" w:right="720"/>
        <w:jc w:val="both"/>
        <w:rPr>
          <w:i/>
          <w:iCs/>
          <w:sz w:val="28"/>
          <w:szCs w:val="28"/>
        </w:rPr>
      </w:pPr>
      <w:r w:rsidRPr="00725371">
        <w:rPr>
          <w:i/>
          <w:iCs/>
          <w:sz w:val="28"/>
          <w:szCs w:val="28"/>
          <w:u w:val="single"/>
        </w:rPr>
        <w:t>EXAMINER’S NOTE AND ADDITIONAL REQUIREMENT</w:t>
      </w:r>
      <w:r w:rsidRPr="00725371">
        <w:rPr>
          <w:i/>
          <w:iCs/>
          <w:sz w:val="28"/>
          <w:szCs w:val="28"/>
        </w:rPr>
        <w:t xml:space="preserve">:  </w:t>
      </w:r>
    </w:p>
    <w:p w14:paraId="6E6EE86D" w14:textId="25CEA53E" w:rsidR="003125BA" w:rsidRDefault="00DF1C1C" w:rsidP="007D0D10">
      <w:pPr>
        <w:tabs>
          <w:tab w:val="left" w:pos="8640"/>
        </w:tabs>
        <w:ind w:left="720" w:right="720"/>
        <w:jc w:val="both"/>
        <w:rPr>
          <w:i/>
          <w:sz w:val="28"/>
          <w:szCs w:val="28"/>
        </w:rPr>
      </w:pPr>
      <w:r w:rsidRPr="00DF1C1C">
        <w:rPr>
          <w:i/>
          <w:sz w:val="28"/>
          <w:szCs w:val="28"/>
        </w:rPr>
        <w:t>We note that as of the date of this Opinion, the Term Assignment</w:t>
      </w:r>
      <w:r w:rsidR="00BF3E2D">
        <w:rPr>
          <w:i/>
          <w:sz w:val="28"/>
          <w:szCs w:val="28"/>
        </w:rPr>
        <w:t xml:space="preserve">s </w:t>
      </w:r>
      <w:r w:rsidR="00297474">
        <w:rPr>
          <w:i/>
          <w:sz w:val="28"/>
          <w:szCs w:val="28"/>
        </w:rPr>
        <w:t xml:space="preserve">[A8-A11] </w:t>
      </w:r>
      <w:r w:rsidR="00BF3E2D">
        <w:rPr>
          <w:i/>
          <w:sz w:val="28"/>
          <w:szCs w:val="28"/>
        </w:rPr>
        <w:t>described above</w:t>
      </w:r>
      <w:r w:rsidRPr="00DF1C1C">
        <w:rPr>
          <w:i/>
          <w:sz w:val="28"/>
          <w:szCs w:val="28"/>
        </w:rPr>
        <w:t xml:space="preserve"> </w:t>
      </w:r>
      <w:r w:rsidR="00BF3E2D">
        <w:rPr>
          <w:i/>
          <w:sz w:val="28"/>
          <w:szCs w:val="28"/>
        </w:rPr>
        <w:t>are beyond</w:t>
      </w:r>
      <w:r w:rsidRPr="00DF1C1C">
        <w:rPr>
          <w:i/>
          <w:sz w:val="28"/>
          <w:szCs w:val="28"/>
        </w:rPr>
        <w:t xml:space="preserve"> </w:t>
      </w:r>
      <w:r w:rsidR="00BF3E2D">
        <w:rPr>
          <w:i/>
          <w:sz w:val="28"/>
          <w:szCs w:val="28"/>
        </w:rPr>
        <w:t>their</w:t>
      </w:r>
      <w:r w:rsidRPr="00DF1C1C">
        <w:rPr>
          <w:i/>
          <w:sz w:val="28"/>
          <w:szCs w:val="28"/>
        </w:rPr>
        <w:t xml:space="preserve"> primary term</w:t>
      </w:r>
      <w:r w:rsidR="00BF3E2D">
        <w:rPr>
          <w:i/>
          <w:sz w:val="28"/>
          <w:szCs w:val="28"/>
        </w:rPr>
        <w:t>.</w:t>
      </w:r>
      <w:r w:rsidRPr="00DF1C1C">
        <w:rPr>
          <w:i/>
          <w:sz w:val="28"/>
          <w:szCs w:val="28"/>
        </w:rPr>
        <w:t xml:space="preserve"> </w:t>
      </w:r>
      <w:r w:rsidR="00BF3E2D">
        <w:rPr>
          <w:i/>
          <w:sz w:val="28"/>
          <w:szCs w:val="28"/>
        </w:rPr>
        <w:t>We have assumed p</w:t>
      </w:r>
      <w:r w:rsidRPr="00DF1C1C">
        <w:rPr>
          <w:i/>
          <w:sz w:val="28"/>
          <w:szCs w:val="28"/>
        </w:rPr>
        <w:t>roduction on the Subject Property or other lands included therein</w:t>
      </w:r>
      <w:r w:rsidR="00BF3E2D">
        <w:rPr>
          <w:i/>
          <w:sz w:val="28"/>
          <w:szCs w:val="28"/>
        </w:rPr>
        <w:t xml:space="preserve"> have perpetuated</w:t>
      </w:r>
      <w:r w:rsidR="00297474">
        <w:rPr>
          <w:i/>
          <w:sz w:val="28"/>
          <w:szCs w:val="28"/>
        </w:rPr>
        <w:t xml:space="preserve"> A8-A11 </w:t>
      </w:r>
      <w:r w:rsidR="00BF3E2D">
        <w:rPr>
          <w:i/>
          <w:sz w:val="28"/>
          <w:szCs w:val="28"/>
        </w:rPr>
        <w:t>beyond their primary term</w:t>
      </w:r>
      <w:r w:rsidRPr="00DF1C1C">
        <w:rPr>
          <w:i/>
          <w:sz w:val="28"/>
          <w:szCs w:val="28"/>
        </w:rPr>
        <w:t xml:space="preserve">. </w:t>
      </w:r>
    </w:p>
    <w:p w14:paraId="78E28BDC" w14:textId="77777777" w:rsidR="003125BA" w:rsidRDefault="003125BA" w:rsidP="007D0D10">
      <w:pPr>
        <w:tabs>
          <w:tab w:val="left" w:pos="8640"/>
        </w:tabs>
        <w:ind w:left="720" w:right="720"/>
        <w:jc w:val="both"/>
        <w:rPr>
          <w:i/>
          <w:sz w:val="28"/>
          <w:szCs w:val="28"/>
        </w:rPr>
      </w:pPr>
    </w:p>
    <w:p w14:paraId="10175FCD" w14:textId="3282A479" w:rsidR="007D0D10" w:rsidRPr="007D0D10" w:rsidRDefault="003125BA" w:rsidP="004D78F3">
      <w:pPr>
        <w:keepNext/>
        <w:keepLines/>
        <w:tabs>
          <w:tab w:val="left" w:pos="8640"/>
        </w:tabs>
        <w:ind w:left="720" w:right="720"/>
        <w:jc w:val="both"/>
        <w:rPr>
          <w:i/>
          <w:sz w:val="28"/>
          <w:szCs w:val="28"/>
        </w:rPr>
      </w:pPr>
      <w:r>
        <w:rPr>
          <w:i/>
          <w:iCs/>
          <w:sz w:val="28"/>
          <w:szCs w:val="28"/>
          <w:u w:val="single"/>
        </w:rPr>
        <w:t>P</w:t>
      </w:r>
      <w:r w:rsidRPr="006D2B48">
        <w:rPr>
          <w:i/>
          <w:iCs/>
          <w:sz w:val="28"/>
          <w:szCs w:val="28"/>
          <w:u w:val="single"/>
        </w:rPr>
        <w:t>rior to drilling</w:t>
      </w:r>
      <w:r w:rsidRPr="004135E2">
        <w:rPr>
          <w:i/>
          <w:iCs/>
          <w:sz w:val="28"/>
          <w:szCs w:val="28"/>
        </w:rPr>
        <w:t>,</w:t>
      </w:r>
      <w:r w:rsidRPr="004135E2">
        <w:rPr>
          <w:i/>
          <w:sz w:val="28"/>
          <w:szCs w:val="28"/>
        </w:rPr>
        <w:t xml:space="preserve"> </w:t>
      </w:r>
      <w:r w:rsidR="00005E61" w:rsidRPr="00005E61">
        <w:rPr>
          <w:i/>
          <w:sz w:val="28"/>
          <w:szCs w:val="28"/>
        </w:rPr>
        <w:t xml:space="preserve">you should verify that </w:t>
      </w:r>
      <w:r w:rsidR="00297474" w:rsidRPr="00297474">
        <w:rPr>
          <w:i/>
          <w:sz w:val="28"/>
          <w:szCs w:val="28"/>
        </w:rPr>
        <w:t>A8-A11</w:t>
      </w:r>
      <w:r w:rsidR="00005E61" w:rsidRPr="00005E61">
        <w:rPr>
          <w:i/>
          <w:sz w:val="28"/>
          <w:szCs w:val="28"/>
        </w:rPr>
        <w:t xml:space="preserve"> ha</w:t>
      </w:r>
      <w:r w:rsidR="00005E61">
        <w:rPr>
          <w:i/>
          <w:sz w:val="28"/>
          <w:szCs w:val="28"/>
        </w:rPr>
        <w:t>ve</w:t>
      </w:r>
      <w:r w:rsidR="00005E61" w:rsidRPr="00005E61">
        <w:rPr>
          <w:i/>
          <w:sz w:val="28"/>
          <w:szCs w:val="28"/>
        </w:rPr>
        <w:t xml:space="preserve"> been maintained in force and effect to the present date</w:t>
      </w:r>
      <w:r w:rsidR="00DF1C1C" w:rsidRPr="00DF1C1C">
        <w:rPr>
          <w:i/>
          <w:sz w:val="28"/>
          <w:szCs w:val="28"/>
        </w:rPr>
        <w:t xml:space="preserve"> and submit for our examination a copy of the Term Assignment</w:t>
      </w:r>
      <w:r w:rsidR="007B6BC6">
        <w:rPr>
          <w:i/>
          <w:sz w:val="28"/>
          <w:szCs w:val="28"/>
        </w:rPr>
        <w:t>s</w:t>
      </w:r>
      <w:r w:rsidR="00DF1C1C" w:rsidRPr="00DF1C1C">
        <w:rPr>
          <w:i/>
          <w:sz w:val="28"/>
          <w:szCs w:val="28"/>
        </w:rPr>
        <w:t xml:space="preserve"> or satisfy yourselves that the Term Assignment</w:t>
      </w:r>
      <w:r w:rsidR="007B6BC6">
        <w:rPr>
          <w:i/>
          <w:sz w:val="28"/>
          <w:szCs w:val="28"/>
        </w:rPr>
        <w:t>s</w:t>
      </w:r>
      <w:r w:rsidR="00DF1C1C" w:rsidRPr="00DF1C1C">
        <w:rPr>
          <w:i/>
          <w:sz w:val="28"/>
          <w:szCs w:val="28"/>
        </w:rPr>
        <w:t xml:space="preserve"> do not adversely affect title to the Subject Land as reported herein.</w:t>
      </w:r>
    </w:p>
    <w:p w14:paraId="7D3693EF" w14:textId="77777777" w:rsidR="007D0D10" w:rsidRPr="00C42A61" w:rsidRDefault="007D0D10" w:rsidP="007D0D10">
      <w:pPr>
        <w:tabs>
          <w:tab w:val="left" w:pos="8640"/>
        </w:tabs>
        <w:ind w:right="720"/>
        <w:jc w:val="both"/>
        <w:rPr>
          <w:i/>
          <w:sz w:val="28"/>
          <w:szCs w:val="28"/>
          <w:highlight w:val="yellow"/>
        </w:rPr>
      </w:pPr>
    </w:p>
    <w:p w14:paraId="74EBE8C8" w14:textId="28B15F57" w:rsidR="000809F7" w:rsidRPr="00A810A4" w:rsidRDefault="000809F7" w:rsidP="004D143A">
      <w:pPr>
        <w:jc w:val="both"/>
        <w:rPr>
          <w:sz w:val="28"/>
          <w:szCs w:val="28"/>
        </w:rPr>
      </w:pPr>
      <w:r w:rsidRPr="00A810A4">
        <w:rPr>
          <w:sz w:val="28"/>
          <w:szCs w:val="28"/>
          <w:u w:val="single"/>
        </w:rPr>
        <w:t xml:space="preserve">PO2 REQUIREMENT NO. </w:t>
      </w:r>
      <w:r>
        <w:rPr>
          <w:sz w:val="28"/>
          <w:szCs w:val="28"/>
          <w:u w:val="single"/>
        </w:rPr>
        <w:t>9</w:t>
      </w:r>
      <w:proofErr w:type="gramStart"/>
      <w:r w:rsidRPr="00A810A4">
        <w:rPr>
          <w:sz w:val="28"/>
          <w:szCs w:val="28"/>
          <w:u w:val="single"/>
        </w:rPr>
        <w:t>:</w:t>
      </w:r>
      <w:r w:rsidRPr="00A810A4">
        <w:rPr>
          <w:sz w:val="28"/>
          <w:szCs w:val="28"/>
        </w:rPr>
        <w:t xml:space="preserve">  </w:t>
      </w:r>
      <w:r w:rsidR="004D143A" w:rsidRPr="004D143A">
        <w:rPr>
          <w:sz w:val="28"/>
          <w:szCs w:val="28"/>
        </w:rPr>
        <w:t>Sabine</w:t>
      </w:r>
      <w:proofErr w:type="gramEnd"/>
      <w:r w:rsidR="004D143A" w:rsidRPr="004D143A">
        <w:rPr>
          <w:sz w:val="28"/>
          <w:szCs w:val="28"/>
        </w:rPr>
        <w:t xml:space="preserve"> Corporation was vested with </w:t>
      </w:r>
      <w:proofErr w:type="gramStart"/>
      <w:r w:rsidR="004D143A" w:rsidRPr="004D143A">
        <w:rPr>
          <w:sz w:val="28"/>
          <w:szCs w:val="28"/>
        </w:rPr>
        <w:t>all the</w:t>
      </w:r>
      <w:proofErr w:type="gramEnd"/>
      <w:r w:rsidR="004D143A" w:rsidRPr="004D143A">
        <w:rPr>
          <w:sz w:val="28"/>
          <w:szCs w:val="28"/>
        </w:rPr>
        <w:t xml:space="preserve"> mineral interest in </w:t>
      </w:r>
      <w:proofErr w:type="gramStart"/>
      <w:r w:rsidR="004D143A" w:rsidRPr="004D143A">
        <w:rPr>
          <w:sz w:val="28"/>
          <w:szCs w:val="28"/>
        </w:rPr>
        <w:t>the Subject</w:t>
      </w:r>
      <w:proofErr w:type="gramEnd"/>
      <w:r w:rsidR="004D143A" w:rsidRPr="004D143A">
        <w:rPr>
          <w:sz w:val="28"/>
          <w:szCs w:val="28"/>
        </w:rPr>
        <w:t xml:space="preserve"> Property. By Conveyance dated January 31, 1983, recorded in Volume 738, page 629, Sabine Corporation conveys all mineral interest in the Subject Property and other lands to </w:t>
      </w:r>
      <w:proofErr w:type="spellStart"/>
      <w:r w:rsidR="004D143A" w:rsidRPr="004D143A">
        <w:rPr>
          <w:sz w:val="28"/>
          <w:szCs w:val="28"/>
        </w:rPr>
        <w:t>Interfirst</w:t>
      </w:r>
      <w:proofErr w:type="spellEnd"/>
      <w:r w:rsidR="004D143A" w:rsidRPr="004D143A">
        <w:rPr>
          <w:sz w:val="28"/>
          <w:szCs w:val="28"/>
        </w:rPr>
        <w:t xml:space="preserve"> Bank Dallas, N.A., Trustee of</w:t>
      </w:r>
      <w:r w:rsidR="004D143A">
        <w:rPr>
          <w:sz w:val="28"/>
          <w:szCs w:val="28"/>
        </w:rPr>
        <w:t xml:space="preserve"> </w:t>
      </w:r>
      <w:r w:rsidR="004D143A" w:rsidRPr="004D143A">
        <w:rPr>
          <w:sz w:val="28"/>
          <w:szCs w:val="28"/>
        </w:rPr>
        <w:t xml:space="preserve">Sabine Royalty Trust, reserving for themselves all executive rights, including rights of ingress and egress, and rights to delay rentals and </w:t>
      </w:r>
      <w:proofErr w:type="gramStart"/>
      <w:r w:rsidR="004D143A" w:rsidRPr="004D143A">
        <w:rPr>
          <w:sz w:val="28"/>
          <w:szCs w:val="28"/>
        </w:rPr>
        <w:t>bonus</w:t>
      </w:r>
      <w:proofErr w:type="gramEnd"/>
      <w:r w:rsidRPr="00A810A4">
        <w:rPr>
          <w:sz w:val="28"/>
          <w:szCs w:val="28"/>
        </w:rPr>
        <w:t>.</w:t>
      </w:r>
    </w:p>
    <w:p w14:paraId="194E2FB4" w14:textId="77777777" w:rsidR="000809F7" w:rsidRPr="00A810A4" w:rsidRDefault="000809F7" w:rsidP="000809F7">
      <w:pPr>
        <w:jc w:val="both"/>
        <w:rPr>
          <w:i/>
          <w:sz w:val="28"/>
          <w:szCs w:val="28"/>
        </w:rPr>
      </w:pPr>
    </w:p>
    <w:p w14:paraId="69566EA4" w14:textId="571E5646" w:rsidR="004D143A" w:rsidRDefault="000809F7" w:rsidP="004D143A">
      <w:pPr>
        <w:tabs>
          <w:tab w:val="left" w:pos="8640"/>
        </w:tabs>
        <w:ind w:left="720" w:right="720"/>
        <w:jc w:val="both"/>
        <w:rPr>
          <w:i/>
          <w:sz w:val="28"/>
          <w:szCs w:val="28"/>
        </w:rPr>
      </w:pPr>
      <w:r w:rsidRPr="00A810A4">
        <w:rPr>
          <w:i/>
          <w:sz w:val="28"/>
          <w:szCs w:val="28"/>
          <w:u w:val="single"/>
        </w:rPr>
        <w:t>CURATIVE STATUS</w:t>
      </w:r>
      <w:proofErr w:type="gramStart"/>
      <w:r w:rsidRPr="00A810A4">
        <w:rPr>
          <w:i/>
          <w:sz w:val="28"/>
          <w:szCs w:val="28"/>
        </w:rPr>
        <w:t xml:space="preserve">:  </w:t>
      </w:r>
      <w:r w:rsidR="004D143A">
        <w:rPr>
          <w:i/>
          <w:sz w:val="28"/>
          <w:szCs w:val="28"/>
        </w:rPr>
        <w:t>A</w:t>
      </w:r>
      <w:r w:rsidR="004D143A" w:rsidRPr="00820A93">
        <w:rPr>
          <w:i/>
          <w:caps/>
          <w:sz w:val="28"/>
          <w:szCs w:val="28"/>
        </w:rPr>
        <w:t>dvisor</w:t>
      </w:r>
      <w:r w:rsidR="004D143A">
        <w:rPr>
          <w:i/>
          <w:sz w:val="28"/>
          <w:szCs w:val="28"/>
        </w:rPr>
        <w:t>Y</w:t>
      </w:r>
      <w:proofErr w:type="gramEnd"/>
      <w:r w:rsidR="003C400E">
        <w:rPr>
          <w:i/>
          <w:sz w:val="28"/>
          <w:szCs w:val="28"/>
        </w:rPr>
        <w:t xml:space="preserve">, included for </w:t>
      </w:r>
      <w:r w:rsidR="00E1185F">
        <w:rPr>
          <w:i/>
          <w:sz w:val="28"/>
          <w:szCs w:val="28"/>
        </w:rPr>
        <w:t>reference</w:t>
      </w:r>
      <w:r w:rsidR="004D143A" w:rsidRPr="00A810A4">
        <w:rPr>
          <w:i/>
          <w:sz w:val="28"/>
          <w:szCs w:val="28"/>
        </w:rPr>
        <w:t>.</w:t>
      </w:r>
    </w:p>
    <w:p w14:paraId="6788C75B" w14:textId="33DF8AE8" w:rsidR="000809F7" w:rsidRPr="00A810A4" w:rsidRDefault="000809F7" w:rsidP="000809F7">
      <w:pPr>
        <w:tabs>
          <w:tab w:val="left" w:pos="8640"/>
        </w:tabs>
        <w:ind w:left="720" w:right="720"/>
        <w:jc w:val="both"/>
        <w:rPr>
          <w:i/>
          <w:sz w:val="28"/>
          <w:szCs w:val="28"/>
        </w:rPr>
      </w:pPr>
    </w:p>
    <w:p w14:paraId="58F2B39E" w14:textId="22A858F4" w:rsidR="00AA1534" w:rsidRPr="00A810A4" w:rsidRDefault="00AA1534" w:rsidP="00AA1534">
      <w:pPr>
        <w:jc w:val="both"/>
        <w:rPr>
          <w:sz w:val="28"/>
          <w:szCs w:val="28"/>
        </w:rPr>
      </w:pPr>
      <w:r w:rsidRPr="00A810A4">
        <w:rPr>
          <w:sz w:val="28"/>
          <w:szCs w:val="28"/>
          <w:u w:val="single"/>
        </w:rPr>
        <w:t xml:space="preserve">PO2 REQUIREMENT NO. </w:t>
      </w:r>
      <w:r w:rsidR="00102B8E" w:rsidRPr="00A810A4">
        <w:rPr>
          <w:sz w:val="28"/>
          <w:szCs w:val="28"/>
          <w:u w:val="single"/>
        </w:rPr>
        <w:t>10</w:t>
      </w:r>
      <w:proofErr w:type="gramStart"/>
      <w:r w:rsidRPr="00A810A4">
        <w:rPr>
          <w:sz w:val="28"/>
          <w:szCs w:val="28"/>
          <w:u w:val="single"/>
        </w:rPr>
        <w:t>:</w:t>
      </w:r>
      <w:r w:rsidRPr="00A810A4">
        <w:rPr>
          <w:sz w:val="28"/>
          <w:szCs w:val="28"/>
        </w:rPr>
        <w:t xml:space="preserve">  </w:t>
      </w:r>
      <w:r w:rsidR="00F86052" w:rsidRPr="00A810A4">
        <w:rPr>
          <w:sz w:val="28"/>
          <w:szCs w:val="28"/>
        </w:rPr>
        <w:t>Obtain</w:t>
      </w:r>
      <w:proofErr w:type="gramEnd"/>
      <w:r w:rsidR="00F86052" w:rsidRPr="00A810A4">
        <w:rPr>
          <w:sz w:val="28"/>
          <w:szCs w:val="28"/>
        </w:rPr>
        <w:t xml:space="preserve"> and submit for our examination copies of the Gas Gathering and Treating Agreement dated effective December 1, 2019, between BTA ETG Gathering, LLC, and Pine Wave Energy Partners Operating, LLC, or satisfy yourselves that it does not adversely affect title to the Subject Lands as reported herein.</w:t>
      </w:r>
    </w:p>
    <w:p w14:paraId="71E196ED" w14:textId="77777777" w:rsidR="00AA1534" w:rsidRPr="00A810A4" w:rsidRDefault="00AA1534" w:rsidP="00AA1534">
      <w:pPr>
        <w:jc w:val="both"/>
        <w:rPr>
          <w:i/>
          <w:sz w:val="28"/>
          <w:szCs w:val="28"/>
        </w:rPr>
      </w:pPr>
    </w:p>
    <w:p w14:paraId="7667FCD4" w14:textId="00DB4F07" w:rsidR="00AA1534" w:rsidRPr="00A810A4" w:rsidRDefault="00AA1534" w:rsidP="00F10D94">
      <w:pPr>
        <w:tabs>
          <w:tab w:val="left" w:pos="8640"/>
        </w:tabs>
        <w:ind w:left="720" w:right="720"/>
        <w:jc w:val="both"/>
        <w:rPr>
          <w:i/>
          <w:sz w:val="28"/>
          <w:szCs w:val="28"/>
        </w:rPr>
      </w:pPr>
      <w:r w:rsidRPr="00A810A4">
        <w:rPr>
          <w:i/>
          <w:sz w:val="28"/>
          <w:szCs w:val="28"/>
          <w:u w:val="single"/>
        </w:rPr>
        <w:t>CURATIVE STATUS</w:t>
      </w:r>
      <w:proofErr w:type="gramStart"/>
      <w:r w:rsidRPr="00A810A4">
        <w:rPr>
          <w:i/>
          <w:sz w:val="28"/>
          <w:szCs w:val="28"/>
        </w:rPr>
        <w:t xml:space="preserve">:  </w:t>
      </w:r>
      <w:r w:rsidR="00921982" w:rsidRPr="00921982">
        <w:rPr>
          <w:i/>
          <w:sz w:val="28"/>
          <w:szCs w:val="28"/>
        </w:rPr>
        <w:t>NOT</w:t>
      </w:r>
      <w:proofErr w:type="gramEnd"/>
      <w:r w:rsidR="00921982" w:rsidRPr="00921982">
        <w:rPr>
          <w:i/>
          <w:sz w:val="28"/>
          <w:szCs w:val="28"/>
        </w:rPr>
        <w:t xml:space="preserve"> SATISFIED, nothing submitted.  </w:t>
      </w:r>
      <w:r w:rsidR="00921982" w:rsidRPr="00921982">
        <w:rPr>
          <w:i/>
          <w:iCs/>
          <w:sz w:val="28"/>
          <w:szCs w:val="28"/>
        </w:rPr>
        <w:t xml:space="preserve">This Requirement should be satisfied </w:t>
      </w:r>
      <w:r w:rsidR="00921982" w:rsidRPr="00921982">
        <w:rPr>
          <w:i/>
          <w:iCs/>
          <w:sz w:val="28"/>
          <w:szCs w:val="28"/>
          <w:u w:val="single"/>
        </w:rPr>
        <w:t xml:space="preserve">prior to </w:t>
      </w:r>
      <w:r w:rsidR="00921982">
        <w:rPr>
          <w:i/>
          <w:iCs/>
          <w:sz w:val="28"/>
          <w:szCs w:val="28"/>
          <w:u w:val="single"/>
        </w:rPr>
        <w:t>drilling</w:t>
      </w:r>
      <w:r w:rsidR="00921982" w:rsidRPr="00921982">
        <w:rPr>
          <w:i/>
          <w:iCs/>
          <w:sz w:val="28"/>
          <w:szCs w:val="28"/>
        </w:rPr>
        <w:t>.</w:t>
      </w:r>
      <w:r w:rsidR="00921982">
        <w:rPr>
          <w:i/>
          <w:iCs/>
          <w:sz w:val="28"/>
          <w:szCs w:val="28"/>
        </w:rPr>
        <w:t xml:space="preserve">  </w:t>
      </w:r>
      <w:r w:rsidR="00F10D94" w:rsidRPr="00A810A4">
        <w:rPr>
          <w:i/>
          <w:sz w:val="28"/>
          <w:szCs w:val="28"/>
        </w:rPr>
        <w:t xml:space="preserve">However, since you </w:t>
      </w:r>
      <w:r w:rsidR="00F10D94" w:rsidRPr="00A810A4">
        <w:rPr>
          <w:i/>
          <w:sz w:val="28"/>
          <w:szCs w:val="28"/>
        </w:rPr>
        <w:lastRenderedPageBreak/>
        <w:t xml:space="preserve">are the successor-in-interest </w:t>
      </w:r>
      <w:proofErr w:type="gramStart"/>
      <w:r w:rsidR="00F10D94" w:rsidRPr="00A810A4">
        <w:rPr>
          <w:i/>
          <w:sz w:val="28"/>
          <w:szCs w:val="28"/>
        </w:rPr>
        <w:t>to</w:t>
      </w:r>
      <w:proofErr w:type="gramEnd"/>
      <w:r w:rsidR="00F10D94" w:rsidRPr="00A810A4">
        <w:rPr>
          <w:i/>
          <w:sz w:val="28"/>
          <w:szCs w:val="28"/>
        </w:rPr>
        <w:t xml:space="preserve"> Pine Wave Energy Partners, LLC, we </w:t>
      </w:r>
      <w:r w:rsidR="006B47A1" w:rsidRPr="00A810A4">
        <w:rPr>
          <w:i/>
          <w:sz w:val="28"/>
          <w:szCs w:val="28"/>
        </w:rPr>
        <w:t xml:space="preserve">have </w:t>
      </w:r>
      <w:r w:rsidR="00F10D94" w:rsidRPr="00A810A4">
        <w:rPr>
          <w:i/>
          <w:sz w:val="28"/>
          <w:szCs w:val="28"/>
        </w:rPr>
        <w:t>assume</w:t>
      </w:r>
      <w:r w:rsidR="006B47A1" w:rsidRPr="00A810A4">
        <w:rPr>
          <w:i/>
          <w:sz w:val="28"/>
          <w:szCs w:val="28"/>
        </w:rPr>
        <w:t>d</w:t>
      </w:r>
      <w:r w:rsidR="00F10D94" w:rsidRPr="00A810A4">
        <w:rPr>
          <w:i/>
          <w:sz w:val="28"/>
          <w:szCs w:val="28"/>
        </w:rPr>
        <w:t xml:space="preserve"> you are familiar with its terms and provisions.</w:t>
      </w:r>
    </w:p>
    <w:p w14:paraId="164BF787" w14:textId="77777777" w:rsidR="00B23452" w:rsidRPr="00C42A61" w:rsidRDefault="00B23452" w:rsidP="00317359">
      <w:pPr>
        <w:contextualSpacing/>
        <w:rPr>
          <w:b/>
          <w:bCs/>
          <w:sz w:val="28"/>
          <w:szCs w:val="28"/>
          <w:highlight w:val="yellow"/>
          <w:u w:val="single"/>
        </w:rPr>
      </w:pPr>
    </w:p>
    <w:p w14:paraId="56BD908A" w14:textId="3CCF01AD" w:rsidR="00A810A4" w:rsidRPr="00DF0F65" w:rsidRDefault="00780DDE" w:rsidP="00FF6DA1">
      <w:pPr>
        <w:jc w:val="both"/>
        <w:rPr>
          <w:sz w:val="28"/>
          <w:szCs w:val="28"/>
        </w:rPr>
      </w:pPr>
      <w:r w:rsidRPr="00DF0F65">
        <w:rPr>
          <w:sz w:val="28"/>
          <w:szCs w:val="28"/>
          <w:u w:val="single"/>
        </w:rPr>
        <w:t>PO2 REQUIREMENT NO. 1</w:t>
      </w:r>
      <w:r w:rsidR="00A810A4" w:rsidRPr="00DF0F65">
        <w:rPr>
          <w:sz w:val="28"/>
          <w:szCs w:val="28"/>
          <w:u w:val="single"/>
        </w:rPr>
        <w:t>3</w:t>
      </w:r>
      <w:proofErr w:type="gramStart"/>
      <w:r w:rsidRPr="00DF0F65">
        <w:rPr>
          <w:sz w:val="28"/>
          <w:szCs w:val="28"/>
          <w:u w:val="single"/>
        </w:rPr>
        <w:t>:</w:t>
      </w:r>
      <w:r w:rsidRPr="00DF0F65">
        <w:rPr>
          <w:sz w:val="28"/>
          <w:szCs w:val="28"/>
        </w:rPr>
        <w:t xml:space="preserve">  </w:t>
      </w:r>
      <w:r w:rsidR="002D229B" w:rsidRPr="00DF0F65">
        <w:rPr>
          <w:sz w:val="28"/>
          <w:szCs w:val="28"/>
        </w:rPr>
        <w:t>If</w:t>
      </w:r>
      <w:proofErr w:type="gramEnd"/>
      <w:r w:rsidR="002D229B" w:rsidRPr="00DF0F65">
        <w:rPr>
          <w:sz w:val="28"/>
          <w:szCs w:val="28"/>
        </w:rPr>
        <w:t xml:space="preserve"> a person executes an instrument on behalf of an entity, individual, or other party without the proper authorization from the purportedly represented party, then said party may not be bound by the instrument. Given the difficulty and substantial amount of time required to determine whether every such instrument included in the Materials Examined was executed with proper authorization, we have made the following assumptions: </w:t>
      </w:r>
    </w:p>
    <w:p w14:paraId="6F2E5603" w14:textId="77777777" w:rsidR="00A810A4" w:rsidRPr="00DF0F65" w:rsidRDefault="00A810A4" w:rsidP="00FF6DA1">
      <w:pPr>
        <w:jc w:val="both"/>
        <w:rPr>
          <w:sz w:val="28"/>
          <w:szCs w:val="28"/>
        </w:rPr>
      </w:pPr>
    </w:p>
    <w:p w14:paraId="2733A811" w14:textId="77777777" w:rsidR="00A810A4" w:rsidRPr="00DF0F65" w:rsidRDefault="002D229B" w:rsidP="00A810A4">
      <w:pPr>
        <w:pStyle w:val="ListParagraph"/>
        <w:numPr>
          <w:ilvl w:val="0"/>
          <w:numId w:val="35"/>
        </w:numPr>
        <w:spacing w:after="240"/>
        <w:ind w:left="1440" w:right="720" w:hanging="720"/>
        <w:jc w:val="both"/>
        <w:rPr>
          <w:sz w:val="28"/>
          <w:szCs w:val="28"/>
        </w:rPr>
      </w:pPr>
      <w:r w:rsidRPr="00DF0F65">
        <w:rPr>
          <w:sz w:val="28"/>
          <w:szCs w:val="28"/>
        </w:rPr>
        <w:t xml:space="preserve">Any instrument executed by a general partner on behalf of a partnership that has been of record for at least ten (10) years was properly authorized by the partnership, and the general partner had complete authority to execute the instrument on behalf of the </w:t>
      </w:r>
      <w:proofErr w:type="gramStart"/>
      <w:r w:rsidRPr="00DF0F65">
        <w:rPr>
          <w:sz w:val="28"/>
          <w:szCs w:val="28"/>
        </w:rPr>
        <w:t>partnership;</w:t>
      </w:r>
      <w:proofErr w:type="gramEnd"/>
      <w:r w:rsidRPr="00DF0F65">
        <w:rPr>
          <w:sz w:val="28"/>
          <w:szCs w:val="28"/>
        </w:rPr>
        <w:t xml:space="preserve"> </w:t>
      </w:r>
    </w:p>
    <w:p w14:paraId="00FCB3E9" w14:textId="77777777" w:rsidR="00A810A4" w:rsidRPr="00DF0F65" w:rsidRDefault="00E26261" w:rsidP="00A810A4">
      <w:pPr>
        <w:pStyle w:val="ListParagraph"/>
        <w:numPr>
          <w:ilvl w:val="0"/>
          <w:numId w:val="35"/>
        </w:numPr>
        <w:spacing w:after="240"/>
        <w:ind w:left="1440" w:right="720" w:hanging="720"/>
        <w:jc w:val="both"/>
        <w:rPr>
          <w:sz w:val="28"/>
          <w:szCs w:val="28"/>
        </w:rPr>
      </w:pPr>
      <w:r w:rsidRPr="00DF0F65">
        <w:rPr>
          <w:sz w:val="28"/>
          <w:szCs w:val="28"/>
        </w:rPr>
        <w:t xml:space="preserve">Any instrument executed by an officer, manager, or member on behalf of a limited liability company that has been of record for at least ten (10) years was properly authorized by the company, and the officer, manager, or member had complete authority to execute the instrument on </w:t>
      </w:r>
      <w:proofErr w:type="gramStart"/>
      <w:r w:rsidRPr="00DF0F65">
        <w:rPr>
          <w:sz w:val="28"/>
          <w:szCs w:val="28"/>
        </w:rPr>
        <w:t>behalf</w:t>
      </w:r>
      <w:proofErr w:type="gramEnd"/>
      <w:r w:rsidRPr="00DF0F65">
        <w:rPr>
          <w:sz w:val="28"/>
          <w:szCs w:val="28"/>
        </w:rPr>
        <w:t xml:space="preserve"> the </w:t>
      </w:r>
      <w:proofErr w:type="gramStart"/>
      <w:r w:rsidRPr="00DF0F65">
        <w:rPr>
          <w:sz w:val="28"/>
          <w:szCs w:val="28"/>
        </w:rPr>
        <w:t>company;</w:t>
      </w:r>
      <w:proofErr w:type="gramEnd"/>
      <w:r w:rsidRPr="00DF0F65">
        <w:rPr>
          <w:sz w:val="28"/>
          <w:szCs w:val="28"/>
        </w:rPr>
        <w:t xml:space="preserve"> </w:t>
      </w:r>
    </w:p>
    <w:p w14:paraId="30498547" w14:textId="77777777" w:rsidR="00A810A4" w:rsidRPr="00DF0F65" w:rsidRDefault="00E26261" w:rsidP="00A810A4">
      <w:pPr>
        <w:pStyle w:val="ListParagraph"/>
        <w:numPr>
          <w:ilvl w:val="0"/>
          <w:numId w:val="35"/>
        </w:numPr>
        <w:spacing w:after="240"/>
        <w:ind w:left="1440" w:right="720" w:hanging="720"/>
        <w:jc w:val="both"/>
        <w:rPr>
          <w:sz w:val="28"/>
          <w:szCs w:val="28"/>
        </w:rPr>
      </w:pPr>
      <w:r w:rsidRPr="00DF0F65">
        <w:rPr>
          <w:sz w:val="28"/>
          <w:szCs w:val="28"/>
        </w:rPr>
        <w:t xml:space="preserve">Any instrument executed by an attorney-in-fact on behalf of another party that has been </w:t>
      </w:r>
      <w:proofErr w:type="gramStart"/>
      <w:r w:rsidRPr="00DF0F65">
        <w:rPr>
          <w:sz w:val="28"/>
          <w:szCs w:val="28"/>
        </w:rPr>
        <w:t>of</w:t>
      </w:r>
      <w:proofErr w:type="gramEnd"/>
      <w:r w:rsidRPr="00DF0F65">
        <w:rPr>
          <w:sz w:val="28"/>
          <w:szCs w:val="28"/>
        </w:rPr>
        <w:t xml:space="preserve"> record for at least twenty (20) years was properly authorized by written Power of Attorney from said party, and such authorization had not been revoked as of the execution of the instrument; and </w:t>
      </w:r>
    </w:p>
    <w:p w14:paraId="5CA1E50A" w14:textId="77777777" w:rsidR="004D78F3" w:rsidRDefault="00FF6DA1" w:rsidP="004D78F3">
      <w:pPr>
        <w:pStyle w:val="ListParagraph"/>
        <w:numPr>
          <w:ilvl w:val="0"/>
          <w:numId w:val="35"/>
        </w:numPr>
        <w:ind w:left="1440" w:right="720" w:hanging="720"/>
        <w:jc w:val="both"/>
        <w:rPr>
          <w:sz w:val="28"/>
          <w:szCs w:val="28"/>
        </w:rPr>
      </w:pPr>
      <w:r w:rsidRPr="00DF0F65">
        <w:rPr>
          <w:sz w:val="28"/>
          <w:szCs w:val="28"/>
        </w:rPr>
        <w:t>Any instrument executed by a trustee that has been of record for at least twenty (20) years was properly authorized by the documents governing the administration of the corresponding trust, and the trustee had complete authority to execute the instrument.</w:t>
      </w:r>
    </w:p>
    <w:p w14:paraId="68178F5C" w14:textId="5A5727E2" w:rsidR="00A810A4" w:rsidRPr="00DF0F65" w:rsidRDefault="00FF6DA1" w:rsidP="004D78F3">
      <w:pPr>
        <w:pStyle w:val="ListParagraph"/>
        <w:ind w:left="1440" w:right="720"/>
        <w:jc w:val="both"/>
        <w:rPr>
          <w:sz w:val="28"/>
          <w:szCs w:val="28"/>
        </w:rPr>
      </w:pPr>
      <w:r w:rsidRPr="00DF0F65">
        <w:rPr>
          <w:sz w:val="28"/>
          <w:szCs w:val="28"/>
        </w:rPr>
        <w:t xml:space="preserve">  </w:t>
      </w:r>
    </w:p>
    <w:p w14:paraId="111CED72" w14:textId="6AE3AEAF" w:rsidR="00A810A4" w:rsidRPr="00DF0F65" w:rsidRDefault="00FF6DA1" w:rsidP="00FF6DA1">
      <w:pPr>
        <w:jc w:val="both"/>
        <w:rPr>
          <w:sz w:val="28"/>
          <w:szCs w:val="28"/>
        </w:rPr>
      </w:pPr>
      <w:r w:rsidRPr="00DF0F65">
        <w:rPr>
          <w:sz w:val="28"/>
          <w:szCs w:val="28"/>
        </w:rPr>
        <w:t xml:space="preserve">Additionally, where the Materials Examined include probate proceedings with a court order that authorized the issuance of Letters Testamentary to a certain executor of a decedent’s estate, we have generally assumed for the purposes of this Opinion that Letters Testamentary were issued to that executor even if a copy of said Letters was not provided for our review.  </w:t>
      </w:r>
    </w:p>
    <w:p w14:paraId="7E1D9C79" w14:textId="77777777" w:rsidR="00A810A4" w:rsidRPr="00DF0F65" w:rsidRDefault="00A810A4" w:rsidP="00FF6DA1">
      <w:pPr>
        <w:jc w:val="both"/>
        <w:rPr>
          <w:sz w:val="28"/>
          <w:szCs w:val="28"/>
        </w:rPr>
      </w:pPr>
    </w:p>
    <w:p w14:paraId="09FE7A1F" w14:textId="1DCDE02B" w:rsidR="00780DDE" w:rsidRPr="00DF0F65" w:rsidRDefault="00FF6DA1" w:rsidP="00FF6DA1">
      <w:pPr>
        <w:jc w:val="both"/>
        <w:rPr>
          <w:sz w:val="28"/>
          <w:szCs w:val="28"/>
        </w:rPr>
      </w:pPr>
      <w:r w:rsidRPr="00DF0F65">
        <w:rPr>
          <w:sz w:val="28"/>
          <w:szCs w:val="28"/>
        </w:rPr>
        <w:t>If you are unwilling to accept the business risk of our above assumptions, then resubmit the matter to us for further comment and requirement.</w:t>
      </w:r>
    </w:p>
    <w:p w14:paraId="029FA84E" w14:textId="77777777" w:rsidR="00780DDE" w:rsidRPr="00DF0F65" w:rsidRDefault="00780DDE" w:rsidP="00780DDE">
      <w:pPr>
        <w:jc w:val="both"/>
        <w:rPr>
          <w:i/>
          <w:sz w:val="28"/>
          <w:szCs w:val="28"/>
        </w:rPr>
      </w:pPr>
    </w:p>
    <w:p w14:paraId="42087A89" w14:textId="168C95E0" w:rsidR="00780DDE" w:rsidRPr="00DF0F65" w:rsidRDefault="00780DDE" w:rsidP="00965F6F">
      <w:pPr>
        <w:tabs>
          <w:tab w:val="left" w:pos="8640"/>
        </w:tabs>
        <w:ind w:left="720" w:right="720"/>
        <w:jc w:val="both"/>
        <w:rPr>
          <w:b/>
          <w:bCs/>
          <w:sz w:val="28"/>
          <w:szCs w:val="28"/>
          <w:u w:val="single"/>
        </w:rPr>
      </w:pPr>
      <w:r w:rsidRPr="00DF0F65">
        <w:rPr>
          <w:i/>
          <w:sz w:val="28"/>
          <w:szCs w:val="28"/>
          <w:u w:val="single"/>
        </w:rPr>
        <w:t>CURATIVE STATUS</w:t>
      </w:r>
      <w:proofErr w:type="gramStart"/>
      <w:r w:rsidRPr="00DF0F65">
        <w:rPr>
          <w:i/>
          <w:sz w:val="28"/>
          <w:szCs w:val="28"/>
        </w:rPr>
        <w:t xml:space="preserve">:  </w:t>
      </w:r>
      <w:r w:rsidR="00921982" w:rsidRPr="00A810A4">
        <w:rPr>
          <w:i/>
          <w:sz w:val="28"/>
          <w:szCs w:val="28"/>
        </w:rPr>
        <w:t>NOT</w:t>
      </w:r>
      <w:proofErr w:type="gramEnd"/>
      <w:r w:rsidR="00921982" w:rsidRPr="00A810A4">
        <w:rPr>
          <w:i/>
          <w:sz w:val="28"/>
          <w:szCs w:val="28"/>
        </w:rPr>
        <w:t xml:space="preserve"> SATISFIED, nothing submitted.  </w:t>
      </w:r>
      <w:r w:rsidR="00921982" w:rsidRPr="00A810A4">
        <w:rPr>
          <w:i/>
          <w:iCs/>
          <w:sz w:val="28"/>
          <w:szCs w:val="28"/>
        </w:rPr>
        <w:t xml:space="preserve">This Requirement should be satisfied </w:t>
      </w:r>
      <w:r w:rsidR="00921982" w:rsidRPr="00A810A4">
        <w:rPr>
          <w:i/>
          <w:iCs/>
          <w:sz w:val="28"/>
          <w:szCs w:val="28"/>
          <w:u w:val="single"/>
        </w:rPr>
        <w:t xml:space="preserve">prior to </w:t>
      </w:r>
      <w:r w:rsidR="00921982">
        <w:rPr>
          <w:i/>
          <w:iCs/>
          <w:sz w:val="28"/>
          <w:szCs w:val="28"/>
          <w:u w:val="single"/>
        </w:rPr>
        <w:t>drilling</w:t>
      </w:r>
      <w:r w:rsidR="00921982" w:rsidRPr="00A810A4">
        <w:rPr>
          <w:i/>
          <w:iCs/>
          <w:sz w:val="28"/>
          <w:szCs w:val="28"/>
        </w:rPr>
        <w:t>.</w:t>
      </w:r>
    </w:p>
    <w:p w14:paraId="2A0B2E5D" w14:textId="77777777" w:rsidR="00780DDE" w:rsidRPr="00C42A61" w:rsidRDefault="00780DDE" w:rsidP="00317359">
      <w:pPr>
        <w:contextualSpacing/>
        <w:rPr>
          <w:b/>
          <w:bCs/>
          <w:sz w:val="28"/>
          <w:szCs w:val="28"/>
          <w:highlight w:val="yellow"/>
          <w:u w:val="single"/>
        </w:rPr>
      </w:pPr>
    </w:p>
    <w:p w14:paraId="05EB6B99" w14:textId="77777777" w:rsidR="009A5366" w:rsidRDefault="00605226" w:rsidP="009A5366">
      <w:pPr>
        <w:jc w:val="both"/>
        <w:rPr>
          <w:sz w:val="28"/>
          <w:szCs w:val="28"/>
        </w:rPr>
      </w:pPr>
      <w:r w:rsidRPr="00DF0F65">
        <w:rPr>
          <w:sz w:val="28"/>
          <w:szCs w:val="28"/>
          <w:u w:val="single"/>
        </w:rPr>
        <w:t>PO2 REQUIREMENT NO. 1</w:t>
      </w:r>
      <w:r w:rsidR="00DF0F65" w:rsidRPr="00DF0F65">
        <w:rPr>
          <w:sz w:val="28"/>
          <w:szCs w:val="28"/>
          <w:u w:val="single"/>
        </w:rPr>
        <w:t>4</w:t>
      </w:r>
      <w:proofErr w:type="gramStart"/>
      <w:r w:rsidRPr="00DF0F65">
        <w:rPr>
          <w:sz w:val="28"/>
          <w:szCs w:val="28"/>
          <w:u w:val="single"/>
        </w:rPr>
        <w:t>:</w:t>
      </w:r>
      <w:r w:rsidRPr="00DF0F65">
        <w:rPr>
          <w:sz w:val="28"/>
          <w:szCs w:val="28"/>
        </w:rPr>
        <w:t xml:space="preserve">  </w:t>
      </w:r>
      <w:r w:rsidR="009A5366" w:rsidRPr="009A5366">
        <w:rPr>
          <w:sz w:val="28"/>
          <w:szCs w:val="28"/>
        </w:rPr>
        <w:t>The</w:t>
      </w:r>
      <w:proofErr w:type="gramEnd"/>
      <w:r w:rsidR="009A5366" w:rsidRPr="009A5366">
        <w:rPr>
          <w:sz w:val="28"/>
          <w:szCs w:val="28"/>
        </w:rPr>
        <w:t xml:space="preserve"> Materials Examined include the following instruments that were executed on behalf of a business entity by a representative whose authority is uncertain:</w:t>
      </w:r>
    </w:p>
    <w:p w14:paraId="12FB7AC3" w14:textId="77777777" w:rsidR="009A5366" w:rsidRPr="009A5366" w:rsidRDefault="009A5366" w:rsidP="009A5366">
      <w:pPr>
        <w:jc w:val="both"/>
        <w:rPr>
          <w:sz w:val="28"/>
          <w:szCs w:val="28"/>
        </w:rPr>
      </w:pPr>
    </w:p>
    <w:p w14:paraId="338B78DE" w14:textId="36655B50" w:rsidR="009A5366" w:rsidRPr="009A5366" w:rsidRDefault="009A5366" w:rsidP="009A5366">
      <w:pPr>
        <w:pStyle w:val="ListParagraph"/>
        <w:numPr>
          <w:ilvl w:val="0"/>
          <w:numId w:val="37"/>
        </w:numPr>
        <w:ind w:left="1440" w:right="720" w:hanging="720"/>
        <w:jc w:val="both"/>
        <w:rPr>
          <w:sz w:val="28"/>
          <w:szCs w:val="28"/>
        </w:rPr>
      </w:pPr>
      <w:r w:rsidRPr="009A5366">
        <w:rPr>
          <w:sz w:val="28"/>
          <w:szCs w:val="28"/>
        </w:rPr>
        <w:t>Assignment and Conveyance dated effective December 1, 2019, recorded in Volume 2079, page 71, was executed by Michael K. Elyea as attorney-in-fact for Kimbell Family Resources, Ltd., et al.</w:t>
      </w:r>
    </w:p>
    <w:p w14:paraId="08A89D8A" w14:textId="77777777" w:rsidR="009A5366" w:rsidRPr="009A5366" w:rsidRDefault="009A5366" w:rsidP="009A5366">
      <w:pPr>
        <w:ind w:left="1440" w:right="720" w:hanging="720"/>
        <w:jc w:val="both"/>
        <w:rPr>
          <w:sz w:val="28"/>
          <w:szCs w:val="28"/>
        </w:rPr>
      </w:pPr>
      <w:r w:rsidRPr="009A5366">
        <w:rPr>
          <w:sz w:val="28"/>
          <w:szCs w:val="28"/>
        </w:rPr>
        <w:t xml:space="preserve"> </w:t>
      </w:r>
    </w:p>
    <w:p w14:paraId="36179315" w14:textId="13CFB813" w:rsidR="009A5366" w:rsidRDefault="009A5366" w:rsidP="009A5366">
      <w:pPr>
        <w:ind w:left="1440" w:right="720" w:hanging="720"/>
        <w:jc w:val="both"/>
        <w:rPr>
          <w:sz w:val="28"/>
          <w:szCs w:val="28"/>
        </w:rPr>
      </w:pPr>
      <w:r>
        <w:rPr>
          <w:sz w:val="28"/>
          <w:szCs w:val="28"/>
        </w:rPr>
        <w:t xml:space="preserve">2. </w:t>
      </w:r>
      <w:r>
        <w:rPr>
          <w:sz w:val="28"/>
          <w:szCs w:val="28"/>
        </w:rPr>
        <w:tab/>
      </w:r>
      <w:r w:rsidRPr="009A5366">
        <w:rPr>
          <w:sz w:val="28"/>
          <w:szCs w:val="28"/>
        </w:rPr>
        <w:t>Assignment and Bill of Sale dated April 21, 2022, but effective January 1, 2022, recorded as Instrument No. 241910, from Pine Wave Energy Partners Operating, LLC, to Silver Hill Haynesville E&amp;P, LLC, is executed by Benjamin</w:t>
      </w:r>
      <w:r>
        <w:rPr>
          <w:sz w:val="28"/>
          <w:szCs w:val="28"/>
        </w:rPr>
        <w:t xml:space="preserve"> </w:t>
      </w:r>
      <w:r w:rsidRPr="009A5366">
        <w:rPr>
          <w:sz w:val="28"/>
          <w:szCs w:val="28"/>
        </w:rPr>
        <w:t>C. Hunter, Chief Executive Officer of Pine Wave Energy Partners,</w:t>
      </w:r>
      <w:r>
        <w:rPr>
          <w:sz w:val="28"/>
          <w:szCs w:val="28"/>
        </w:rPr>
        <w:t xml:space="preserve"> </w:t>
      </w:r>
      <w:r w:rsidRPr="009A5366">
        <w:rPr>
          <w:sz w:val="28"/>
          <w:szCs w:val="28"/>
        </w:rPr>
        <w:t>LLC, managing member of Pine Wave Energy Partners Management, LLC, sole member of Pine Wave Energy Partners Operating, LLC.</w:t>
      </w:r>
    </w:p>
    <w:p w14:paraId="5E2AD736" w14:textId="77777777" w:rsidR="009A5366" w:rsidRDefault="009A5366" w:rsidP="00605226">
      <w:pPr>
        <w:jc w:val="both"/>
        <w:rPr>
          <w:sz w:val="28"/>
          <w:szCs w:val="28"/>
        </w:rPr>
      </w:pPr>
    </w:p>
    <w:p w14:paraId="1C97FD1C" w14:textId="41726F76" w:rsidR="00605226" w:rsidRPr="00DF0F65" w:rsidRDefault="004A4127" w:rsidP="00605226">
      <w:pPr>
        <w:jc w:val="both"/>
        <w:rPr>
          <w:sz w:val="28"/>
          <w:szCs w:val="28"/>
        </w:rPr>
      </w:pPr>
      <w:r w:rsidRPr="00DF0F65">
        <w:rPr>
          <w:sz w:val="28"/>
          <w:szCs w:val="28"/>
        </w:rPr>
        <w:t>Furnish for our review (</w:t>
      </w:r>
      <w:proofErr w:type="spellStart"/>
      <w:r w:rsidRPr="00DF0F65">
        <w:rPr>
          <w:sz w:val="28"/>
          <w:szCs w:val="28"/>
        </w:rPr>
        <w:t>i</w:t>
      </w:r>
      <w:proofErr w:type="spellEnd"/>
      <w:r w:rsidRPr="00DF0F65">
        <w:rPr>
          <w:sz w:val="28"/>
          <w:szCs w:val="28"/>
        </w:rPr>
        <w:t xml:space="preserve">) copies of the governing documents for each of the represented entities listed above, (ii) evidence that the representatives in fact held their purported roles, and (iii) any other evidence that the representatives had the requisite authority to execute the above-referenced instruments in their stated capacities on behalf of their represented entities. We reserve further </w:t>
      </w:r>
      <w:proofErr w:type="gramStart"/>
      <w:r w:rsidRPr="00DF0F65">
        <w:rPr>
          <w:sz w:val="28"/>
          <w:szCs w:val="28"/>
        </w:rPr>
        <w:t>comment</w:t>
      </w:r>
      <w:proofErr w:type="gramEnd"/>
      <w:r w:rsidRPr="00DF0F65">
        <w:rPr>
          <w:sz w:val="28"/>
          <w:szCs w:val="28"/>
        </w:rPr>
        <w:t xml:space="preserve"> and </w:t>
      </w:r>
      <w:proofErr w:type="gramStart"/>
      <w:r w:rsidRPr="00DF0F65">
        <w:rPr>
          <w:sz w:val="28"/>
          <w:szCs w:val="28"/>
        </w:rPr>
        <w:t>requirement</w:t>
      </w:r>
      <w:proofErr w:type="gramEnd"/>
      <w:r w:rsidRPr="00DF0F65">
        <w:rPr>
          <w:sz w:val="28"/>
          <w:szCs w:val="28"/>
        </w:rPr>
        <w:t xml:space="preserve">. Alternatively, you may satisfy yourself </w:t>
      </w:r>
      <w:proofErr w:type="gramStart"/>
      <w:r w:rsidRPr="00DF0F65">
        <w:rPr>
          <w:sz w:val="28"/>
          <w:szCs w:val="28"/>
        </w:rPr>
        <w:t>of</w:t>
      </w:r>
      <w:proofErr w:type="gramEnd"/>
      <w:r w:rsidRPr="00DF0F65">
        <w:rPr>
          <w:sz w:val="28"/>
          <w:szCs w:val="28"/>
        </w:rPr>
        <w:t xml:space="preserve"> the same.</w:t>
      </w:r>
    </w:p>
    <w:p w14:paraId="0DD5DFE2" w14:textId="77777777" w:rsidR="00605226" w:rsidRPr="00DF0F65" w:rsidRDefault="00605226" w:rsidP="00605226">
      <w:pPr>
        <w:jc w:val="both"/>
        <w:rPr>
          <w:i/>
          <w:sz w:val="28"/>
          <w:szCs w:val="28"/>
        </w:rPr>
      </w:pPr>
    </w:p>
    <w:p w14:paraId="60FAAA3B" w14:textId="170A20EF" w:rsidR="00605226" w:rsidRPr="00DF0F65" w:rsidRDefault="00605226" w:rsidP="005B447D">
      <w:pPr>
        <w:tabs>
          <w:tab w:val="left" w:pos="8640"/>
        </w:tabs>
        <w:ind w:left="720" w:right="720"/>
        <w:jc w:val="both"/>
        <w:rPr>
          <w:b/>
          <w:bCs/>
          <w:sz w:val="28"/>
          <w:szCs w:val="28"/>
          <w:u w:val="single"/>
        </w:rPr>
      </w:pPr>
      <w:r w:rsidRPr="00DF0F65">
        <w:rPr>
          <w:i/>
          <w:sz w:val="28"/>
          <w:szCs w:val="28"/>
          <w:u w:val="single"/>
        </w:rPr>
        <w:t>CURATIVE STATUS</w:t>
      </w:r>
      <w:proofErr w:type="gramStart"/>
      <w:r w:rsidRPr="00DF0F65">
        <w:rPr>
          <w:i/>
          <w:sz w:val="28"/>
          <w:szCs w:val="28"/>
        </w:rPr>
        <w:t xml:space="preserve">:  </w:t>
      </w:r>
      <w:r w:rsidR="005B447D" w:rsidRPr="00DF0F65">
        <w:rPr>
          <w:i/>
          <w:sz w:val="28"/>
          <w:szCs w:val="28"/>
        </w:rPr>
        <w:t>NOT</w:t>
      </w:r>
      <w:proofErr w:type="gramEnd"/>
      <w:r w:rsidR="005B447D" w:rsidRPr="00DF0F65">
        <w:rPr>
          <w:i/>
          <w:sz w:val="28"/>
          <w:szCs w:val="28"/>
        </w:rPr>
        <w:t xml:space="preserve"> SATISFIED, nothing submitted.  </w:t>
      </w:r>
      <w:r w:rsidR="005B447D" w:rsidRPr="00DF0F65">
        <w:rPr>
          <w:i/>
          <w:iCs/>
          <w:sz w:val="28"/>
          <w:szCs w:val="28"/>
        </w:rPr>
        <w:t xml:space="preserve">This Requirement should be satisfied </w:t>
      </w:r>
      <w:r w:rsidR="005B447D" w:rsidRPr="00DF0F65">
        <w:rPr>
          <w:i/>
          <w:iCs/>
          <w:sz w:val="28"/>
          <w:szCs w:val="28"/>
          <w:u w:val="single"/>
        </w:rPr>
        <w:t>prior to drilling</w:t>
      </w:r>
      <w:r w:rsidR="005B447D" w:rsidRPr="00DF0F65">
        <w:rPr>
          <w:i/>
          <w:iCs/>
          <w:sz w:val="28"/>
          <w:szCs w:val="28"/>
        </w:rPr>
        <w:t>.</w:t>
      </w:r>
    </w:p>
    <w:p w14:paraId="32E8808A" w14:textId="77777777" w:rsidR="00605226" w:rsidRPr="00C42A61" w:rsidRDefault="00605226" w:rsidP="00317359">
      <w:pPr>
        <w:contextualSpacing/>
        <w:rPr>
          <w:b/>
          <w:bCs/>
          <w:sz w:val="28"/>
          <w:szCs w:val="28"/>
          <w:highlight w:val="yellow"/>
          <w:u w:val="single"/>
        </w:rPr>
      </w:pPr>
    </w:p>
    <w:p w14:paraId="1E30DE6F" w14:textId="0881A429" w:rsidR="00DF0F65" w:rsidRPr="00DF0F65" w:rsidRDefault="00DF0F65" w:rsidP="00DF0F65">
      <w:pPr>
        <w:jc w:val="both"/>
        <w:rPr>
          <w:sz w:val="28"/>
          <w:szCs w:val="28"/>
        </w:rPr>
      </w:pPr>
      <w:r w:rsidRPr="00DF0F65">
        <w:rPr>
          <w:sz w:val="28"/>
          <w:szCs w:val="28"/>
          <w:u w:val="single"/>
        </w:rPr>
        <w:t>PO2 REQUIREMENT NO. 1</w:t>
      </w:r>
      <w:r>
        <w:rPr>
          <w:sz w:val="28"/>
          <w:szCs w:val="28"/>
          <w:u w:val="single"/>
        </w:rPr>
        <w:t>5</w:t>
      </w:r>
      <w:proofErr w:type="gramStart"/>
      <w:r w:rsidRPr="00DF0F65">
        <w:rPr>
          <w:sz w:val="28"/>
          <w:szCs w:val="28"/>
          <w:u w:val="single"/>
        </w:rPr>
        <w:t>:</w:t>
      </w:r>
      <w:r w:rsidRPr="00DF0F65">
        <w:rPr>
          <w:sz w:val="28"/>
          <w:szCs w:val="28"/>
        </w:rPr>
        <w:t xml:space="preserve">  The</w:t>
      </w:r>
      <w:proofErr w:type="gramEnd"/>
      <w:r w:rsidRPr="00DF0F65">
        <w:rPr>
          <w:sz w:val="28"/>
          <w:szCs w:val="28"/>
        </w:rPr>
        <w:t xml:space="preserve"> Materials Examined include the following instruments that were executed by a trustee on behalf of a trust where the trust instrument was not provided for our review:</w:t>
      </w:r>
    </w:p>
    <w:p w14:paraId="2A8AA620" w14:textId="77777777" w:rsidR="00DF0F65" w:rsidRDefault="00DF0F65" w:rsidP="00DF0F65">
      <w:pPr>
        <w:jc w:val="both"/>
        <w:rPr>
          <w:sz w:val="28"/>
          <w:szCs w:val="28"/>
        </w:rPr>
      </w:pPr>
    </w:p>
    <w:p w14:paraId="53D2047E" w14:textId="03749527" w:rsidR="00DF0F65" w:rsidRPr="00DF0F65" w:rsidRDefault="00DF0F65" w:rsidP="00DF0F65">
      <w:pPr>
        <w:ind w:left="360" w:right="360"/>
        <w:jc w:val="both"/>
        <w:rPr>
          <w:sz w:val="28"/>
          <w:szCs w:val="28"/>
        </w:rPr>
      </w:pPr>
      <w:r w:rsidRPr="00DF0F65">
        <w:rPr>
          <w:sz w:val="28"/>
          <w:szCs w:val="28"/>
        </w:rPr>
        <w:t>Term Assignment dated effective March 1, 2019, recorded in Volume 2040, page 579, was executed by Raymond S. Kimbell, Trustee for the Kimbell Family Trust: George T. Kimbell, II, Trustee for the Kimbell Family Trust A; and D. A. Kimbell, Jr., Trustee for the Kimbell Family Trust B.</w:t>
      </w:r>
    </w:p>
    <w:p w14:paraId="2C58EEF0" w14:textId="77777777" w:rsidR="00DF0F65" w:rsidRDefault="00DF0F65" w:rsidP="00DF0F65">
      <w:pPr>
        <w:jc w:val="both"/>
        <w:rPr>
          <w:sz w:val="28"/>
          <w:szCs w:val="28"/>
        </w:rPr>
      </w:pPr>
    </w:p>
    <w:p w14:paraId="2A93686B" w14:textId="2413F2DE" w:rsidR="00DF0F65" w:rsidRDefault="00DF0F65" w:rsidP="00DF0F65">
      <w:pPr>
        <w:jc w:val="both"/>
        <w:rPr>
          <w:sz w:val="28"/>
          <w:szCs w:val="28"/>
        </w:rPr>
      </w:pPr>
      <w:r w:rsidRPr="00DF0F65">
        <w:rPr>
          <w:sz w:val="28"/>
          <w:szCs w:val="28"/>
        </w:rPr>
        <w:t>We have assumed said signors had authority to convey the interests of the various trusts.</w:t>
      </w:r>
    </w:p>
    <w:p w14:paraId="4578734D" w14:textId="77777777" w:rsidR="00DF0F65" w:rsidRDefault="00DF0F65" w:rsidP="00DF0F65">
      <w:pPr>
        <w:jc w:val="both"/>
        <w:rPr>
          <w:sz w:val="28"/>
          <w:szCs w:val="28"/>
        </w:rPr>
      </w:pPr>
    </w:p>
    <w:p w14:paraId="594FA6EB" w14:textId="4112B718" w:rsidR="00DF0F65" w:rsidRPr="00DF0F65" w:rsidRDefault="00DF0F65" w:rsidP="004D78F3">
      <w:pPr>
        <w:jc w:val="both"/>
        <w:rPr>
          <w:sz w:val="28"/>
          <w:szCs w:val="28"/>
        </w:rPr>
      </w:pPr>
      <w:r w:rsidRPr="00DF0F65">
        <w:rPr>
          <w:sz w:val="28"/>
          <w:szCs w:val="28"/>
        </w:rPr>
        <w:t xml:space="preserve">Submit for our examination the trust agreements for each of the above-identified trusts so we may ensure the named trustees </w:t>
      </w:r>
      <w:proofErr w:type="gramStart"/>
      <w:r w:rsidRPr="00DF0F65">
        <w:rPr>
          <w:sz w:val="28"/>
          <w:szCs w:val="28"/>
        </w:rPr>
        <w:t>were</w:t>
      </w:r>
      <w:proofErr w:type="gramEnd"/>
      <w:r w:rsidRPr="00DF0F65">
        <w:rPr>
          <w:sz w:val="28"/>
          <w:szCs w:val="28"/>
        </w:rPr>
        <w:t xml:space="preserve"> authorized to convey on behalf of the trusts. In the alternative, satisfy yourselves that each of the above-identified trustees were authorized to convey on behalf of the trusts.</w:t>
      </w:r>
    </w:p>
    <w:p w14:paraId="7419A397" w14:textId="77777777" w:rsidR="00DF0F65" w:rsidRPr="00DF0F65" w:rsidRDefault="00DF0F65" w:rsidP="00DF0F65">
      <w:pPr>
        <w:jc w:val="both"/>
        <w:rPr>
          <w:i/>
          <w:sz w:val="28"/>
          <w:szCs w:val="28"/>
        </w:rPr>
      </w:pPr>
    </w:p>
    <w:p w14:paraId="0CB4D99D" w14:textId="70ACA83B" w:rsidR="00DF0F65" w:rsidRPr="00DF0F65" w:rsidRDefault="00DF0F65" w:rsidP="00DF0F65">
      <w:pPr>
        <w:tabs>
          <w:tab w:val="left" w:pos="8640"/>
        </w:tabs>
        <w:ind w:left="720" w:right="720"/>
        <w:jc w:val="both"/>
        <w:rPr>
          <w:b/>
          <w:bCs/>
          <w:sz w:val="28"/>
          <w:szCs w:val="28"/>
          <w:u w:val="single"/>
        </w:rPr>
      </w:pPr>
      <w:r w:rsidRPr="00DF0F65">
        <w:rPr>
          <w:i/>
          <w:sz w:val="28"/>
          <w:szCs w:val="28"/>
          <w:u w:val="single"/>
        </w:rPr>
        <w:t>CURATIVE STATUS</w:t>
      </w:r>
      <w:proofErr w:type="gramStart"/>
      <w:r w:rsidRPr="00DF0F65">
        <w:rPr>
          <w:i/>
          <w:sz w:val="28"/>
          <w:szCs w:val="28"/>
        </w:rPr>
        <w:t>:  NOT</w:t>
      </w:r>
      <w:proofErr w:type="gramEnd"/>
      <w:r w:rsidRPr="00DF0F65">
        <w:rPr>
          <w:i/>
          <w:sz w:val="28"/>
          <w:szCs w:val="28"/>
        </w:rPr>
        <w:t xml:space="preserve"> SATISFIED, nothing submitted.  </w:t>
      </w:r>
      <w:r w:rsidRPr="00DF0F65">
        <w:rPr>
          <w:i/>
          <w:iCs/>
          <w:sz w:val="28"/>
          <w:szCs w:val="28"/>
        </w:rPr>
        <w:t xml:space="preserve">This Requirement should be satisfied </w:t>
      </w:r>
      <w:r w:rsidRPr="00DF0F65">
        <w:rPr>
          <w:i/>
          <w:iCs/>
          <w:sz w:val="28"/>
          <w:szCs w:val="28"/>
          <w:u w:val="single"/>
        </w:rPr>
        <w:t>prior to drilling</w:t>
      </w:r>
      <w:r w:rsidRPr="00DF0F65">
        <w:rPr>
          <w:i/>
          <w:iCs/>
          <w:sz w:val="28"/>
          <w:szCs w:val="28"/>
        </w:rPr>
        <w:t>.</w:t>
      </w:r>
    </w:p>
    <w:p w14:paraId="3D3B64B6" w14:textId="77777777" w:rsidR="00DF0F65" w:rsidRDefault="00DF0F65" w:rsidP="00605226">
      <w:pPr>
        <w:jc w:val="both"/>
        <w:rPr>
          <w:sz w:val="28"/>
          <w:szCs w:val="28"/>
          <w:u w:val="single"/>
        </w:rPr>
      </w:pPr>
    </w:p>
    <w:p w14:paraId="36D60B57" w14:textId="7083676C" w:rsidR="00702038" w:rsidRPr="00DF0F65" w:rsidRDefault="00605226" w:rsidP="00605226">
      <w:pPr>
        <w:jc w:val="both"/>
        <w:rPr>
          <w:sz w:val="28"/>
          <w:szCs w:val="28"/>
        </w:rPr>
      </w:pPr>
      <w:r w:rsidRPr="00DF0F65">
        <w:rPr>
          <w:sz w:val="28"/>
          <w:szCs w:val="28"/>
          <w:u w:val="single"/>
        </w:rPr>
        <w:t>PO2 REQUIREMENT NO. 1</w:t>
      </w:r>
      <w:r w:rsidR="00DF0F65" w:rsidRPr="00DF0F65">
        <w:rPr>
          <w:sz w:val="28"/>
          <w:szCs w:val="28"/>
          <w:u w:val="single"/>
        </w:rPr>
        <w:t>6</w:t>
      </w:r>
      <w:proofErr w:type="gramStart"/>
      <w:r w:rsidRPr="00DF0F65">
        <w:rPr>
          <w:sz w:val="28"/>
          <w:szCs w:val="28"/>
          <w:u w:val="single"/>
        </w:rPr>
        <w:t>:</w:t>
      </w:r>
      <w:r w:rsidRPr="00DF0F65">
        <w:rPr>
          <w:sz w:val="28"/>
          <w:szCs w:val="28"/>
        </w:rPr>
        <w:t xml:space="preserve">  </w:t>
      </w:r>
      <w:r w:rsidR="00702038" w:rsidRPr="00DF0F65">
        <w:rPr>
          <w:sz w:val="28"/>
          <w:szCs w:val="28"/>
        </w:rPr>
        <w:t>Instruments</w:t>
      </w:r>
      <w:proofErr w:type="gramEnd"/>
      <w:r w:rsidR="00702038" w:rsidRPr="00DF0F65">
        <w:rPr>
          <w:sz w:val="28"/>
          <w:szCs w:val="28"/>
        </w:rPr>
        <w:t xml:space="preserve"> included in the Materials Examined reference additional unrecorded instruments that are incorporated into the record by such reference. You are on notice of all </w:t>
      </w:r>
      <w:proofErr w:type="gramStart"/>
      <w:r w:rsidR="00702038" w:rsidRPr="00DF0F65">
        <w:rPr>
          <w:sz w:val="28"/>
          <w:szCs w:val="28"/>
        </w:rPr>
        <w:t>terms</w:t>
      </w:r>
      <w:proofErr w:type="gramEnd"/>
      <w:r w:rsidR="00702038" w:rsidRPr="00DF0F65">
        <w:rPr>
          <w:sz w:val="28"/>
          <w:szCs w:val="28"/>
        </w:rPr>
        <w:t xml:space="preserve"> and provisions of all referenced unrecorded instruments and must make a diligent effort to determine the effect, if any, that unrecorded instruments may have on </w:t>
      </w:r>
      <w:proofErr w:type="gramStart"/>
      <w:r w:rsidR="00702038" w:rsidRPr="00DF0F65">
        <w:rPr>
          <w:sz w:val="28"/>
          <w:szCs w:val="28"/>
        </w:rPr>
        <w:t>record</w:t>
      </w:r>
      <w:proofErr w:type="gramEnd"/>
      <w:r w:rsidR="00702038" w:rsidRPr="00DF0F65">
        <w:rPr>
          <w:sz w:val="28"/>
          <w:szCs w:val="28"/>
        </w:rPr>
        <w:t xml:space="preserve"> title. Specifically, we identify those unrecorded instruments as follows: </w:t>
      </w:r>
    </w:p>
    <w:p w14:paraId="388936D4" w14:textId="77777777" w:rsidR="00DF0F65" w:rsidRDefault="00DF0F65" w:rsidP="00605226">
      <w:pPr>
        <w:jc w:val="both"/>
        <w:rPr>
          <w:sz w:val="28"/>
          <w:szCs w:val="28"/>
          <w:highlight w:val="yellow"/>
        </w:rPr>
      </w:pPr>
    </w:p>
    <w:p w14:paraId="5E4D55E1" w14:textId="77777777" w:rsidR="00DF0F65" w:rsidRPr="00DF0F65" w:rsidRDefault="00DF0F65" w:rsidP="00DF0F65">
      <w:pPr>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t>Conveyance</w:t>
      </w:r>
      <w:r w:rsidRPr="00DF0F65">
        <w:rPr>
          <w:rFonts w:eastAsia="Garamond"/>
          <w:spacing w:val="-2"/>
          <w:sz w:val="28"/>
          <w:szCs w:val="24"/>
        </w:rPr>
        <w:t xml:space="preserve"> </w:t>
      </w:r>
      <w:r w:rsidRPr="00DF0F65">
        <w:rPr>
          <w:rFonts w:eastAsia="Garamond"/>
          <w:sz w:val="28"/>
          <w:szCs w:val="24"/>
        </w:rPr>
        <w:t>dated</w:t>
      </w:r>
      <w:r w:rsidRPr="00DF0F65">
        <w:rPr>
          <w:rFonts w:eastAsia="Garamond"/>
          <w:spacing w:val="-2"/>
          <w:sz w:val="28"/>
          <w:szCs w:val="24"/>
        </w:rPr>
        <w:t xml:space="preserve"> </w:t>
      </w:r>
      <w:r w:rsidRPr="00DF0F65">
        <w:rPr>
          <w:rFonts w:eastAsia="Garamond"/>
          <w:sz w:val="28"/>
          <w:szCs w:val="24"/>
        </w:rPr>
        <w:t>January</w:t>
      </w:r>
      <w:r w:rsidRPr="00DF0F65">
        <w:rPr>
          <w:rFonts w:eastAsia="Garamond"/>
          <w:spacing w:val="-5"/>
          <w:sz w:val="28"/>
          <w:szCs w:val="24"/>
        </w:rPr>
        <w:t xml:space="preserve"> </w:t>
      </w:r>
      <w:r w:rsidRPr="00DF0F65">
        <w:rPr>
          <w:rFonts w:eastAsia="Garamond"/>
          <w:sz w:val="28"/>
          <w:szCs w:val="24"/>
        </w:rPr>
        <w:t>31,</w:t>
      </w:r>
      <w:r w:rsidRPr="00DF0F65">
        <w:rPr>
          <w:rFonts w:eastAsia="Garamond"/>
          <w:spacing w:val="-1"/>
          <w:sz w:val="28"/>
          <w:szCs w:val="24"/>
        </w:rPr>
        <w:t xml:space="preserve"> </w:t>
      </w:r>
      <w:r w:rsidRPr="00DF0F65">
        <w:rPr>
          <w:rFonts w:eastAsia="Garamond"/>
          <w:sz w:val="28"/>
          <w:szCs w:val="24"/>
        </w:rPr>
        <w:t>1983,</w:t>
      </w:r>
      <w:r w:rsidRPr="00DF0F65">
        <w:rPr>
          <w:rFonts w:eastAsia="Garamond"/>
          <w:spacing w:val="-2"/>
          <w:sz w:val="28"/>
          <w:szCs w:val="24"/>
        </w:rPr>
        <w:t xml:space="preserve"> </w:t>
      </w:r>
      <w:r w:rsidRPr="00DF0F65">
        <w:rPr>
          <w:rFonts w:eastAsia="Garamond"/>
          <w:sz w:val="28"/>
          <w:szCs w:val="24"/>
        </w:rPr>
        <w:t>recorded</w:t>
      </w:r>
      <w:r w:rsidRPr="00DF0F65">
        <w:rPr>
          <w:rFonts w:eastAsia="Garamond"/>
          <w:spacing w:val="-3"/>
          <w:sz w:val="28"/>
          <w:szCs w:val="24"/>
        </w:rPr>
        <w:t xml:space="preserve"> </w:t>
      </w:r>
      <w:r w:rsidRPr="00DF0F65">
        <w:rPr>
          <w:rFonts w:eastAsia="Garamond"/>
          <w:sz w:val="28"/>
          <w:szCs w:val="24"/>
        </w:rPr>
        <w:t>in</w:t>
      </w:r>
      <w:r w:rsidRPr="00DF0F65">
        <w:rPr>
          <w:rFonts w:eastAsia="Garamond"/>
          <w:spacing w:val="-3"/>
          <w:sz w:val="28"/>
          <w:szCs w:val="24"/>
        </w:rPr>
        <w:t xml:space="preserve"> </w:t>
      </w:r>
      <w:r w:rsidRPr="00DF0F65">
        <w:rPr>
          <w:rFonts w:eastAsia="Garamond"/>
          <w:sz w:val="28"/>
          <w:szCs w:val="24"/>
        </w:rPr>
        <w:t>Volume</w:t>
      </w:r>
      <w:r w:rsidRPr="00DF0F65">
        <w:rPr>
          <w:rFonts w:eastAsia="Garamond"/>
          <w:spacing w:val="-2"/>
          <w:sz w:val="28"/>
          <w:szCs w:val="24"/>
        </w:rPr>
        <w:t xml:space="preserve"> </w:t>
      </w:r>
      <w:r w:rsidRPr="00DF0F65">
        <w:rPr>
          <w:rFonts w:eastAsia="Garamond"/>
          <w:sz w:val="28"/>
          <w:szCs w:val="24"/>
        </w:rPr>
        <w:t>738,</w:t>
      </w:r>
      <w:r w:rsidRPr="00DF0F65">
        <w:rPr>
          <w:rFonts w:eastAsia="Garamond"/>
          <w:spacing w:val="-3"/>
          <w:sz w:val="28"/>
          <w:szCs w:val="24"/>
        </w:rPr>
        <w:t xml:space="preserve"> </w:t>
      </w:r>
      <w:r w:rsidRPr="00DF0F65">
        <w:rPr>
          <w:rFonts w:eastAsia="Garamond"/>
          <w:sz w:val="28"/>
          <w:szCs w:val="24"/>
        </w:rPr>
        <w:t>page</w:t>
      </w:r>
      <w:r w:rsidRPr="00DF0F65">
        <w:rPr>
          <w:rFonts w:eastAsia="Garamond"/>
          <w:spacing w:val="-2"/>
          <w:sz w:val="28"/>
          <w:szCs w:val="24"/>
        </w:rPr>
        <w:t xml:space="preserve"> </w:t>
      </w:r>
      <w:r w:rsidRPr="00DF0F65">
        <w:rPr>
          <w:rFonts w:eastAsia="Garamond"/>
          <w:sz w:val="28"/>
          <w:szCs w:val="24"/>
        </w:rPr>
        <w:t>629,</w:t>
      </w:r>
      <w:r w:rsidRPr="00DF0F65">
        <w:rPr>
          <w:rFonts w:eastAsia="Garamond"/>
          <w:spacing w:val="-2"/>
          <w:sz w:val="28"/>
          <w:szCs w:val="24"/>
        </w:rPr>
        <w:t xml:space="preserve"> </w:t>
      </w:r>
      <w:r w:rsidRPr="00DF0F65">
        <w:rPr>
          <w:rFonts w:eastAsia="Garamond"/>
          <w:sz w:val="28"/>
          <w:szCs w:val="24"/>
        </w:rPr>
        <w:t>from Sabine</w:t>
      </w:r>
      <w:r w:rsidRPr="00DF0F65">
        <w:rPr>
          <w:rFonts w:eastAsia="Garamond"/>
          <w:spacing w:val="-4"/>
          <w:sz w:val="28"/>
          <w:szCs w:val="24"/>
        </w:rPr>
        <w:t xml:space="preserve"> </w:t>
      </w:r>
      <w:r w:rsidRPr="00DF0F65">
        <w:rPr>
          <w:rFonts w:eastAsia="Garamond"/>
          <w:sz w:val="28"/>
          <w:szCs w:val="24"/>
        </w:rPr>
        <w:t>Corporation</w:t>
      </w:r>
      <w:r w:rsidRPr="00DF0F65">
        <w:rPr>
          <w:rFonts w:eastAsia="Garamond"/>
          <w:spacing w:val="-5"/>
          <w:sz w:val="28"/>
          <w:szCs w:val="24"/>
        </w:rPr>
        <w:t xml:space="preserve"> </w:t>
      </w:r>
      <w:r w:rsidRPr="00DF0F65">
        <w:rPr>
          <w:rFonts w:eastAsia="Garamond"/>
          <w:sz w:val="28"/>
          <w:szCs w:val="24"/>
        </w:rPr>
        <w:t>to</w:t>
      </w:r>
      <w:r w:rsidRPr="00DF0F65">
        <w:rPr>
          <w:rFonts w:eastAsia="Garamond"/>
          <w:spacing w:val="-5"/>
          <w:sz w:val="28"/>
          <w:szCs w:val="24"/>
        </w:rPr>
        <w:t xml:space="preserve"> </w:t>
      </w:r>
      <w:proofErr w:type="spellStart"/>
      <w:r w:rsidRPr="00DF0F65">
        <w:rPr>
          <w:rFonts w:eastAsia="Garamond"/>
          <w:sz w:val="28"/>
          <w:szCs w:val="24"/>
        </w:rPr>
        <w:t>Interfirst</w:t>
      </w:r>
      <w:proofErr w:type="spellEnd"/>
      <w:r w:rsidRPr="00DF0F65">
        <w:rPr>
          <w:rFonts w:eastAsia="Garamond"/>
          <w:spacing w:val="-4"/>
          <w:sz w:val="28"/>
          <w:szCs w:val="24"/>
        </w:rPr>
        <w:t xml:space="preserve"> </w:t>
      </w:r>
      <w:r w:rsidRPr="00DF0F65">
        <w:rPr>
          <w:rFonts w:eastAsia="Garamond"/>
          <w:sz w:val="28"/>
          <w:szCs w:val="24"/>
        </w:rPr>
        <w:t>Bank</w:t>
      </w:r>
      <w:r w:rsidRPr="00DF0F65">
        <w:rPr>
          <w:rFonts w:eastAsia="Garamond"/>
          <w:spacing w:val="-4"/>
          <w:sz w:val="28"/>
          <w:szCs w:val="24"/>
        </w:rPr>
        <w:t xml:space="preserve"> </w:t>
      </w:r>
      <w:r w:rsidRPr="00DF0F65">
        <w:rPr>
          <w:rFonts w:eastAsia="Garamond"/>
          <w:sz w:val="28"/>
          <w:szCs w:val="24"/>
        </w:rPr>
        <w:t>Dallas,</w:t>
      </w:r>
      <w:r w:rsidRPr="00DF0F65">
        <w:rPr>
          <w:rFonts w:eastAsia="Garamond"/>
          <w:spacing w:val="-4"/>
          <w:sz w:val="28"/>
          <w:szCs w:val="24"/>
        </w:rPr>
        <w:t xml:space="preserve"> </w:t>
      </w:r>
      <w:r w:rsidRPr="00DF0F65">
        <w:rPr>
          <w:rFonts w:eastAsia="Garamond"/>
          <w:sz w:val="28"/>
          <w:szCs w:val="24"/>
        </w:rPr>
        <w:t>N.A.,</w:t>
      </w:r>
      <w:r w:rsidRPr="00DF0F65">
        <w:rPr>
          <w:rFonts w:eastAsia="Garamond"/>
          <w:spacing w:val="-6"/>
          <w:sz w:val="28"/>
          <w:szCs w:val="24"/>
        </w:rPr>
        <w:t xml:space="preserve"> </w:t>
      </w:r>
      <w:r w:rsidRPr="00DF0F65">
        <w:rPr>
          <w:rFonts w:eastAsia="Garamond"/>
          <w:sz w:val="28"/>
          <w:szCs w:val="24"/>
        </w:rPr>
        <w:t>Trustee</w:t>
      </w:r>
      <w:r w:rsidRPr="00DF0F65">
        <w:rPr>
          <w:rFonts w:eastAsia="Garamond"/>
          <w:spacing w:val="-4"/>
          <w:sz w:val="28"/>
          <w:szCs w:val="24"/>
        </w:rPr>
        <w:t xml:space="preserve"> </w:t>
      </w:r>
      <w:r w:rsidRPr="00DF0F65">
        <w:rPr>
          <w:rFonts w:eastAsia="Garamond"/>
          <w:sz w:val="28"/>
          <w:szCs w:val="24"/>
        </w:rPr>
        <w:t>of</w:t>
      </w:r>
      <w:r w:rsidRPr="00DF0F65">
        <w:rPr>
          <w:rFonts w:eastAsia="Garamond"/>
          <w:spacing w:val="-4"/>
          <w:sz w:val="28"/>
          <w:szCs w:val="24"/>
        </w:rPr>
        <w:t xml:space="preserve"> </w:t>
      </w:r>
      <w:r w:rsidRPr="00DF0F65">
        <w:rPr>
          <w:rFonts w:eastAsia="Garamond"/>
          <w:sz w:val="28"/>
          <w:szCs w:val="24"/>
        </w:rPr>
        <w:t>Sabine</w:t>
      </w:r>
      <w:r w:rsidRPr="00DF0F65">
        <w:rPr>
          <w:rFonts w:eastAsia="Garamond"/>
          <w:spacing w:val="-6"/>
          <w:sz w:val="28"/>
          <w:szCs w:val="24"/>
        </w:rPr>
        <w:t xml:space="preserve"> </w:t>
      </w:r>
      <w:r w:rsidRPr="00DF0F65">
        <w:rPr>
          <w:rFonts w:eastAsia="Garamond"/>
          <w:sz w:val="28"/>
          <w:szCs w:val="24"/>
        </w:rPr>
        <w:t>Royalty Trust references the Sabine Corporation Royalty Trust Agreement dated December 31, 1982.</w:t>
      </w:r>
    </w:p>
    <w:p w14:paraId="57E47426" w14:textId="77777777" w:rsidR="00DF0F65" w:rsidRPr="00DF0F65" w:rsidRDefault="00DF0F65" w:rsidP="004D78F3">
      <w:pPr>
        <w:keepNext/>
        <w:keepLines/>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t>Special</w:t>
      </w:r>
      <w:r w:rsidRPr="00DF0F65">
        <w:rPr>
          <w:rFonts w:eastAsia="Garamond"/>
          <w:spacing w:val="-8"/>
          <w:sz w:val="28"/>
          <w:szCs w:val="24"/>
        </w:rPr>
        <w:t xml:space="preserve"> </w:t>
      </w:r>
      <w:r w:rsidRPr="00DF0F65">
        <w:rPr>
          <w:rFonts w:eastAsia="Garamond"/>
          <w:sz w:val="28"/>
          <w:szCs w:val="24"/>
        </w:rPr>
        <w:t>Warranty</w:t>
      </w:r>
      <w:r w:rsidRPr="00DF0F65">
        <w:rPr>
          <w:rFonts w:eastAsia="Garamond"/>
          <w:spacing w:val="-7"/>
          <w:sz w:val="28"/>
          <w:szCs w:val="24"/>
        </w:rPr>
        <w:t xml:space="preserve"> </w:t>
      </w:r>
      <w:r w:rsidRPr="00DF0F65">
        <w:rPr>
          <w:rFonts w:eastAsia="Garamond"/>
          <w:sz w:val="28"/>
          <w:szCs w:val="24"/>
        </w:rPr>
        <w:t>Deed</w:t>
      </w:r>
      <w:r w:rsidRPr="00DF0F65">
        <w:rPr>
          <w:rFonts w:eastAsia="Garamond"/>
          <w:spacing w:val="-6"/>
          <w:sz w:val="28"/>
          <w:szCs w:val="24"/>
        </w:rPr>
        <w:t xml:space="preserve"> </w:t>
      </w:r>
      <w:r w:rsidRPr="00DF0F65">
        <w:rPr>
          <w:rFonts w:eastAsia="Garamond"/>
          <w:sz w:val="28"/>
          <w:szCs w:val="24"/>
        </w:rPr>
        <w:t>dated</w:t>
      </w:r>
      <w:r w:rsidRPr="00DF0F65">
        <w:rPr>
          <w:rFonts w:eastAsia="Garamond"/>
          <w:spacing w:val="-7"/>
          <w:sz w:val="28"/>
          <w:szCs w:val="24"/>
        </w:rPr>
        <w:t xml:space="preserve"> </w:t>
      </w:r>
      <w:r w:rsidRPr="00DF0F65">
        <w:rPr>
          <w:rFonts w:eastAsia="Garamond"/>
          <w:sz w:val="28"/>
          <w:szCs w:val="24"/>
        </w:rPr>
        <w:t>March</w:t>
      </w:r>
      <w:r w:rsidRPr="00DF0F65">
        <w:rPr>
          <w:rFonts w:eastAsia="Garamond"/>
          <w:spacing w:val="-7"/>
          <w:sz w:val="28"/>
          <w:szCs w:val="24"/>
        </w:rPr>
        <w:t xml:space="preserve"> </w:t>
      </w:r>
      <w:r w:rsidRPr="00DF0F65">
        <w:rPr>
          <w:rFonts w:eastAsia="Garamond"/>
          <w:sz w:val="28"/>
          <w:szCs w:val="24"/>
        </w:rPr>
        <w:t>30,</w:t>
      </w:r>
      <w:r w:rsidRPr="00DF0F65">
        <w:rPr>
          <w:rFonts w:eastAsia="Garamond"/>
          <w:spacing w:val="-6"/>
          <w:sz w:val="28"/>
          <w:szCs w:val="24"/>
        </w:rPr>
        <w:t xml:space="preserve"> </w:t>
      </w:r>
      <w:r w:rsidRPr="00DF0F65">
        <w:rPr>
          <w:rFonts w:eastAsia="Garamond"/>
          <w:sz w:val="28"/>
          <w:szCs w:val="24"/>
        </w:rPr>
        <w:t>2010,</w:t>
      </w:r>
      <w:r w:rsidRPr="00DF0F65">
        <w:rPr>
          <w:rFonts w:eastAsia="Garamond"/>
          <w:spacing w:val="-6"/>
          <w:sz w:val="28"/>
          <w:szCs w:val="24"/>
        </w:rPr>
        <w:t xml:space="preserve"> </w:t>
      </w:r>
      <w:r w:rsidRPr="00DF0F65">
        <w:rPr>
          <w:rFonts w:eastAsia="Garamond"/>
          <w:sz w:val="28"/>
          <w:szCs w:val="24"/>
        </w:rPr>
        <w:t>recorded</w:t>
      </w:r>
      <w:r w:rsidRPr="00DF0F65">
        <w:rPr>
          <w:rFonts w:eastAsia="Garamond"/>
          <w:spacing w:val="-6"/>
          <w:sz w:val="28"/>
          <w:szCs w:val="24"/>
        </w:rPr>
        <w:t xml:space="preserve"> </w:t>
      </w:r>
      <w:r w:rsidRPr="00DF0F65">
        <w:rPr>
          <w:rFonts w:eastAsia="Garamond"/>
          <w:sz w:val="28"/>
          <w:szCs w:val="24"/>
        </w:rPr>
        <w:t>in</w:t>
      </w:r>
      <w:r w:rsidRPr="00DF0F65">
        <w:rPr>
          <w:rFonts w:eastAsia="Garamond"/>
          <w:spacing w:val="-7"/>
          <w:sz w:val="28"/>
          <w:szCs w:val="24"/>
        </w:rPr>
        <w:t xml:space="preserve"> </w:t>
      </w:r>
      <w:r w:rsidRPr="00DF0F65">
        <w:rPr>
          <w:rFonts w:eastAsia="Garamond"/>
          <w:sz w:val="28"/>
          <w:szCs w:val="24"/>
        </w:rPr>
        <w:t>Volume</w:t>
      </w:r>
      <w:r w:rsidRPr="00DF0F65">
        <w:rPr>
          <w:rFonts w:eastAsia="Garamond"/>
          <w:spacing w:val="-6"/>
          <w:sz w:val="28"/>
          <w:szCs w:val="24"/>
        </w:rPr>
        <w:t xml:space="preserve"> </w:t>
      </w:r>
      <w:r w:rsidRPr="00DF0F65">
        <w:rPr>
          <w:rFonts w:eastAsia="Garamond"/>
          <w:sz w:val="28"/>
          <w:szCs w:val="24"/>
        </w:rPr>
        <w:t>1557,</w:t>
      </w:r>
      <w:r w:rsidRPr="00DF0F65">
        <w:rPr>
          <w:rFonts w:eastAsia="Garamond"/>
          <w:spacing w:val="-6"/>
          <w:sz w:val="28"/>
          <w:szCs w:val="24"/>
        </w:rPr>
        <w:t xml:space="preserve"> </w:t>
      </w:r>
      <w:r w:rsidRPr="00DF0F65">
        <w:rPr>
          <w:rFonts w:eastAsia="Garamond"/>
          <w:sz w:val="28"/>
          <w:szCs w:val="24"/>
        </w:rPr>
        <w:t xml:space="preserve">page 618, from </w:t>
      </w:r>
      <w:proofErr w:type="spellStart"/>
      <w:r w:rsidRPr="00DF0F65">
        <w:rPr>
          <w:rFonts w:eastAsia="Garamond"/>
          <w:sz w:val="28"/>
          <w:szCs w:val="24"/>
        </w:rPr>
        <w:t>Forcap</w:t>
      </w:r>
      <w:proofErr w:type="spellEnd"/>
      <w:r w:rsidRPr="00DF0F65">
        <w:rPr>
          <w:rFonts w:eastAsia="Garamond"/>
          <w:sz w:val="28"/>
          <w:szCs w:val="24"/>
        </w:rPr>
        <w:t xml:space="preserve"> Investments, LP, to Madison Timber, LLC, references a Purchase and Sale Agreement dated February 11, 2010, between Grantor, Meriwether Louisiana Land &amp; Timber, LLC, et al.</w:t>
      </w:r>
    </w:p>
    <w:p w14:paraId="7248C6B8" w14:textId="77777777" w:rsidR="00DF0F65" w:rsidRPr="00DF0F65" w:rsidRDefault="00DF0F65" w:rsidP="00DF0F65">
      <w:pPr>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t xml:space="preserve">Special Warranty Deed dated June 22, 2012, recorded in Volume 1678, page 472, from Madison Timber, LLC, to MWF Madison, LLC, references a Purchase and Sale Agreement dated June 19, 2012, between Grantor and </w:t>
      </w:r>
      <w:r w:rsidRPr="00DF0F65">
        <w:rPr>
          <w:rFonts w:eastAsia="Garamond"/>
          <w:spacing w:val="-2"/>
          <w:sz w:val="28"/>
          <w:szCs w:val="24"/>
        </w:rPr>
        <w:t>Grantee.</w:t>
      </w:r>
    </w:p>
    <w:p w14:paraId="6CFC76C7" w14:textId="77777777" w:rsidR="00DF0F65" w:rsidRPr="00DF0F65" w:rsidRDefault="00DF0F65" w:rsidP="00DF0F65">
      <w:pPr>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lastRenderedPageBreak/>
        <w:t>Assignment and Bill of Sale dated effective January 1, 2016, recorded in Volume 1894, page 712, from Devon Energy Production Company to Burk Royalty Co., Ltd. References a Purchase and Sale Agreement dated October 19, 2016, between Grantor and Grantee.</w:t>
      </w:r>
    </w:p>
    <w:p w14:paraId="2C65ACE6" w14:textId="77777777" w:rsidR="00DF0F65" w:rsidRPr="00DF0F65" w:rsidRDefault="00DF0F65" w:rsidP="00DF0F65">
      <w:pPr>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t xml:space="preserve">Term Assignment dated effective March 1, 2019, recorded in Volume 2017, page 431, from Burk Royalty Co., Ltd. To Pine Wave Energy Partners </w:t>
      </w:r>
      <w:proofErr w:type="gramStart"/>
      <w:r w:rsidRPr="00DF0F65">
        <w:rPr>
          <w:rFonts w:eastAsia="Garamond"/>
          <w:spacing w:val="-2"/>
          <w:sz w:val="28"/>
          <w:szCs w:val="24"/>
        </w:rPr>
        <w:t>Operating,</w:t>
      </w:r>
      <w:proofErr w:type="gramEnd"/>
      <w:r w:rsidRPr="00DF0F65">
        <w:rPr>
          <w:rFonts w:eastAsia="Garamond"/>
          <w:spacing w:val="-5"/>
          <w:sz w:val="28"/>
          <w:szCs w:val="24"/>
        </w:rPr>
        <w:t xml:space="preserve"> </w:t>
      </w:r>
      <w:r w:rsidRPr="00DF0F65">
        <w:rPr>
          <w:rFonts w:eastAsia="Garamond"/>
          <w:spacing w:val="-2"/>
          <w:sz w:val="28"/>
          <w:szCs w:val="24"/>
        </w:rPr>
        <w:t>LLC,</w:t>
      </w:r>
      <w:r w:rsidRPr="00DF0F65">
        <w:rPr>
          <w:rFonts w:eastAsia="Garamond"/>
          <w:spacing w:val="-6"/>
          <w:sz w:val="28"/>
          <w:szCs w:val="24"/>
        </w:rPr>
        <w:t xml:space="preserve"> </w:t>
      </w:r>
      <w:r w:rsidRPr="00DF0F65">
        <w:rPr>
          <w:rFonts w:eastAsia="Garamond"/>
          <w:spacing w:val="-2"/>
          <w:sz w:val="28"/>
          <w:szCs w:val="24"/>
        </w:rPr>
        <w:t>references</w:t>
      </w:r>
      <w:r w:rsidRPr="00DF0F65">
        <w:rPr>
          <w:rFonts w:eastAsia="Garamond"/>
          <w:spacing w:val="-5"/>
          <w:sz w:val="28"/>
          <w:szCs w:val="24"/>
        </w:rPr>
        <w:t xml:space="preserve"> </w:t>
      </w:r>
      <w:r w:rsidRPr="00DF0F65">
        <w:rPr>
          <w:rFonts w:eastAsia="Garamond"/>
          <w:spacing w:val="-2"/>
          <w:sz w:val="28"/>
          <w:szCs w:val="24"/>
        </w:rPr>
        <w:t>a</w:t>
      </w:r>
      <w:r w:rsidRPr="00DF0F65">
        <w:rPr>
          <w:rFonts w:eastAsia="Garamond"/>
          <w:spacing w:val="-5"/>
          <w:sz w:val="28"/>
          <w:szCs w:val="24"/>
        </w:rPr>
        <w:t xml:space="preserve"> </w:t>
      </w:r>
      <w:r w:rsidRPr="00DF0F65">
        <w:rPr>
          <w:rFonts w:eastAsia="Garamond"/>
          <w:spacing w:val="-2"/>
          <w:sz w:val="28"/>
          <w:szCs w:val="24"/>
        </w:rPr>
        <w:t>Letter</w:t>
      </w:r>
      <w:r w:rsidRPr="00DF0F65">
        <w:rPr>
          <w:rFonts w:eastAsia="Garamond"/>
          <w:spacing w:val="-10"/>
          <w:sz w:val="28"/>
          <w:szCs w:val="24"/>
        </w:rPr>
        <w:t xml:space="preserve"> </w:t>
      </w:r>
      <w:r w:rsidRPr="00DF0F65">
        <w:rPr>
          <w:rFonts w:eastAsia="Garamond"/>
          <w:spacing w:val="-2"/>
          <w:sz w:val="28"/>
          <w:szCs w:val="24"/>
        </w:rPr>
        <w:t>Agreement</w:t>
      </w:r>
      <w:r w:rsidRPr="00DF0F65">
        <w:rPr>
          <w:rFonts w:eastAsia="Garamond"/>
          <w:spacing w:val="-6"/>
          <w:sz w:val="28"/>
          <w:szCs w:val="24"/>
        </w:rPr>
        <w:t xml:space="preserve"> </w:t>
      </w:r>
      <w:r w:rsidRPr="00DF0F65">
        <w:rPr>
          <w:rFonts w:eastAsia="Garamond"/>
          <w:spacing w:val="-2"/>
          <w:sz w:val="28"/>
          <w:szCs w:val="24"/>
        </w:rPr>
        <w:t>dated</w:t>
      </w:r>
      <w:r w:rsidRPr="00DF0F65">
        <w:rPr>
          <w:rFonts w:eastAsia="Garamond"/>
          <w:spacing w:val="-6"/>
          <w:sz w:val="28"/>
          <w:szCs w:val="24"/>
        </w:rPr>
        <w:t xml:space="preserve"> </w:t>
      </w:r>
      <w:r w:rsidRPr="00DF0F65">
        <w:rPr>
          <w:rFonts w:eastAsia="Garamond"/>
          <w:spacing w:val="-2"/>
          <w:sz w:val="28"/>
          <w:szCs w:val="24"/>
        </w:rPr>
        <w:t>January</w:t>
      </w:r>
      <w:r w:rsidRPr="00DF0F65">
        <w:rPr>
          <w:rFonts w:eastAsia="Garamond"/>
          <w:spacing w:val="-6"/>
          <w:sz w:val="28"/>
          <w:szCs w:val="24"/>
        </w:rPr>
        <w:t xml:space="preserve"> </w:t>
      </w:r>
      <w:r w:rsidRPr="00DF0F65">
        <w:rPr>
          <w:rFonts w:eastAsia="Garamond"/>
          <w:spacing w:val="-2"/>
          <w:sz w:val="28"/>
          <w:szCs w:val="24"/>
        </w:rPr>
        <w:t>3,</w:t>
      </w:r>
      <w:r w:rsidRPr="00DF0F65">
        <w:rPr>
          <w:rFonts w:eastAsia="Garamond"/>
          <w:spacing w:val="-5"/>
          <w:sz w:val="28"/>
          <w:szCs w:val="24"/>
        </w:rPr>
        <w:t xml:space="preserve"> </w:t>
      </w:r>
      <w:r w:rsidRPr="00DF0F65">
        <w:rPr>
          <w:rFonts w:eastAsia="Garamond"/>
          <w:spacing w:val="-2"/>
          <w:sz w:val="28"/>
          <w:szCs w:val="24"/>
        </w:rPr>
        <w:t>2019,</w:t>
      </w:r>
      <w:r w:rsidRPr="00DF0F65">
        <w:rPr>
          <w:rFonts w:eastAsia="Garamond"/>
          <w:spacing w:val="-5"/>
          <w:sz w:val="28"/>
          <w:szCs w:val="24"/>
        </w:rPr>
        <w:t xml:space="preserve"> </w:t>
      </w:r>
      <w:r w:rsidRPr="00DF0F65">
        <w:rPr>
          <w:rFonts w:eastAsia="Garamond"/>
          <w:spacing w:val="-2"/>
          <w:sz w:val="28"/>
          <w:szCs w:val="24"/>
        </w:rPr>
        <w:t xml:space="preserve">between </w:t>
      </w:r>
      <w:r w:rsidRPr="00DF0F65">
        <w:rPr>
          <w:rFonts w:eastAsia="Garamond"/>
          <w:sz w:val="28"/>
          <w:szCs w:val="24"/>
        </w:rPr>
        <w:t>Grantor and Grantee.</w:t>
      </w:r>
    </w:p>
    <w:p w14:paraId="53A6D017" w14:textId="77777777" w:rsidR="00DF0F65" w:rsidRPr="00DF0F65" w:rsidRDefault="00DF0F65" w:rsidP="00DF0F65">
      <w:pPr>
        <w:widowControl w:val="0"/>
        <w:numPr>
          <w:ilvl w:val="0"/>
          <w:numId w:val="36"/>
        </w:numPr>
        <w:tabs>
          <w:tab w:val="left" w:pos="2158"/>
          <w:tab w:val="left" w:pos="2160"/>
        </w:tabs>
        <w:autoSpaceDE w:val="0"/>
        <w:autoSpaceDN w:val="0"/>
        <w:spacing w:after="240"/>
        <w:ind w:left="1440" w:right="720"/>
        <w:jc w:val="both"/>
        <w:rPr>
          <w:rFonts w:eastAsia="Garamond"/>
          <w:sz w:val="28"/>
          <w:szCs w:val="24"/>
        </w:rPr>
      </w:pPr>
      <w:r w:rsidRPr="00DF0F65">
        <w:rPr>
          <w:rFonts w:eastAsia="Garamond"/>
          <w:sz w:val="28"/>
          <w:szCs w:val="24"/>
        </w:rPr>
        <w:t xml:space="preserve">Term Assignment dated effective March 1, 2019, recorded in Volume 2040, page 579, from Kimbell Family Resources, Ltd., et al., to Pine Wave Energy </w:t>
      </w:r>
      <w:r w:rsidRPr="00DF0F65">
        <w:rPr>
          <w:rFonts w:eastAsia="Garamond"/>
          <w:spacing w:val="-2"/>
          <w:sz w:val="28"/>
          <w:szCs w:val="24"/>
        </w:rPr>
        <w:t>Partners</w:t>
      </w:r>
      <w:r w:rsidRPr="00DF0F65">
        <w:rPr>
          <w:rFonts w:eastAsia="Garamond"/>
          <w:spacing w:val="-4"/>
          <w:sz w:val="28"/>
          <w:szCs w:val="24"/>
        </w:rPr>
        <w:t xml:space="preserve"> </w:t>
      </w:r>
      <w:r w:rsidRPr="00DF0F65">
        <w:rPr>
          <w:rFonts w:eastAsia="Garamond"/>
          <w:spacing w:val="-2"/>
          <w:sz w:val="28"/>
          <w:szCs w:val="24"/>
        </w:rPr>
        <w:t>Operating,</w:t>
      </w:r>
      <w:r w:rsidRPr="00DF0F65">
        <w:rPr>
          <w:rFonts w:eastAsia="Garamond"/>
          <w:spacing w:val="-4"/>
          <w:sz w:val="28"/>
          <w:szCs w:val="24"/>
        </w:rPr>
        <w:t xml:space="preserve"> </w:t>
      </w:r>
      <w:r w:rsidRPr="00DF0F65">
        <w:rPr>
          <w:rFonts w:eastAsia="Garamond"/>
          <w:spacing w:val="-2"/>
          <w:sz w:val="28"/>
          <w:szCs w:val="24"/>
        </w:rPr>
        <w:t>LLC,</w:t>
      </w:r>
      <w:r w:rsidRPr="00DF0F65">
        <w:rPr>
          <w:rFonts w:eastAsia="Garamond"/>
          <w:spacing w:val="-8"/>
          <w:sz w:val="28"/>
          <w:szCs w:val="24"/>
        </w:rPr>
        <w:t xml:space="preserve"> </w:t>
      </w:r>
      <w:r w:rsidRPr="00DF0F65">
        <w:rPr>
          <w:rFonts w:eastAsia="Garamond"/>
          <w:spacing w:val="-2"/>
          <w:sz w:val="28"/>
          <w:szCs w:val="24"/>
        </w:rPr>
        <w:t>references</w:t>
      </w:r>
      <w:r w:rsidRPr="00DF0F65">
        <w:rPr>
          <w:rFonts w:eastAsia="Garamond"/>
          <w:spacing w:val="-7"/>
          <w:sz w:val="28"/>
          <w:szCs w:val="24"/>
        </w:rPr>
        <w:t xml:space="preserve"> </w:t>
      </w:r>
      <w:r w:rsidRPr="00DF0F65">
        <w:rPr>
          <w:rFonts w:eastAsia="Garamond"/>
          <w:spacing w:val="-2"/>
          <w:sz w:val="28"/>
          <w:szCs w:val="24"/>
        </w:rPr>
        <w:t>a</w:t>
      </w:r>
      <w:r w:rsidRPr="00DF0F65">
        <w:rPr>
          <w:rFonts w:eastAsia="Garamond"/>
          <w:spacing w:val="-4"/>
          <w:sz w:val="28"/>
          <w:szCs w:val="24"/>
        </w:rPr>
        <w:t xml:space="preserve"> </w:t>
      </w:r>
      <w:r w:rsidRPr="00DF0F65">
        <w:rPr>
          <w:rFonts w:eastAsia="Garamond"/>
          <w:spacing w:val="-2"/>
          <w:sz w:val="28"/>
          <w:szCs w:val="24"/>
        </w:rPr>
        <w:t>Letter</w:t>
      </w:r>
      <w:r w:rsidRPr="00DF0F65">
        <w:rPr>
          <w:rFonts w:eastAsia="Garamond"/>
          <w:spacing w:val="-6"/>
          <w:sz w:val="28"/>
          <w:szCs w:val="24"/>
        </w:rPr>
        <w:t xml:space="preserve"> </w:t>
      </w:r>
      <w:r w:rsidRPr="00DF0F65">
        <w:rPr>
          <w:rFonts w:eastAsia="Garamond"/>
          <w:spacing w:val="-2"/>
          <w:sz w:val="28"/>
          <w:szCs w:val="24"/>
        </w:rPr>
        <w:t>Agreement</w:t>
      </w:r>
      <w:r w:rsidRPr="00DF0F65">
        <w:rPr>
          <w:rFonts w:eastAsia="Garamond"/>
          <w:spacing w:val="-6"/>
          <w:sz w:val="28"/>
          <w:szCs w:val="24"/>
        </w:rPr>
        <w:t xml:space="preserve"> </w:t>
      </w:r>
      <w:r w:rsidRPr="00DF0F65">
        <w:rPr>
          <w:rFonts w:eastAsia="Garamond"/>
          <w:spacing w:val="-2"/>
          <w:sz w:val="28"/>
          <w:szCs w:val="24"/>
        </w:rPr>
        <w:t>dated</w:t>
      </w:r>
      <w:r w:rsidRPr="00DF0F65">
        <w:rPr>
          <w:rFonts w:eastAsia="Garamond"/>
          <w:spacing w:val="-6"/>
          <w:sz w:val="28"/>
          <w:szCs w:val="24"/>
        </w:rPr>
        <w:t xml:space="preserve"> </w:t>
      </w:r>
      <w:r w:rsidRPr="00DF0F65">
        <w:rPr>
          <w:rFonts w:eastAsia="Garamond"/>
          <w:spacing w:val="-2"/>
          <w:sz w:val="28"/>
          <w:szCs w:val="24"/>
        </w:rPr>
        <w:t>January</w:t>
      </w:r>
      <w:r w:rsidRPr="00DF0F65">
        <w:rPr>
          <w:rFonts w:eastAsia="Garamond"/>
          <w:spacing w:val="-6"/>
          <w:sz w:val="28"/>
          <w:szCs w:val="24"/>
        </w:rPr>
        <w:t xml:space="preserve"> </w:t>
      </w:r>
      <w:r w:rsidRPr="00DF0F65">
        <w:rPr>
          <w:rFonts w:eastAsia="Garamond"/>
          <w:spacing w:val="-2"/>
          <w:sz w:val="28"/>
          <w:szCs w:val="24"/>
        </w:rPr>
        <w:t>3,</w:t>
      </w:r>
      <w:r w:rsidRPr="00DF0F65">
        <w:rPr>
          <w:rFonts w:eastAsia="Garamond"/>
          <w:spacing w:val="-6"/>
          <w:sz w:val="28"/>
          <w:szCs w:val="24"/>
        </w:rPr>
        <w:t xml:space="preserve"> </w:t>
      </w:r>
      <w:r w:rsidRPr="00DF0F65">
        <w:rPr>
          <w:rFonts w:eastAsia="Garamond"/>
          <w:spacing w:val="-2"/>
          <w:sz w:val="28"/>
          <w:szCs w:val="24"/>
        </w:rPr>
        <w:t xml:space="preserve">2019, </w:t>
      </w:r>
      <w:r w:rsidRPr="00DF0F65">
        <w:rPr>
          <w:rFonts w:eastAsia="Garamond"/>
          <w:sz w:val="28"/>
          <w:szCs w:val="24"/>
        </w:rPr>
        <w:t xml:space="preserve">between Burk Royalty Co., Ltd. and Grantee and makes certain amendments </w:t>
      </w:r>
      <w:r w:rsidRPr="00DF0F65">
        <w:rPr>
          <w:rFonts w:eastAsia="Garamond"/>
          <w:spacing w:val="-2"/>
          <w:sz w:val="28"/>
          <w:szCs w:val="24"/>
        </w:rPr>
        <w:t>thereto.</w:t>
      </w:r>
    </w:p>
    <w:p w14:paraId="15E05EAE" w14:textId="4B4D191E" w:rsidR="00DF0F65" w:rsidRPr="00DF0F65" w:rsidRDefault="00DF0F65" w:rsidP="004D78F3">
      <w:pPr>
        <w:widowControl w:val="0"/>
        <w:numPr>
          <w:ilvl w:val="0"/>
          <w:numId w:val="36"/>
        </w:numPr>
        <w:tabs>
          <w:tab w:val="left" w:pos="2158"/>
          <w:tab w:val="left" w:pos="2160"/>
        </w:tabs>
        <w:autoSpaceDE w:val="0"/>
        <w:autoSpaceDN w:val="0"/>
        <w:ind w:left="1440" w:right="720"/>
        <w:jc w:val="both"/>
        <w:rPr>
          <w:rFonts w:eastAsia="Garamond"/>
          <w:sz w:val="28"/>
          <w:szCs w:val="24"/>
        </w:rPr>
      </w:pPr>
      <w:r w:rsidRPr="00DF0F65">
        <w:rPr>
          <w:rFonts w:eastAsia="Garamond"/>
          <w:sz w:val="28"/>
          <w:szCs w:val="24"/>
        </w:rPr>
        <w:t>Assignment and Bill of Sale dated April 21, 2022, effective January 1, 2002, recorded as Instrument No. 241910, from Pine Wave Energy Partners Operating, LLC, to Silver Hill Haynesville E&amp;P, LLC, references a Purchase and Sale Agreement dated March 1, 2022, between the parties.</w:t>
      </w:r>
    </w:p>
    <w:p w14:paraId="13372EAB" w14:textId="77777777" w:rsidR="00702038" w:rsidRPr="00C42A61" w:rsidRDefault="00702038" w:rsidP="00605226">
      <w:pPr>
        <w:jc w:val="both"/>
        <w:rPr>
          <w:sz w:val="28"/>
          <w:szCs w:val="28"/>
          <w:highlight w:val="yellow"/>
        </w:rPr>
      </w:pPr>
    </w:p>
    <w:p w14:paraId="209AFED4" w14:textId="4C7DDA94" w:rsidR="00605226" w:rsidRPr="00DF0F65" w:rsidRDefault="00D47A22" w:rsidP="00605226">
      <w:pPr>
        <w:jc w:val="both"/>
        <w:rPr>
          <w:sz w:val="28"/>
          <w:szCs w:val="28"/>
        </w:rPr>
      </w:pPr>
      <w:r w:rsidRPr="00DF0F65">
        <w:rPr>
          <w:sz w:val="28"/>
          <w:szCs w:val="28"/>
        </w:rPr>
        <w:t>Obtain and submit for our examination copies of the unrecorded instruments referenced above or satisfy yourselves that the unrecorded instruments do not adversely affect title to the Subject Land as reported herein.</w:t>
      </w:r>
    </w:p>
    <w:p w14:paraId="752EC814" w14:textId="77777777" w:rsidR="00605226" w:rsidRPr="00DF0F65" w:rsidRDefault="00605226" w:rsidP="00605226">
      <w:pPr>
        <w:jc w:val="both"/>
        <w:rPr>
          <w:i/>
          <w:sz w:val="28"/>
          <w:szCs w:val="28"/>
        </w:rPr>
      </w:pPr>
    </w:p>
    <w:p w14:paraId="1EBEA8E5" w14:textId="69B25E65" w:rsidR="00605226" w:rsidRPr="002C228B" w:rsidRDefault="00605226" w:rsidP="002C228B">
      <w:pPr>
        <w:tabs>
          <w:tab w:val="left" w:pos="8640"/>
        </w:tabs>
        <w:ind w:left="720" w:right="720"/>
        <w:jc w:val="both"/>
        <w:rPr>
          <w:b/>
          <w:bCs/>
          <w:sz w:val="28"/>
          <w:szCs w:val="28"/>
          <w:u w:val="single"/>
        </w:rPr>
      </w:pPr>
      <w:r w:rsidRPr="00690727">
        <w:rPr>
          <w:i/>
          <w:sz w:val="28"/>
          <w:szCs w:val="28"/>
          <w:u w:val="single"/>
        </w:rPr>
        <w:t>CURATIVE STATUS</w:t>
      </w:r>
      <w:proofErr w:type="gramStart"/>
      <w:r w:rsidRPr="00690727">
        <w:rPr>
          <w:i/>
          <w:sz w:val="28"/>
          <w:szCs w:val="28"/>
        </w:rPr>
        <w:t xml:space="preserve">:  </w:t>
      </w:r>
      <w:r w:rsidR="002C228B" w:rsidRPr="00DF0F65">
        <w:rPr>
          <w:i/>
          <w:sz w:val="28"/>
          <w:szCs w:val="28"/>
        </w:rPr>
        <w:t>NOT</w:t>
      </w:r>
      <w:proofErr w:type="gramEnd"/>
      <w:r w:rsidR="002C228B" w:rsidRPr="00DF0F65">
        <w:rPr>
          <w:i/>
          <w:sz w:val="28"/>
          <w:szCs w:val="28"/>
        </w:rPr>
        <w:t xml:space="preserve"> SATISFIED, nothing submitted.  </w:t>
      </w:r>
      <w:r w:rsidR="002C228B" w:rsidRPr="00DF0F65">
        <w:rPr>
          <w:i/>
          <w:iCs/>
          <w:sz w:val="28"/>
          <w:szCs w:val="28"/>
        </w:rPr>
        <w:t xml:space="preserve">This Requirement should be satisfied </w:t>
      </w:r>
      <w:r w:rsidR="002C228B" w:rsidRPr="00DF0F65">
        <w:rPr>
          <w:i/>
          <w:iCs/>
          <w:sz w:val="28"/>
          <w:szCs w:val="28"/>
          <w:u w:val="single"/>
        </w:rPr>
        <w:t>prior to drilling</w:t>
      </w:r>
      <w:r w:rsidR="002C228B" w:rsidRPr="00DF0F65">
        <w:rPr>
          <w:i/>
          <w:iCs/>
          <w:sz w:val="28"/>
          <w:szCs w:val="28"/>
        </w:rPr>
        <w:t>.</w:t>
      </w:r>
    </w:p>
    <w:p w14:paraId="4AC6281E" w14:textId="77777777" w:rsidR="00E15064" w:rsidRPr="00690727" w:rsidRDefault="00E15064" w:rsidP="00605226">
      <w:pPr>
        <w:tabs>
          <w:tab w:val="left" w:pos="8640"/>
        </w:tabs>
        <w:ind w:left="720" w:right="720"/>
        <w:jc w:val="both"/>
        <w:rPr>
          <w:i/>
          <w:sz w:val="28"/>
          <w:szCs w:val="28"/>
        </w:rPr>
      </w:pPr>
    </w:p>
    <w:p w14:paraId="70FA6312" w14:textId="77777777" w:rsidR="00F45DA3" w:rsidRDefault="00E15064" w:rsidP="00E15064">
      <w:pPr>
        <w:tabs>
          <w:tab w:val="left" w:pos="8640"/>
        </w:tabs>
        <w:ind w:left="720" w:right="720"/>
        <w:jc w:val="both"/>
        <w:rPr>
          <w:i/>
          <w:sz w:val="28"/>
          <w:szCs w:val="28"/>
        </w:rPr>
      </w:pPr>
      <w:r w:rsidRPr="00690727">
        <w:rPr>
          <w:i/>
          <w:sz w:val="28"/>
          <w:szCs w:val="28"/>
          <w:u w:val="single"/>
        </w:rPr>
        <w:t>ADDITIONAL REQUIREMENT AND EXAMINER’S NOTE</w:t>
      </w:r>
      <w:r w:rsidRPr="00690727">
        <w:rPr>
          <w:i/>
          <w:sz w:val="28"/>
          <w:szCs w:val="28"/>
        </w:rPr>
        <w:t xml:space="preserve">:  </w:t>
      </w:r>
    </w:p>
    <w:p w14:paraId="42CF8B54" w14:textId="080633B5" w:rsidR="002E2752" w:rsidRPr="00690727" w:rsidRDefault="00702038" w:rsidP="00E15064">
      <w:pPr>
        <w:tabs>
          <w:tab w:val="left" w:pos="8640"/>
        </w:tabs>
        <w:ind w:left="720" w:right="720"/>
        <w:jc w:val="both"/>
        <w:rPr>
          <w:i/>
          <w:sz w:val="28"/>
          <w:szCs w:val="28"/>
        </w:rPr>
      </w:pPr>
      <w:r w:rsidRPr="00690727">
        <w:rPr>
          <w:i/>
          <w:sz w:val="28"/>
          <w:szCs w:val="28"/>
        </w:rPr>
        <w:t xml:space="preserve">In addition to the instruments described directly above, </w:t>
      </w:r>
      <w:r w:rsidR="00DF1109" w:rsidRPr="00690727">
        <w:rPr>
          <w:i/>
          <w:sz w:val="28"/>
          <w:szCs w:val="28"/>
        </w:rPr>
        <w:t xml:space="preserve">PO2 </w:t>
      </w:r>
      <w:proofErr w:type="gramStart"/>
      <w:r w:rsidR="004115BE" w:rsidRPr="00690727">
        <w:rPr>
          <w:i/>
          <w:sz w:val="28"/>
          <w:szCs w:val="28"/>
        </w:rPr>
        <w:t>references but</w:t>
      </w:r>
      <w:proofErr w:type="gramEnd"/>
      <w:r w:rsidR="004115BE" w:rsidRPr="00690727">
        <w:rPr>
          <w:i/>
          <w:sz w:val="28"/>
          <w:szCs w:val="28"/>
        </w:rPr>
        <w:t xml:space="preserve"> </w:t>
      </w:r>
      <w:proofErr w:type="gramStart"/>
      <w:r w:rsidR="004115BE" w:rsidRPr="00690727">
        <w:rPr>
          <w:i/>
          <w:sz w:val="28"/>
          <w:szCs w:val="28"/>
        </w:rPr>
        <w:t>does</w:t>
      </w:r>
      <w:proofErr w:type="gramEnd"/>
      <w:r w:rsidR="004115BE" w:rsidRPr="00690727">
        <w:rPr>
          <w:i/>
          <w:sz w:val="28"/>
          <w:szCs w:val="28"/>
        </w:rPr>
        <w:t xml:space="preserve"> not include copies of </w:t>
      </w:r>
      <w:r w:rsidR="00DF1109" w:rsidRPr="00690727">
        <w:rPr>
          <w:i/>
          <w:sz w:val="28"/>
          <w:szCs w:val="28"/>
        </w:rPr>
        <w:t>the following</w:t>
      </w:r>
      <w:r w:rsidR="002E2752" w:rsidRPr="00690727">
        <w:rPr>
          <w:i/>
          <w:sz w:val="28"/>
          <w:szCs w:val="28"/>
        </w:rPr>
        <w:t xml:space="preserve"> instruments:</w:t>
      </w:r>
    </w:p>
    <w:p w14:paraId="1F8DD095" w14:textId="77777777" w:rsidR="002E2752" w:rsidRPr="00690727" w:rsidRDefault="002E2752" w:rsidP="00E15064">
      <w:pPr>
        <w:tabs>
          <w:tab w:val="left" w:pos="8640"/>
        </w:tabs>
        <w:ind w:left="720" w:right="720"/>
        <w:jc w:val="both"/>
        <w:rPr>
          <w:rFonts w:eastAsiaTheme="majorEastAsia"/>
          <w:i/>
          <w:color w:val="000000"/>
          <w:sz w:val="28"/>
          <w:szCs w:val="28"/>
          <w:shd w:val="clear" w:color="auto" w:fill="FFFFFF"/>
        </w:rPr>
      </w:pPr>
    </w:p>
    <w:p w14:paraId="1B171A75" w14:textId="54522B67" w:rsidR="0016698A" w:rsidRPr="00690727" w:rsidRDefault="004115BE" w:rsidP="00E15064">
      <w:pPr>
        <w:tabs>
          <w:tab w:val="left" w:pos="8640"/>
        </w:tabs>
        <w:ind w:left="720" w:right="720"/>
        <w:jc w:val="both"/>
        <w:rPr>
          <w:rFonts w:eastAsiaTheme="majorEastAsia"/>
          <w:i/>
          <w:color w:val="000000"/>
          <w:sz w:val="28"/>
          <w:szCs w:val="28"/>
          <w:shd w:val="clear" w:color="auto" w:fill="FFFFFF"/>
        </w:rPr>
      </w:pPr>
      <w:r w:rsidRPr="00690727">
        <w:rPr>
          <w:rFonts w:eastAsiaTheme="majorEastAsia"/>
          <w:i/>
          <w:color w:val="000000"/>
          <w:sz w:val="28"/>
          <w:szCs w:val="28"/>
          <w:shd w:val="clear" w:color="auto" w:fill="FFFFFF"/>
        </w:rPr>
        <w:t xml:space="preserve">Purchase and Sale Agreement </w:t>
      </w:r>
      <w:r w:rsidR="00E44738" w:rsidRPr="00690727">
        <w:rPr>
          <w:rFonts w:eastAsiaTheme="majorEastAsia"/>
          <w:i/>
          <w:color w:val="000000"/>
          <w:sz w:val="28"/>
          <w:szCs w:val="28"/>
          <w:shd w:val="clear" w:color="auto" w:fill="FFFFFF"/>
        </w:rPr>
        <w:t xml:space="preserve">between Devon Energy Production Company, LP and </w:t>
      </w:r>
      <w:r w:rsidR="00DD3FC7" w:rsidRPr="00690727">
        <w:rPr>
          <w:rFonts w:eastAsiaTheme="majorEastAsia"/>
          <w:i/>
          <w:color w:val="000000"/>
          <w:sz w:val="28"/>
          <w:szCs w:val="28"/>
          <w:shd w:val="clear" w:color="auto" w:fill="FFFFFF"/>
        </w:rPr>
        <w:t xml:space="preserve">Burk Royalty Co., Ltd. </w:t>
      </w:r>
      <w:r w:rsidRPr="00690727">
        <w:rPr>
          <w:rFonts w:eastAsiaTheme="majorEastAsia"/>
          <w:i/>
          <w:color w:val="000000"/>
          <w:sz w:val="28"/>
          <w:szCs w:val="28"/>
          <w:shd w:val="clear" w:color="auto" w:fill="FFFFFF"/>
        </w:rPr>
        <w:t xml:space="preserve">dated </w:t>
      </w:r>
      <w:r w:rsidR="0016698A" w:rsidRPr="00690727">
        <w:rPr>
          <w:rFonts w:eastAsiaTheme="majorEastAsia"/>
          <w:i/>
          <w:color w:val="000000"/>
          <w:sz w:val="28"/>
          <w:szCs w:val="28"/>
          <w:shd w:val="clear" w:color="auto" w:fill="FFFFFF"/>
        </w:rPr>
        <w:t xml:space="preserve">October 19, 2016, referenced in </w:t>
      </w:r>
      <w:proofErr w:type="gramStart"/>
      <w:r w:rsidR="0016698A" w:rsidRPr="00690727">
        <w:rPr>
          <w:rFonts w:eastAsiaTheme="majorEastAsia"/>
          <w:i/>
          <w:color w:val="000000"/>
          <w:sz w:val="28"/>
          <w:szCs w:val="28"/>
          <w:shd w:val="clear" w:color="auto" w:fill="FFFFFF"/>
        </w:rPr>
        <w:t>A6;</w:t>
      </w:r>
      <w:proofErr w:type="gramEnd"/>
    </w:p>
    <w:p w14:paraId="71E79F51" w14:textId="77777777" w:rsidR="00EF5EC9" w:rsidRPr="00690727" w:rsidRDefault="00EF5EC9" w:rsidP="00E15064">
      <w:pPr>
        <w:tabs>
          <w:tab w:val="left" w:pos="8640"/>
        </w:tabs>
        <w:ind w:left="720" w:right="720"/>
        <w:jc w:val="both"/>
        <w:rPr>
          <w:rFonts w:eastAsiaTheme="majorEastAsia"/>
          <w:i/>
          <w:color w:val="000000"/>
          <w:sz w:val="28"/>
          <w:szCs w:val="28"/>
          <w:shd w:val="clear" w:color="auto" w:fill="FFFFFF"/>
        </w:rPr>
      </w:pPr>
    </w:p>
    <w:p w14:paraId="136F21B6" w14:textId="176CBC33" w:rsidR="00EF5EC9" w:rsidRPr="00690727" w:rsidRDefault="00350E1A" w:rsidP="00EF5EC9">
      <w:pPr>
        <w:tabs>
          <w:tab w:val="left" w:pos="8640"/>
        </w:tabs>
        <w:ind w:left="720" w:right="720"/>
        <w:jc w:val="both"/>
        <w:rPr>
          <w:rFonts w:eastAsiaTheme="majorEastAsia"/>
          <w:i/>
          <w:color w:val="000000"/>
          <w:sz w:val="28"/>
          <w:szCs w:val="28"/>
          <w:shd w:val="clear" w:color="auto" w:fill="FFFFFF"/>
        </w:rPr>
      </w:pPr>
      <w:r w:rsidRPr="00690727">
        <w:rPr>
          <w:rFonts w:eastAsiaTheme="majorEastAsia"/>
          <w:i/>
          <w:color w:val="000000"/>
          <w:sz w:val="28"/>
          <w:szCs w:val="28"/>
          <w:shd w:val="clear" w:color="auto" w:fill="FFFFFF"/>
        </w:rPr>
        <w:lastRenderedPageBreak/>
        <w:t xml:space="preserve">Letter Agreement </w:t>
      </w:r>
      <w:r w:rsidR="00EF5EC9" w:rsidRPr="00690727">
        <w:rPr>
          <w:rFonts w:eastAsiaTheme="majorEastAsia"/>
          <w:i/>
          <w:color w:val="000000"/>
          <w:sz w:val="28"/>
          <w:szCs w:val="28"/>
          <w:shd w:val="clear" w:color="auto" w:fill="FFFFFF"/>
        </w:rPr>
        <w:t xml:space="preserve">between </w:t>
      </w:r>
      <w:r w:rsidR="005A121C" w:rsidRPr="00690727">
        <w:rPr>
          <w:rFonts w:eastAsiaTheme="majorEastAsia"/>
          <w:i/>
          <w:color w:val="000000"/>
          <w:sz w:val="28"/>
          <w:szCs w:val="28"/>
          <w:shd w:val="clear" w:color="auto" w:fill="FFFFFF"/>
        </w:rPr>
        <w:t xml:space="preserve">Pine Wave Energy Partners Operating, LLC, </w:t>
      </w:r>
      <w:r w:rsidR="00EF5EC9" w:rsidRPr="00690727">
        <w:rPr>
          <w:rFonts w:eastAsiaTheme="majorEastAsia"/>
          <w:i/>
          <w:color w:val="000000"/>
          <w:sz w:val="28"/>
          <w:szCs w:val="28"/>
          <w:shd w:val="clear" w:color="auto" w:fill="FFFFFF"/>
        </w:rPr>
        <w:t xml:space="preserve">and Burk Royalty Co., Ltd. dated </w:t>
      </w:r>
      <w:r w:rsidR="0023683F" w:rsidRPr="00690727">
        <w:rPr>
          <w:rFonts w:eastAsiaTheme="majorEastAsia"/>
          <w:i/>
          <w:color w:val="000000"/>
          <w:sz w:val="28"/>
          <w:szCs w:val="28"/>
          <w:shd w:val="clear" w:color="auto" w:fill="FFFFFF"/>
        </w:rPr>
        <w:t>January 3, 2019</w:t>
      </w:r>
      <w:r w:rsidR="00EF5EC9" w:rsidRPr="00690727">
        <w:rPr>
          <w:rFonts w:eastAsiaTheme="majorEastAsia"/>
          <w:i/>
          <w:color w:val="000000"/>
          <w:sz w:val="28"/>
          <w:szCs w:val="28"/>
          <w:shd w:val="clear" w:color="auto" w:fill="FFFFFF"/>
        </w:rPr>
        <w:t>, referenced in A</w:t>
      </w:r>
      <w:r w:rsidR="005F1D22" w:rsidRPr="00690727">
        <w:rPr>
          <w:rFonts w:eastAsiaTheme="majorEastAsia"/>
          <w:i/>
          <w:color w:val="000000"/>
          <w:sz w:val="28"/>
          <w:szCs w:val="28"/>
          <w:shd w:val="clear" w:color="auto" w:fill="FFFFFF"/>
        </w:rPr>
        <w:t>8 and A9</w:t>
      </w:r>
      <w:r w:rsidR="00EF5EC9" w:rsidRPr="00690727">
        <w:rPr>
          <w:rFonts w:eastAsiaTheme="majorEastAsia"/>
          <w:i/>
          <w:color w:val="000000"/>
          <w:sz w:val="28"/>
          <w:szCs w:val="28"/>
          <w:shd w:val="clear" w:color="auto" w:fill="FFFFFF"/>
        </w:rPr>
        <w:t>;</w:t>
      </w:r>
      <w:r w:rsidR="005F1D22" w:rsidRPr="00690727">
        <w:rPr>
          <w:rFonts w:eastAsiaTheme="majorEastAsia"/>
          <w:i/>
          <w:color w:val="000000"/>
          <w:sz w:val="28"/>
          <w:szCs w:val="28"/>
          <w:shd w:val="clear" w:color="auto" w:fill="FFFFFF"/>
        </w:rPr>
        <w:t xml:space="preserve"> and</w:t>
      </w:r>
    </w:p>
    <w:p w14:paraId="76037BCE" w14:textId="77777777" w:rsidR="005F1D22" w:rsidRPr="00690727" w:rsidRDefault="005F1D22" w:rsidP="00EF5EC9">
      <w:pPr>
        <w:tabs>
          <w:tab w:val="left" w:pos="8640"/>
        </w:tabs>
        <w:ind w:left="720" w:right="720"/>
        <w:jc w:val="both"/>
        <w:rPr>
          <w:rFonts w:eastAsiaTheme="majorEastAsia"/>
          <w:i/>
          <w:color w:val="000000"/>
          <w:sz w:val="28"/>
          <w:szCs w:val="28"/>
          <w:shd w:val="clear" w:color="auto" w:fill="FFFFFF"/>
        </w:rPr>
      </w:pPr>
    </w:p>
    <w:p w14:paraId="43599BDC" w14:textId="060CAE71" w:rsidR="005F1D22" w:rsidRPr="00690727" w:rsidRDefault="005F1D22" w:rsidP="005F1D22">
      <w:pPr>
        <w:tabs>
          <w:tab w:val="left" w:pos="8640"/>
        </w:tabs>
        <w:ind w:left="720" w:right="720"/>
        <w:jc w:val="both"/>
        <w:rPr>
          <w:rFonts w:eastAsiaTheme="majorEastAsia"/>
          <w:i/>
          <w:color w:val="000000"/>
          <w:sz w:val="28"/>
          <w:szCs w:val="28"/>
          <w:shd w:val="clear" w:color="auto" w:fill="FFFFFF"/>
        </w:rPr>
      </w:pPr>
      <w:r w:rsidRPr="00690727">
        <w:rPr>
          <w:rFonts w:eastAsiaTheme="majorEastAsia"/>
          <w:i/>
          <w:color w:val="000000"/>
          <w:sz w:val="28"/>
          <w:szCs w:val="28"/>
          <w:shd w:val="clear" w:color="auto" w:fill="FFFFFF"/>
        </w:rPr>
        <w:t xml:space="preserve">Purchase and Sale Agreement between </w:t>
      </w:r>
      <w:r w:rsidR="005B31DF" w:rsidRPr="00690727">
        <w:rPr>
          <w:rFonts w:eastAsiaTheme="majorEastAsia"/>
          <w:i/>
          <w:color w:val="000000"/>
          <w:sz w:val="28"/>
          <w:szCs w:val="28"/>
          <w:shd w:val="clear" w:color="auto" w:fill="FFFFFF"/>
        </w:rPr>
        <w:t>Pine Wave Energy Partners Operating, LLC</w:t>
      </w:r>
      <w:r w:rsidRPr="00690727">
        <w:rPr>
          <w:rFonts w:eastAsiaTheme="majorEastAsia"/>
          <w:i/>
          <w:color w:val="000000"/>
          <w:sz w:val="28"/>
          <w:szCs w:val="28"/>
          <w:shd w:val="clear" w:color="auto" w:fill="FFFFFF"/>
        </w:rPr>
        <w:t xml:space="preserve"> and </w:t>
      </w:r>
      <w:r w:rsidR="00690727" w:rsidRPr="00690727">
        <w:rPr>
          <w:rFonts w:eastAsiaTheme="majorEastAsia"/>
          <w:i/>
          <w:color w:val="000000"/>
          <w:sz w:val="28"/>
          <w:szCs w:val="28"/>
          <w:shd w:val="clear" w:color="auto" w:fill="FFFFFF"/>
        </w:rPr>
        <w:t xml:space="preserve">Silver Hill Haynesville E&amp;P, LLC </w:t>
      </w:r>
      <w:r w:rsidRPr="00690727">
        <w:rPr>
          <w:rFonts w:eastAsiaTheme="majorEastAsia"/>
          <w:i/>
          <w:color w:val="000000"/>
          <w:sz w:val="28"/>
          <w:szCs w:val="28"/>
          <w:shd w:val="clear" w:color="auto" w:fill="FFFFFF"/>
        </w:rPr>
        <w:t xml:space="preserve">dated </w:t>
      </w:r>
      <w:r w:rsidR="00B166BE" w:rsidRPr="00690727">
        <w:rPr>
          <w:rFonts w:eastAsiaTheme="majorEastAsia"/>
          <w:i/>
          <w:color w:val="000000"/>
          <w:sz w:val="28"/>
          <w:szCs w:val="28"/>
          <w:shd w:val="clear" w:color="auto" w:fill="FFFFFF"/>
        </w:rPr>
        <w:t>March 1, 2022</w:t>
      </w:r>
      <w:r w:rsidRPr="00690727">
        <w:rPr>
          <w:rFonts w:eastAsiaTheme="majorEastAsia"/>
          <w:i/>
          <w:color w:val="000000"/>
          <w:sz w:val="28"/>
          <w:szCs w:val="28"/>
          <w:shd w:val="clear" w:color="auto" w:fill="FFFFFF"/>
        </w:rPr>
        <w:t>, referenced in A</w:t>
      </w:r>
      <w:r w:rsidR="00690727" w:rsidRPr="00690727">
        <w:rPr>
          <w:rFonts w:eastAsiaTheme="majorEastAsia"/>
          <w:i/>
          <w:color w:val="000000"/>
          <w:sz w:val="28"/>
          <w:szCs w:val="28"/>
          <w:shd w:val="clear" w:color="auto" w:fill="FFFFFF"/>
        </w:rPr>
        <w:t>11.</w:t>
      </w:r>
    </w:p>
    <w:p w14:paraId="7A1664A9" w14:textId="77777777" w:rsidR="005F1D22" w:rsidRPr="00690727" w:rsidRDefault="005F1D22" w:rsidP="00EF5EC9">
      <w:pPr>
        <w:tabs>
          <w:tab w:val="left" w:pos="8640"/>
        </w:tabs>
        <w:ind w:left="720" w:right="720"/>
        <w:jc w:val="both"/>
        <w:rPr>
          <w:rFonts w:eastAsiaTheme="majorEastAsia"/>
          <w:i/>
          <w:color w:val="000000"/>
          <w:sz w:val="28"/>
          <w:szCs w:val="28"/>
          <w:shd w:val="clear" w:color="auto" w:fill="FFFFFF"/>
        </w:rPr>
      </w:pPr>
    </w:p>
    <w:p w14:paraId="3EA37A46" w14:textId="77777777" w:rsidR="004115BE" w:rsidRPr="00690727" w:rsidRDefault="004115BE" w:rsidP="004115BE">
      <w:pPr>
        <w:tabs>
          <w:tab w:val="left" w:pos="8640"/>
        </w:tabs>
        <w:ind w:left="720" w:right="720"/>
        <w:jc w:val="both"/>
        <w:rPr>
          <w:rFonts w:eastAsiaTheme="majorEastAsia"/>
          <w:i/>
          <w:color w:val="000000"/>
          <w:sz w:val="28"/>
          <w:szCs w:val="28"/>
          <w:shd w:val="clear" w:color="auto" w:fill="FFFFFF"/>
        </w:rPr>
      </w:pPr>
      <w:r w:rsidRPr="00690727">
        <w:rPr>
          <w:rFonts w:eastAsiaTheme="majorEastAsia"/>
          <w:i/>
          <w:color w:val="000000"/>
          <w:sz w:val="28"/>
          <w:szCs w:val="28"/>
          <w:shd w:val="clear" w:color="auto" w:fill="FFFFFF"/>
        </w:rPr>
        <w:t>In Westland Oil Development Corp. v. Gulf Oil Corp., 637 S.W.2d 903 (Tex. 1982), the Texas Supreme Court affirmed the rule that an assignee of an interest in real property is charged with notice of all terms of all documents contained or referenced in his chain of title. This rule holds true whether the documents in an assignee’s chain of title are recorded or unrecorded, including some documents not usually recorded. Under the rule, an assignee is charged with notice of all terms contained in documents which are referenced in the instruments that constitute his chain of title, including, for example, purchase and sale agreements, operating agreements, farmout agreements, and letter agreements or other miscellaneous contracts affecting title to real property. Agreements like these sometimes contain back-in provisions, re-assignment rights, restrictions on product sales, additional overriding royalty provisions, area of mutual interest provisions, or other provisions which, though not specifically disclosed in the record, are nonetheless binding on all subsequent interest owners. </w:t>
      </w:r>
    </w:p>
    <w:p w14:paraId="2F584882" w14:textId="77777777" w:rsidR="007E36B1" w:rsidRPr="00690727" w:rsidRDefault="007E36B1" w:rsidP="004115BE">
      <w:pPr>
        <w:tabs>
          <w:tab w:val="left" w:pos="8640"/>
        </w:tabs>
        <w:ind w:left="720" w:right="720"/>
        <w:jc w:val="both"/>
        <w:rPr>
          <w:rFonts w:eastAsiaTheme="majorEastAsia"/>
          <w:i/>
          <w:color w:val="000000"/>
          <w:sz w:val="28"/>
          <w:szCs w:val="28"/>
          <w:shd w:val="clear" w:color="auto" w:fill="FFFFFF"/>
        </w:rPr>
      </w:pPr>
    </w:p>
    <w:p w14:paraId="1E4DC666" w14:textId="77777777" w:rsidR="007E36B1" w:rsidRPr="00690727" w:rsidRDefault="007E36B1" w:rsidP="004D78F3">
      <w:pPr>
        <w:keepNext/>
        <w:keepLines/>
        <w:widowControl w:val="0"/>
        <w:tabs>
          <w:tab w:val="left" w:pos="8640"/>
        </w:tabs>
        <w:suppressAutoHyphens/>
        <w:autoSpaceDE w:val="0"/>
        <w:autoSpaceDN w:val="0"/>
        <w:adjustRightInd w:val="0"/>
        <w:ind w:left="720" w:right="720"/>
        <w:contextualSpacing/>
        <w:jc w:val="both"/>
        <w:rPr>
          <w:rFonts w:eastAsiaTheme="majorEastAsia"/>
          <w:i/>
          <w:color w:val="000000"/>
          <w:sz w:val="28"/>
          <w:szCs w:val="28"/>
          <w:shd w:val="clear" w:color="auto" w:fill="FFFFFF"/>
        </w:rPr>
      </w:pPr>
      <w:r w:rsidRPr="00690727">
        <w:rPr>
          <w:rFonts w:eastAsiaTheme="majorEastAsia"/>
          <w:i/>
          <w:color w:val="000000"/>
          <w:sz w:val="28"/>
          <w:szCs w:val="28"/>
          <w:u w:val="single"/>
          <w:shd w:val="clear" w:color="auto" w:fill="FFFFFF"/>
        </w:rPr>
        <w:t>Prior to drilling</w:t>
      </w:r>
      <w:r w:rsidRPr="00690727">
        <w:rPr>
          <w:rFonts w:eastAsiaTheme="majorEastAsia"/>
          <w:i/>
          <w:color w:val="000000"/>
          <w:sz w:val="28"/>
          <w:szCs w:val="28"/>
          <w:shd w:val="clear" w:color="auto" w:fill="FFFFFF"/>
        </w:rPr>
        <w:t>, obtain complete copies of the unrecorded agreements tabulated above and satisfy yourselves the unrecorded agreements (and any unrecorded agreements referenced therein) do not contain provisions which would affect your intended operations on the Subject Land or alter the interests as credited in this Opinion. If you have questions regarding these agreements, or whether any would alter the ownership interests in this Opinion, please forward them to us for examination and comment. </w:t>
      </w:r>
    </w:p>
    <w:p w14:paraId="4A46FE6A" w14:textId="77777777" w:rsidR="00605226" w:rsidRPr="00C42A61" w:rsidRDefault="00605226" w:rsidP="00317359">
      <w:pPr>
        <w:contextualSpacing/>
        <w:rPr>
          <w:b/>
          <w:bCs/>
          <w:sz w:val="28"/>
          <w:szCs w:val="28"/>
          <w:highlight w:val="yellow"/>
          <w:u w:val="single"/>
        </w:rPr>
      </w:pPr>
    </w:p>
    <w:p w14:paraId="46FBBEE6" w14:textId="74C50252" w:rsidR="00605226" w:rsidRPr="00DF0F65" w:rsidRDefault="00605226" w:rsidP="00605226">
      <w:pPr>
        <w:jc w:val="both"/>
        <w:rPr>
          <w:sz w:val="28"/>
          <w:szCs w:val="28"/>
        </w:rPr>
      </w:pPr>
      <w:r w:rsidRPr="00DF0F65">
        <w:rPr>
          <w:sz w:val="28"/>
          <w:szCs w:val="28"/>
          <w:u w:val="single"/>
        </w:rPr>
        <w:t>PO2 REQUIREMENT NO. 1</w:t>
      </w:r>
      <w:r w:rsidR="00DF0F65" w:rsidRPr="00DF0F65">
        <w:rPr>
          <w:sz w:val="28"/>
          <w:szCs w:val="28"/>
          <w:u w:val="single"/>
        </w:rPr>
        <w:t>8</w:t>
      </w:r>
      <w:r w:rsidR="0031642D" w:rsidRPr="00DF0F65">
        <w:rPr>
          <w:sz w:val="28"/>
          <w:szCs w:val="28"/>
          <w:u w:val="single"/>
        </w:rPr>
        <w:t>A</w:t>
      </w:r>
      <w:proofErr w:type="gramStart"/>
      <w:r w:rsidRPr="00DF0F65">
        <w:rPr>
          <w:sz w:val="28"/>
          <w:szCs w:val="28"/>
          <w:u w:val="single"/>
        </w:rPr>
        <w:t>:</w:t>
      </w:r>
      <w:r w:rsidRPr="00DF0F65">
        <w:rPr>
          <w:sz w:val="28"/>
          <w:szCs w:val="28"/>
        </w:rPr>
        <w:t xml:space="preserve">  </w:t>
      </w:r>
      <w:r w:rsidR="0031642D" w:rsidRPr="00DF0F65">
        <w:rPr>
          <w:sz w:val="28"/>
          <w:szCs w:val="28"/>
        </w:rPr>
        <w:t>In</w:t>
      </w:r>
      <w:proofErr w:type="gramEnd"/>
      <w:r w:rsidR="0031642D" w:rsidRPr="00DF0F65">
        <w:rPr>
          <w:sz w:val="28"/>
          <w:szCs w:val="28"/>
        </w:rPr>
        <w:t xml:space="preserve"> the event your proposed operations result in production, it will be necessary to submit a division order to the lending institution prior to distribution of funds.</w:t>
      </w:r>
    </w:p>
    <w:p w14:paraId="42D752E6" w14:textId="77777777" w:rsidR="00605226" w:rsidRPr="00DF0F65" w:rsidRDefault="00605226" w:rsidP="00605226">
      <w:pPr>
        <w:jc w:val="both"/>
        <w:rPr>
          <w:i/>
          <w:sz w:val="28"/>
          <w:szCs w:val="28"/>
        </w:rPr>
      </w:pPr>
    </w:p>
    <w:p w14:paraId="3A65E484" w14:textId="77777777" w:rsidR="00E94AA5" w:rsidRPr="002C228B" w:rsidRDefault="00E94AA5" w:rsidP="00E94AA5">
      <w:pPr>
        <w:tabs>
          <w:tab w:val="left" w:pos="8640"/>
        </w:tabs>
        <w:ind w:left="720" w:right="720"/>
        <w:jc w:val="both"/>
        <w:rPr>
          <w:b/>
          <w:bCs/>
          <w:sz w:val="28"/>
          <w:szCs w:val="28"/>
          <w:u w:val="single"/>
        </w:rPr>
      </w:pPr>
      <w:r w:rsidRPr="00690727">
        <w:rPr>
          <w:i/>
          <w:sz w:val="28"/>
          <w:szCs w:val="28"/>
          <w:u w:val="single"/>
        </w:rPr>
        <w:lastRenderedPageBreak/>
        <w:t>CURATIVE STATUS</w:t>
      </w:r>
      <w:proofErr w:type="gramStart"/>
      <w:r w:rsidRPr="00690727">
        <w:rPr>
          <w:i/>
          <w:sz w:val="28"/>
          <w:szCs w:val="28"/>
        </w:rPr>
        <w:t xml:space="preserve">:  </w:t>
      </w:r>
      <w:r w:rsidRPr="00DF0F65">
        <w:rPr>
          <w:i/>
          <w:sz w:val="28"/>
          <w:szCs w:val="28"/>
        </w:rPr>
        <w:t>NOT</w:t>
      </w:r>
      <w:proofErr w:type="gramEnd"/>
      <w:r w:rsidRPr="00DF0F65">
        <w:rPr>
          <w:i/>
          <w:sz w:val="28"/>
          <w:szCs w:val="28"/>
        </w:rPr>
        <w:t xml:space="preserve"> SATISFIED, nothing submitted.  </w:t>
      </w:r>
      <w:r w:rsidRPr="00DF0F65">
        <w:rPr>
          <w:i/>
          <w:iCs/>
          <w:sz w:val="28"/>
          <w:szCs w:val="28"/>
        </w:rPr>
        <w:t xml:space="preserve">This Requirement should be satisfied </w:t>
      </w:r>
      <w:r w:rsidRPr="00DF0F65">
        <w:rPr>
          <w:i/>
          <w:iCs/>
          <w:sz w:val="28"/>
          <w:szCs w:val="28"/>
          <w:u w:val="single"/>
        </w:rPr>
        <w:t>prior to drilling</w:t>
      </w:r>
      <w:r w:rsidRPr="00DF0F65">
        <w:rPr>
          <w:i/>
          <w:iCs/>
          <w:sz w:val="28"/>
          <w:szCs w:val="28"/>
        </w:rPr>
        <w:t>.</w:t>
      </w:r>
    </w:p>
    <w:p w14:paraId="202778CC" w14:textId="77777777" w:rsidR="008B7651" w:rsidRPr="00C42A61" w:rsidRDefault="008B7651" w:rsidP="005168C7">
      <w:pPr>
        <w:tabs>
          <w:tab w:val="left" w:pos="8640"/>
        </w:tabs>
        <w:ind w:right="720"/>
        <w:jc w:val="both"/>
        <w:rPr>
          <w:i/>
          <w:sz w:val="28"/>
          <w:szCs w:val="28"/>
          <w:highlight w:val="yellow"/>
        </w:rPr>
      </w:pPr>
    </w:p>
    <w:p w14:paraId="427DF5A1" w14:textId="2E5F764E" w:rsidR="008D352A" w:rsidRPr="00DF0F65" w:rsidRDefault="008D352A" w:rsidP="008D352A">
      <w:pPr>
        <w:jc w:val="both"/>
        <w:rPr>
          <w:sz w:val="28"/>
          <w:szCs w:val="28"/>
        </w:rPr>
      </w:pPr>
      <w:r w:rsidRPr="00DF0F65">
        <w:rPr>
          <w:sz w:val="28"/>
          <w:szCs w:val="28"/>
          <w:u w:val="single"/>
        </w:rPr>
        <w:t xml:space="preserve">PO2 REQUIREMENT NO. </w:t>
      </w:r>
      <w:r w:rsidR="00DF0F65" w:rsidRPr="00DF0F65">
        <w:rPr>
          <w:sz w:val="28"/>
          <w:szCs w:val="28"/>
          <w:u w:val="single"/>
        </w:rPr>
        <w:t>20</w:t>
      </w:r>
      <w:proofErr w:type="gramStart"/>
      <w:r w:rsidRPr="00DF0F65">
        <w:rPr>
          <w:sz w:val="28"/>
          <w:szCs w:val="28"/>
          <w:u w:val="single"/>
        </w:rPr>
        <w:t>:</w:t>
      </w:r>
      <w:r w:rsidRPr="00DF0F65">
        <w:rPr>
          <w:sz w:val="28"/>
          <w:szCs w:val="28"/>
        </w:rPr>
        <w:t xml:space="preserve">  </w:t>
      </w:r>
      <w:r w:rsidR="005168C7" w:rsidRPr="00DF0F65">
        <w:rPr>
          <w:sz w:val="28"/>
          <w:szCs w:val="28"/>
        </w:rPr>
        <w:t>Ensure</w:t>
      </w:r>
      <w:proofErr w:type="gramEnd"/>
      <w:r w:rsidR="005168C7" w:rsidRPr="00DF0F65">
        <w:rPr>
          <w:sz w:val="28"/>
          <w:szCs w:val="28"/>
        </w:rPr>
        <w:t xml:space="preserve"> that ad valorem taxes are timely paid for the Subject Land, and there are no delinquent ad valorem taxes assessed against the Subject Land.</w:t>
      </w:r>
    </w:p>
    <w:p w14:paraId="7544FFF8" w14:textId="77777777" w:rsidR="008D352A" w:rsidRPr="00DF0F65" w:rsidRDefault="008D352A" w:rsidP="008D352A">
      <w:pPr>
        <w:jc w:val="both"/>
        <w:rPr>
          <w:i/>
          <w:sz w:val="28"/>
          <w:szCs w:val="28"/>
        </w:rPr>
      </w:pPr>
    </w:p>
    <w:p w14:paraId="731CCF2B" w14:textId="22476239" w:rsidR="008D352A" w:rsidRPr="00B92C50" w:rsidRDefault="008D352A" w:rsidP="00B92C50">
      <w:pPr>
        <w:tabs>
          <w:tab w:val="left" w:pos="8640"/>
        </w:tabs>
        <w:ind w:left="720" w:right="720"/>
        <w:jc w:val="both"/>
        <w:rPr>
          <w:b/>
          <w:bCs/>
          <w:sz w:val="28"/>
          <w:szCs w:val="28"/>
          <w:u w:val="single"/>
        </w:rPr>
      </w:pPr>
      <w:r w:rsidRPr="00DF0F65">
        <w:rPr>
          <w:i/>
          <w:sz w:val="28"/>
          <w:szCs w:val="28"/>
          <w:u w:val="single"/>
        </w:rPr>
        <w:t>CURATIVE STATUS</w:t>
      </w:r>
      <w:proofErr w:type="gramStart"/>
      <w:r w:rsidRPr="00DF0F65">
        <w:rPr>
          <w:i/>
          <w:sz w:val="28"/>
          <w:szCs w:val="28"/>
        </w:rPr>
        <w:t xml:space="preserve">:  </w:t>
      </w:r>
      <w:r w:rsidR="00612D00" w:rsidRPr="00DF0F65">
        <w:rPr>
          <w:i/>
          <w:sz w:val="28"/>
          <w:szCs w:val="28"/>
        </w:rPr>
        <w:t>NOT</w:t>
      </w:r>
      <w:proofErr w:type="gramEnd"/>
      <w:r w:rsidR="00612D00" w:rsidRPr="00DF0F65">
        <w:rPr>
          <w:i/>
          <w:sz w:val="28"/>
          <w:szCs w:val="28"/>
        </w:rPr>
        <w:t xml:space="preserve"> SATISFIED, nothing submitted.  </w:t>
      </w:r>
      <w:r w:rsidR="00612D00" w:rsidRPr="00DF0F65">
        <w:rPr>
          <w:i/>
          <w:iCs/>
          <w:sz w:val="28"/>
          <w:szCs w:val="28"/>
        </w:rPr>
        <w:t xml:space="preserve">This Requirement should be satisfied </w:t>
      </w:r>
      <w:r w:rsidR="00612D00" w:rsidRPr="00DF0F65">
        <w:rPr>
          <w:i/>
          <w:iCs/>
          <w:sz w:val="28"/>
          <w:szCs w:val="28"/>
          <w:u w:val="single"/>
        </w:rPr>
        <w:t>prior to drilling</w:t>
      </w:r>
      <w:r w:rsidR="00612D00" w:rsidRPr="00DF0F65">
        <w:rPr>
          <w:i/>
          <w:iCs/>
          <w:sz w:val="28"/>
          <w:szCs w:val="28"/>
        </w:rPr>
        <w:t>.</w:t>
      </w:r>
      <w:r w:rsidR="00B92C50">
        <w:rPr>
          <w:i/>
          <w:iCs/>
          <w:sz w:val="28"/>
          <w:szCs w:val="28"/>
        </w:rPr>
        <w:t xml:space="preserve">  </w:t>
      </w:r>
      <w:r w:rsidR="000B5B80" w:rsidRPr="00DF0F65">
        <w:rPr>
          <w:i/>
          <w:sz w:val="28"/>
          <w:szCs w:val="28"/>
        </w:rPr>
        <w:t>However, t</w:t>
      </w:r>
      <w:r w:rsidR="00C15D5C" w:rsidRPr="00DF0F65">
        <w:rPr>
          <w:i/>
          <w:sz w:val="28"/>
          <w:szCs w:val="28"/>
        </w:rPr>
        <w:t>he Subject Lease</w:t>
      </w:r>
      <w:r w:rsidR="00F621E7" w:rsidRPr="00DF0F65">
        <w:rPr>
          <w:i/>
          <w:sz w:val="28"/>
          <w:szCs w:val="28"/>
        </w:rPr>
        <w:t xml:space="preserve"> has</w:t>
      </w:r>
      <w:r w:rsidR="00C15D5C" w:rsidRPr="00DF0F65">
        <w:rPr>
          <w:i/>
          <w:sz w:val="28"/>
          <w:szCs w:val="28"/>
        </w:rPr>
        <w:t xml:space="preserve"> been filed of record for more than </w:t>
      </w:r>
      <w:r w:rsidR="00B772F1" w:rsidRPr="00DF0F65">
        <w:rPr>
          <w:i/>
          <w:sz w:val="28"/>
          <w:szCs w:val="28"/>
        </w:rPr>
        <w:t>eight</w:t>
      </w:r>
      <w:r w:rsidR="00C15D5C" w:rsidRPr="00DF0F65">
        <w:rPr>
          <w:i/>
          <w:sz w:val="28"/>
          <w:szCs w:val="28"/>
        </w:rPr>
        <w:t xml:space="preserve">y years, and accordingly, a lien for taxes assessed against the surface or mineral rights of the Subject Land would have no effect on the leasehold estate. Taxes are generally assessed </w:t>
      </w:r>
      <w:proofErr w:type="gramStart"/>
      <w:r w:rsidR="00C15D5C" w:rsidRPr="00DF0F65">
        <w:rPr>
          <w:i/>
          <w:sz w:val="28"/>
          <w:szCs w:val="28"/>
        </w:rPr>
        <w:t>on</w:t>
      </w:r>
      <w:proofErr w:type="gramEnd"/>
      <w:r w:rsidR="00C15D5C" w:rsidRPr="00DF0F65">
        <w:rPr>
          <w:i/>
          <w:sz w:val="28"/>
          <w:szCs w:val="28"/>
        </w:rPr>
        <w:t xml:space="preserve"> royalty based on productive wells on a well-by-well basis and any foreclosure would not </w:t>
      </w:r>
      <w:r w:rsidR="00C15D5C" w:rsidRPr="00263280">
        <w:rPr>
          <w:i/>
          <w:sz w:val="28"/>
          <w:szCs w:val="28"/>
        </w:rPr>
        <w:t xml:space="preserve">affect the validity of the Subject Lease, just to whom royalty is owed.  </w:t>
      </w:r>
      <w:r w:rsidR="00AE02E4" w:rsidRPr="00263280">
        <w:rPr>
          <w:i/>
          <w:sz w:val="28"/>
          <w:szCs w:val="28"/>
        </w:rPr>
        <w:t>We note t</w:t>
      </w:r>
      <w:r w:rsidR="00E04A10" w:rsidRPr="00263280">
        <w:rPr>
          <w:i/>
          <w:sz w:val="28"/>
          <w:szCs w:val="28"/>
        </w:rPr>
        <w:t xml:space="preserve">he Materials Examined include Tax Certificate, </w:t>
      </w:r>
      <w:r w:rsidR="00727DA6" w:rsidRPr="00263280">
        <w:rPr>
          <w:i/>
          <w:sz w:val="28"/>
          <w:szCs w:val="28"/>
        </w:rPr>
        <w:t xml:space="preserve">dated </w:t>
      </w:r>
      <w:r w:rsidR="000C37F3" w:rsidRPr="00263280">
        <w:rPr>
          <w:i/>
          <w:sz w:val="28"/>
          <w:szCs w:val="28"/>
        </w:rPr>
        <w:t>May 27</w:t>
      </w:r>
      <w:r w:rsidR="00727DA6" w:rsidRPr="00263280">
        <w:rPr>
          <w:i/>
          <w:sz w:val="28"/>
          <w:szCs w:val="28"/>
        </w:rPr>
        <w:t xml:space="preserve">, 2025, assessed against the surface of the Subject Land covering the interest of WMF Madison LLC, </w:t>
      </w:r>
      <w:r w:rsidR="00E04A10" w:rsidRPr="00263280">
        <w:rPr>
          <w:i/>
          <w:sz w:val="28"/>
          <w:szCs w:val="28"/>
        </w:rPr>
        <w:t>issued by Holly Gibbs to Tiffany Taylor, Certificate Number 46</w:t>
      </w:r>
      <w:r w:rsidR="00A920D5" w:rsidRPr="00263280">
        <w:rPr>
          <w:i/>
          <w:sz w:val="28"/>
          <w:szCs w:val="28"/>
        </w:rPr>
        <w:t>692</w:t>
      </w:r>
      <w:r w:rsidR="00E04A10" w:rsidRPr="00263280">
        <w:rPr>
          <w:i/>
          <w:sz w:val="28"/>
          <w:szCs w:val="28"/>
        </w:rPr>
        <w:t xml:space="preserve">, certifying that </w:t>
      </w:r>
      <w:r w:rsidR="004A349B" w:rsidRPr="00263280">
        <w:rPr>
          <w:i/>
          <w:sz w:val="28"/>
          <w:szCs w:val="28"/>
        </w:rPr>
        <w:t xml:space="preserve">no delinquent taxes, penalties or any known costs and expenses as provided by Tax Code Section 33.48 are due on the </w:t>
      </w:r>
      <w:r w:rsidR="00727DA6" w:rsidRPr="00263280">
        <w:rPr>
          <w:i/>
          <w:sz w:val="28"/>
          <w:szCs w:val="28"/>
        </w:rPr>
        <w:t>interest of MWF Madison LLC covering the Subject Land as of the 2024 tax years.</w:t>
      </w:r>
      <w:r w:rsidR="00C15D5C" w:rsidRPr="00263280">
        <w:rPr>
          <w:i/>
          <w:sz w:val="28"/>
          <w:szCs w:val="28"/>
        </w:rPr>
        <w:t xml:space="preserve">  </w:t>
      </w:r>
    </w:p>
    <w:p w14:paraId="0479058E" w14:textId="77777777" w:rsidR="00CF7334" w:rsidRPr="00263280" w:rsidRDefault="00CF7334" w:rsidP="00C15D5C">
      <w:pPr>
        <w:tabs>
          <w:tab w:val="left" w:pos="8640"/>
        </w:tabs>
        <w:ind w:left="720" w:right="720"/>
        <w:jc w:val="both"/>
        <w:rPr>
          <w:rFonts w:eastAsia="Calibri"/>
          <w:i/>
          <w:sz w:val="28"/>
          <w:szCs w:val="28"/>
        </w:rPr>
      </w:pPr>
    </w:p>
    <w:p w14:paraId="17CF99F4" w14:textId="776C4489" w:rsidR="00CF7334" w:rsidRPr="00263280" w:rsidRDefault="00CF7334" w:rsidP="004D78F3">
      <w:pPr>
        <w:keepNext/>
        <w:keepLines/>
        <w:tabs>
          <w:tab w:val="left" w:pos="8640"/>
        </w:tabs>
        <w:ind w:left="720" w:right="720"/>
        <w:jc w:val="both"/>
        <w:rPr>
          <w:rFonts w:eastAsia="Calibri"/>
          <w:i/>
          <w:sz w:val="28"/>
          <w:szCs w:val="28"/>
        </w:rPr>
      </w:pPr>
      <w:r w:rsidRPr="00263280">
        <w:rPr>
          <w:rFonts w:eastAsia="Calibri"/>
          <w:i/>
          <w:sz w:val="28"/>
          <w:szCs w:val="28"/>
        </w:rPr>
        <w:t xml:space="preserve">The Materials Examine include Panola County Tax Office 2024 Tax Statement, Statement Number 17212 assessed against the surface of the Subject Land specifically covering the interest of Sabine Royalty Trust and indicating taxes in the amount </w:t>
      </w:r>
      <w:r w:rsidR="003F316C" w:rsidRPr="00263280">
        <w:rPr>
          <w:rFonts w:eastAsia="Calibri"/>
          <w:i/>
          <w:sz w:val="28"/>
          <w:szCs w:val="28"/>
        </w:rPr>
        <w:t>of $</w:t>
      </w:r>
      <w:r w:rsidR="004A6C8F" w:rsidRPr="00263280">
        <w:rPr>
          <w:rFonts w:eastAsia="Calibri"/>
          <w:i/>
          <w:sz w:val="28"/>
          <w:szCs w:val="28"/>
        </w:rPr>
        <w:t>97.55</w:t>
      </w:r>
      <w:r w:rsidRPr="00263280">
        <w:rPr>
          <w:rFonts w:eastAsia="Calibri"/>
          <w:i/>
          <w:sz w:val="28"/>
          <w:szCs w:val="28"/>
        </w:rPr>
        <w:t xml:space="preserve"> were due as of </w:t>
      </w:r>
      <w:r w:rsidR="00516F3A" w:rsidRPr="00263280">
        <w:rPr>
          <w:rFonts w:eastAsia="Calibri"/>
          <w:i/>
          <w:sz w:val="28"/>
          <w:szCs w:val="28"/>
        </w:rPr>
        <w:t>the</w:t>
      </w:r>
      <w:r w:rsidRPr="00263280">
        <w:rPr>
          <w:rFonts w:eastAsia="Calibri"/>
          <w:i/>
          <w:sz w:val="28"/>
          <w:szCs w:val="28"/>
        </w:rPr>
        <w:t xml:space="preserve"> </w:t>
      </w:r>
      <w:r w:rsidR="00516F3A" w:rsidRPr="00263280">
        <w:rPr>
          <w:rFonts w:eastAsia="Calibri"/>
          <w:i/>
          <w:sz w:val="28"/>
          <w:szCs w:val="28"/>
        </w:rPr>
        <w:t>date of issuance of the tax statement which is not specified</w:t>
      </w:r>
      <w:r w:rsidRPr="00263280">
        <w:rPr>
          <w:rFonts w:eastAsia="Calibri"/>
          <w:i/>
          <w:sz w:val="28"/>
          <w:szCs w:val="28"/>
        </w:rPr>
        <w:t>.</w:t>
      </w:r>
    </w:p>
    <w:p w14:paraId="7DEF999B" w14:textId="77777777" w:rsidR="000B5B80" w:rsidRPr="00C42A61" w:rsidRDefault="000B5B80" w:rsidP="00317359">
      <w:pPr>
        <w:contextualSpacing/>
        <w:rPr>
          <w:b/>
          <w:bCs/>
          <w:sz w:val="28"/>
          <w:szCs w:val="28"/>
          <w:highlight w:val="yellow"/>
          <w:u w:val="single"/>
        </w:rPr>
      </w:pPr>
    </w:p>
    <w:p w14:paraId="5AEAEA73" w14:textId="09152ADC" w:rsidR="00F33BC7" w:rsidRDefault="00F33BC7">
      <w:pPr>
        <w:rPr>
          <w:b/>
          <w:bCs/>
          <w:sz w:val="28"/>
          <w:szCs w:val="28"/>
          <w:highlight w:val="yellow"/>
          <w:u w:val="single"/>
        </w:rPr>
      </w:pPr>
      <w:r>
        <w:rPr>
          <w:b/>
          <w:bCs/>
          <w:sz w:val="28"/>
          <w:szCs w:val="28"/>
          <w:highlight w:val="yellow"/>
          <w:u w:val="single"/>
        </w:rPr>
        <w:br w:type="page"/>
      </w:r>
    </w:p>
    <w:p w14:paraId="0C19DFEA" w14:textId="77777777" w:rsidR="009969D1" w:rsidRPr="00C42A61" w:rsidRDefault="009969D1">
      <w:pPr>
        <w:rPr>
          <w:b/>
          <w:bCs/>
          <w:sz w:val="28"/>
          <w:szCs w:val="28"/>
          <w:highlight w:val="yellow"/>
          <w:u w:val="single"/>
        </w:rPr>
      </w:pPr>
    </w:p>
    <w:p w14:paraId="6BB3AAB8" w14:textId="351334B9" w:rsidR="00063783" w:rsidRPr="00892072" w:rsidRDefault="008A50B7" w:rsidP="00317359">
      <w:pPr>
        <w:pStyle w:val="Heading1"/>
      </w:pPr>
      <w:r w:rsidRPr="00892072">
        <w:t xml:space="preserve">ADDITIONAL </w:t>
      </w:r>
      <w:r w:rsidR="00063783" w:rsidRPr="00892072">
        <w:t>COMMENTS AND REQUIREMENTS</w:t>
      </w:r>
    </w:p>
    <w:bookmarkEnd w:id="12"/>
    <w:bookmarkEnd w:id="13"/>
    <w:p w14:paraId="13BD80AC" w14:textId="407658F1" w:rsidR="001A4A35" w:rsidRPr="00892072" w:rsidRDefault="001A4A35" w:rsidP="00317359">
      <w:pPr>
        <w:contextualSpacing/>
        <w:jc w:val="both"/>
        <w:rPr>
          <w:sz w:val="28"/>
          <w:szCs w:val="28"/>
        </w:rPr>
      </w:pPr>
    </w:p>
    <w:p w14:paraId="451BA29D" w14:textId="77777777" w:rsidR="0074331C" w:rsidRPr="00892072" w:rsidRDefault="0074331C" w:rsidP="00317359">
      <w:pPr>
        <w:widowControl w:val="0"/>
        <w:autoSpaceDE w:val="0"/>
        <w:autoSpaceDN w:val="0"/>
        <w:adjustRightInd w:val="0"/>
        <w:contextualSpacing/>
        <w:jc w:val="center"/>
        <w:rPr>
          <w:sz w:val="28"/>
          <w:szCs w:val="28"/>
        </w:rPr>
      </w:pPr>
      <w:r w:rsidRPr="00892072">
        <w:rPr>
          <w:sz w:val="28"/>
          <w:szCs w:val="28"/>
        </w:rPr>
        <w:t>1.</w:t>
      </w:r>
    </w:p>
    <w:p w14:paraId="503A2A2B" w14:textId="77777777" w:rsidR="0074331C" w:rsidRPr="00C42A61" w:rsidRDefault="0074331C" w:rsidP="00317359">
      <w:pPr>
        <w:widowControl w:val="0"/>
        <w:autoSpaceDE w:val="0"/>
        <w:autoSpaceDN w:val="0"/>
        <w:adjustRightInd w:val="0"/>
        <w:contextualSpacing/>
        <w:jc w:val="center"/>
        <w:rPr>
          <w:sz w:val="28"/>
          <w:szCs w:val="28"/>
          <w:highlight w:val="yellow"/>
        </w:rPr>
      </w:pPr>
    </w:p>
    <w:p w14:paraId="5AE63910" w14:textId="317BF938" w:rsidR="00DB5217" w:rsidRPr="00892072" w:rsidRDefault="0074331C" w:rsidP="002F01D5">
      <w:pPr>
        <w:pStyle w:val="Style3"/>
      </w:pPr>
      <w:r w:rsidRPr="00892072">
        <w:t>Limit</w:t>
      </w:r>
      <w:r w:rsidR="005B179C" w:rsidRPr="00892072">
        <w:t>ed Opinion</w:t>
      </w:r>
    </w:p>
    <w:p w14:paraId="11140D8F" w14:textId="77777777" w:rsidR="0098758B" w:rsidRPr="00892072" w:rsidRDefault="0098758B" w:rsidP="002F01D5">
      <w:pPr>
        <w:rPr>
          <w:sz w:val="28"/>
          <w:szCs w:val="28"/>
        </w:rPr>
      </w:pPr>
    </w:p>
    <w:p w14:paraId="7AF73490" w14:textId="3B81D6EF" w:rsidR="001761EE" w:rsidRPr="00892072" w:rsidRDefault="008A4126" w:rsidP="001761EE">
      <w:pPr>
        <w:ind w:firstLine="720"/>
        <w:jc w:val="both"/>
        <w:rPr>
          <w:color w:val="000000"/>
          <w:sz w:val="28"/>
          <w:szCs w:val="28"/>
        </w:rPr>
      </w:pPr>
      <w:r w:rsidRPr="00892072">
        <w:rPr>
          <w:rFonts w:eastAsia="Calibri"/>
          <w:sz w:val="28"/>
          <w:szCs w:val="28"/>
        </w:rPr>
        <w:t xml:space="preserve">This Supplemental Opinion is limited to the Materials Examined, including </w:t>
      </w:r>
      <w:r w:rsidR="007C579A" w:rsidRPr="00892072">
        <w:rPr>
          <w:rFonts w:eastAsia="Calibri"/>
          <w:sz w:val="28"/>
          <w:szCs w:val="28"/>
        </w:rPr>
        <w:t>Prior Opinion 2</w:t>
      </w:r>
      <w:r w:rsidRPr="00892072">
        <w:rPr>
          <w:rFonts w:eastAsia="Calibri"/>
          <w:sz w:val="28"/>
          <w:szCs w:val="28"/>
        </w:rPr>
        <w:t>. We have relied upon the accuracy and completeness of Prior Opinion</w:t>
      </w:r>
      <w:r w:rsidR="007C579A" w:rsidRPr="00892072">
        <w:rPr>
          <w:rFonts w:eastAsia="Calibri"/>
          <w:sz w:val="28"/>
          <w:szCs w:val="28"/>
        </w:rPr>
        <w:t xml:space="preserve"> 2</w:t>
      </w:r>
      <w:r w:rsidRPr="00892072">
        <w:rPr>
          <w:rFonts w:eastAsia="Calibri"/>
          <w:sz w:val="28"/>
          <w:szCs w:val="28"/>
        </w:rPr>
        <w:t>, and this Supplemental Opinion is subject to the Comments and Requirements contained therein as updated above.</w:t>
      </w:r>
      <w:r w:rsidR="001761EE" w:rsidRPr="00892072">
        <w:rPr>
          <w:rFonts w:eastAsia="Calibri"/>
          <w:sz w:val="28"/>
          <w:szCs w:val="28"/>
        </w:rPr>
        <w:t xml:space="preserve"> </w:t>
      </w:r>
      <w:r w:rsidRPr="00892072">
        <w:rPr>
          <w:rFonts w:eastAsia="Calibri"/>
          <w:sz w:val="28"/>
          <w:szCs w:val="28"/>
        </w:rPr>
        <w:t xml:space="preserve"> </w:t>
      </w:r>
      <w:r w:rsidR="001761EE" w:rsidRPr="00892072">
        <w:rPr>
          <w:sz w:val="28"/>
          <w:szCs w:val="28"/>
        </w:rPr>
        <w:t>We note Prior Opinion</w:t>
      </w:r>
      <w:r w:rsidR="007C579A" w:rsidRPr="00892072">
        <w:rPr>
          <w:sz w:val="28"/>
          <w:szCs w:val="28"/>
        </w:rPr>
        <w:t xml:space="preserve"> 2</w:t>
      </w:r>
      <w:r w:rsidR="001761EE" w:rsidRPr="00892072">
        <w:rPr>
          <w:sz w:val="28"/>
          <w:szCs w:val="28"/>
        </w:rPr>
        <w:t xml:space="preserve"> refers to various requirements regarding title to the Subject Land discussed in Original Drilling Title Opinion dated </w:t>
      </w:r>
      <w:r w:rsidR="00892072" w:rsidRPr="00892072">
        <w:rPr>
          <w:sz w:val="28"/>
          <w:szCs w:val="28"/>
        </w:rPr>
        <w:t>October 6, 2020, prepared by Childers, Hewett, Myers &amp; Slagle</w:t>
      </w:r>
      <w:r w:rsidR="00A92119" w:rsidRPr="00892072">
        <w:rPr>
          <w:sz w:val="28"/>
          <w:szCs w:val="28"/>
        </w:rPr>
        <w:t xml:space="preserve"> (“Prior Opinion 1”)</w:t>
      </w:r>
      <w:r w:rsidR="001761EE" w:rsidRPr="00892072">
        <w:rPr>
          <w:sz w:val="28"/>
          <w:szCs w:val="28"/>
        </w:rPr>
        <w:t xml:space="preserve">, which we have not reviewed. </w:t>
      </w:r>
      <w:r w:rsidR="00342667" w:rsidRPr="00892072">
        <w:rPr>
          <w:sz w:val="28"/>
          <w:szCs w:val="28"/>
        </w:rPr>
        <w:t xml:space="preserve"> </w:t>
      </w:r>
      <w:r w:rsidR="001761EE" w:rsidRPr="00892072">
        <w:rPr>
          <w:color w:val="000000"/>
          <w:sz w:val="28"/>
          <w:szCs w:val="28"/>
        </w:rPr>
        <w:t xml:space="preserve">Accordingly, we are unable to determine which, if any, of the Requirements listed in </w:t>
      </w:r>
      <w:r w:rsidR="00A92119" w:rsidRPr="00892072">
        <w:rPr>
          <w:color w:val="000000"/>
          <w:sz w:val="28"/>
          <w:szCs w:val="28"/>
        </w:rPr>
        <w:t>Prior Opinion 1</w:t>
      </w:r>
      <w:r w:rsidR="001761EE" w:rsidRPr="00892072">
        <w:rPr>
          <w:color w:val="000000"/>
          <w:sz w:val="28"/>
          <w:szCs w:val="28"/>
        </w:rPr>
        <w:t xml:space="preserve"> are still outstanding as of the date of </w:t>
      </w:r>
      <w:r w:rsidR="00A92119" w:rsidRPr="00892072">
        <w:rPr>
          <w:color w:val="000000"/>
          <w:sz w:val="28"/>
          <w:szCs w:val="28"/>
        </w:rPr>
        <w:t>Prior Opinion 2</w:t>
      </w:r>
      <w:r w:rsidR="001761EE" w:rsidRPr="00892072">
        <w:rPr>
          <w:color w:val="000000"/>
          <w:sz w:val="28"/>
          <w:szCs w:val="28"/>
        </w:rPr>
        <w:t xml:space="preserve">. </w:t>
      </w:r>
      <w:r w:rsidR="00342667" w:rsidRPr="00892072">
        <w:rPr>
          <w:color w:val="000000"/>
          <w:sz w:val="28"/>
          <w:szCs w:val="28"/>
        </w:rPr>
        <w:t xml:space="preserve"> This referenced </w:t>
      </w:r>
      <w:r w:rsidR="00342667" w:rsidRPr="00892072">
        <w:rPr>
          <w:sz w:val="28"/>
          <w:szCs w:val="28"/>
        </w:rPr>
        <w:t xml:space="preserve">Original Drilling Title Opinion in Prior Opinion 2 does not include a coverage period.  We assume it begins </w:t>
      </w:r>
      <w:proofErr w:type="gramStart"/>
      <w:r w:rsidR="00342667" w:rsidRPr="00892072">
        <w:rPr>
          <w:sz w:val="28"/>
          <w:szCs w:val="28"/>
        </w:rPr>
        <w:t>from</w:t>
      </w:r>
      <w:proofErr w:type="gramEnd"/>
      <w:r w:rsidR="00342667" w:rsidRPr="00892072">
        <w:rPr>
          <w:sz w:val="28"/>
          <w:szCs w:val="28"/>
        </w:rPr>
        <w:t xml:space="preserve"> sovereignty and that Prior Opinion 2 covers title to the Subject Land from sovereignty through September 30, 2022.</w:t>
      </w:r>
    </w:p>
    <w:p w14:paraId="70A53758" w14:textId="77777777" w:rsidR="00621389" w:rsidRPr="00892072" w:rsidRDefault="00621389" w:rsidP="007A3B81">
      <w:pPr>
        <w:widowControl w:val="0"/>
        <w:autoSpaceDE w:val="0"/>
        <w:autoSpaceDN w:val="0"/>
        <w:adjustRightInd w:val="0"/>
        <w:contextualSpacing/>
        <w:jc w:val="both"/>
        <w:rPr>
          <w:rFonts w:eastAsia="Calibri"/>
          <w:sz w:val="28"/>
          <w:szCs w:val="28"/>
        </w:rPr>
      </w:pPr>
    </w:p>
    <w:p w14:paraId="5CA3719C" w14:textId="1FAA0EBC" w:rsidR="00850589" w:rsidRPr="00892072" w:rsidRDefault="00B46171" w:rsidP="002625AF">
      <w:pPr>
        <w:widowControl w:val="0"/>
        <w:autoSpaceDE w:val="0"/>
        <w:autoSpaceDN w:val="0"/>
        <w:adjustRightInd w:val="0"/>
        <w:ind w:firstLine="720"/>
        <w:contextualSpacing/>
        <w:jc w:val="both"/>
        <w:rPr>
          <w:rFonts w:eastAsia="Calibri"/>
          <w:sz w:val="28"/>
          <w:szCs w:val="28"/>
        </w:rPr>
      </w:pPr>
      <w:r>
        <w:rPr>
          <w:rFonts w:eastAsia="Calibri"/>
          <w:sz w:val="28"/>
          <w:szCs w:val="28"/>
        </w:rPr>
        <w:t>Unless otherwise noted, w</w:t>
      </w:r>
      <w:r w:rsidR="00850589" w:rsidRPr="00892072">
        <w:rPr>
          <w:rFonts w:eastAsia="Calibri"/>
          <w:sz w:val="28"/>
          <w:szCs w:val="28"/>
        </w:rPr>
        <w:t xml:space="preserve">e have </w:t>
      </w:r>
      <w:r w:rsidR="005C454A">
        <w:rPr>
          <w:rFonts w:eastAsia="Calibri"/>
          <w:sz w:val="28"/>
          <w:szCs w:val="28"/>
        </w:rPr>
        <w:t>replicated</w:t>
      </w:r>
      <w:r w:rsidR="00850589" w:rsidRPr="00892072">
        <w:rPr>
          <w:rFonts w:eastAsia="Calibri"/>
          <w:sz w:val="28"/>
          <w:szCs w:val="28"/>
        </w:rPr>
        <w:t xml:space="preserve"> the </w:t>
      </w:r>
      <w:r w:rsidR="00953136">
        <w:rPr>
          <w:rFonts w:eastAsia="Calibri"/>
          <w:sz w:val="28"/>
          <w:szCs w:val="28"/>
        </w:rPr>
        <w:t xml:space="preserve">surface, mineral, and leasehold </w:t>
      </w:r>
      <w:r w:rsidR="00850589" w:rsidRPr="00892072">
        <w:rPr>
          <w:rFonts w:eastAsia="Calibri"/>
          <w:sz w:val="28"/>
          <w:szCs w:val="28"/>
        </w:rPr>
        <w:t>ownership interest</w:t>
      </w:r>
      <w:r w:rsidR="00953136">
        <w:rPr>
          <w:rFonts w:eastAsia="Calibri"/>
          <w:sz w:val="28"/>
          <w:szCs w:val="28"/>
        </w:rPr>
        <w:t xml:space="preserve">s herein </w:t>
      </w:r>
      <w:r w:rsidR="005C454A">
        <w:rPr>
          <w:rFonts w:eastAsia="Calibri"/>
          <w:sz w:val="28"/>
          <w:szCs w:val="28"/>
        </w:rPr>
        <w:t xml:space="preserve">from PO2 in </w:t>
      </w:r>
      <w:r w:rsidR="00953136">
        <w:rPr>
          <w:rFonts w:eastAsia="Calibri"/>
          <w:sz w:val="28"/>
          <w:szCs w:val="28"/>
        </w:rPr>
        <w:t>their</w:t>
      </w:r>
      <w:r w:rsidR="005C454A">
        <w:rPr>
          <w:rFonts w:eastAsia="Calibri"/>
          <w:sz w:val="28"/>
          <w:szCs w:val="28"/>
        </w:rPr>
        <w:t xml:space="preserve"> entirety </w:t>
      </w:r>
      <w:r w:rsidR="00850589" w:rsidRPr="00892072">
        <w:rPr>
          <w:rFonts w:eastAsia="Calibri"/>
          <w:sz w:val="28"/>
          <w:szCs w:val="28"/>
        </w:rPr>
        <w:t>as the Materials Examined do not contain supplemental information.</w:t>
      </w:r>
    </w:p>
    <w:p w14:paraId="11EA8D1F" w14:textId="77777777" w:rsidR="00850589" w:rsidRPr="00C42A61" w:rsidRDefault="00850589" w:rsidP="002625AF">
      <w:pPr>
        <w:widowControl w:val="0"/>
        <w:autoSpaceDE w:val="0"/>
        <w:autoSpaceDN w:val="0"/>
        <w:adjustRightInd w:val="0"/>
        <w:ind w:firstLine="720"/>
        <w:contextualSpacing/>
        <w:jc w:val="both"/>
        <w:rPr>
          <w:sz w:val="28"/>
          <w:szCs w:val="28"/>
          <w:highlight w:val="yellow"/>
        </w:rPr>
      </w:pPr>
    </w:p>
    <w:p w14:paraId="513D1720" w14:textId="00E1CA0E" w:rsidR="00945F29" w:rsidRPr="00C42A61" w:rsidRDefault="001761EE" w:rsidP="002625AF">
      <w:pPr>
        <w:widowControl w:val="0"/>
        <w:autoSpaceDE w:val="0"/>
        <w:autoSpaceDN w:val="0"/>
        <w:adjustRightInd w:val="0"/>
        <w:ind w:firstLine="720"/>
        <w:contextualSpacing/>
        <w:jc w:val="both"/>
        <w:rPr>
          <w:rFonts w:eastAsia="Calibri"/>
          <w:sz w:val="28"/>
          <w:szCs w:val="28"/>
          <w:highlight w:val="yellow"/>
        </w:rPr>
      </w:pPr>
      <w:r w:rsidRPr="00892072">
        <w:rPr>
          <w:sz w:val="28"/>
          <w:szCs w:val="28"/>
        </w:rPr>
        <w:t>Furthermore, our examination of the Materials Examined is limited to</w:t>
      </w:r>
      <w:r w:rsidR="00DC109E" w:rsidRPr="00DC109E">
        <w:rPr>
          <w:sz w:val="28"/>
          <w:szCs w:val="28"/>
        </w:rPr>
        <w:t xml:space="preserve"> the </w:t>
      </w:r>
      <w:r w:rsidR="00DC109E" w:rsidRPr="00874BFB">
        <w:rPr>
          <w:sz w:val="28"/>
          <w:szCs w:val="28"/>
        </w:rPr>
        <w:t xml:space="preserve">interval from the top of the Haynesville Formation to one hundred feet (100’) below the base of the Haynesville </w:t>
      </w:r>
      <w:proofErr w:type="gramStart"/>
      <w:r w:rsidR="00DC109E" w:rsidRPr="00874BFB">
        <w:rPr>
          <w:sz w:val="28"/>
          <w:szCs w:val="28"/>
        </w:rPr>
        <w:t>formation</w:t>
      </w:r>
      <w:proofErr w:type="gramEnd"/>
      <w:r w:rsidRPr="00874BFB">
        <w:rPr>
          <w:sz w:val="28"/>
          <w:szCs w:val="28"/>
        </w:rPr>
        <w:t xml:space="preserve">.  </w:t>
      </w:r>
      <w:r w:rsidR="00B07283" w:rsidRPr="00874BFB">
        <w:rPr>
          <w:sz w:val="28"/>
          <w:szCs w:val="28"/>
        </w:rPr>
        <w:t>PO2</w:t>
      </w:r>
      <w:r w:rsidR="00945F29" w:rsidRPr="00874BFB">
        <w:rPr>
          <w:sz w:val="28"/>
          <w:szCs w:val="28"/>
        </w:rPr>
        <w:t xml:space="preserve"> </w:t>
      </w:r>
      <w:r w:rsidR="00323862" w:rsidRPr="00874BFB">
        <w:rPr>
          <w:sz w:val="28"/>
          <w:szCs w:val="28"/>
        </w:rPr>
        <w:t xml:space="preserve">defines the </w:t>
      </w:r>
      <w:r w:rsidR="00945F29" w:rsidRPr="00874BFB">
        <w:rPr>
          <w:sz w:val="28"/>
          <w:szCs w:val="28"/>
        </w:rPr>
        <w:t xml:space="preserve">Haynesville formation </w:t>
      </w:r>
      <w:r w:rsidR="00874BFB" w:rsidRPr="00874BFB">
        <w:rPr>
          <w:sz w:val="28"/>
          <w:szCs w:val="28"/>
        </w:rPr>
        <w:t xml:space="preserve">as that interval </w:t>
      </w:r>
      <w:r w:rsidR="00323862" w:rsidRPr="00874BFB">
        <w:rPr>
          <w:sz w:val="28"/>
          <w:szCs w:val="28"/>
        </w:rPr>
        <w:t>defined in Term Assignment dated effective March 1, 2019, recorded in Volume 2017, page 431</w:t>
      </w:r>
      <w:r w:rsidR="0052687B">
        <w:rPr>
          <w:sz w:val="28"/>
          <w:szCs w:val="28"/>
        </w:rPr>
        <w:t xml:space="preserve"> [A8]</w:t>
      </w:r>
      <w:r w:rsidR="00945F29" w:rsidRPr="00874BFB">
        <w:rPr>
          <w:sz w:val="28"/>
          <w:szCs w:val="28"/>
        </w:rPr>
        <w:t>.</w:t>
      </w:r>
    </w:p>
    <w:p w14:paraId="058AAD25" w14:textId="77777777" w:rsidR="001761EE" w:rsidRPr="00C42A61" w:rsidRDefault="001761EE" w:rsidP="001761EE">
      <w:pPr>
        <w:ind w:firstLine="720"/>
        <w:jc w:val="both"/>
        <w:rPr>
          <w:sz w:val="28"/>
          <w:szCs w:val="28"/>
          <w:highlight w:val="yellow"/>
        </w:rPr>
      </w:pPr>
    </w:p>
    <w:p w14:paraId="54EBF6FD" w14:textId="70C67880" w:rsidR="00975489" w:rsidRPr="00892072" w:rsidRDefault="001761EE" w:rsidP="00064BDD">
      <w:pPr>
        <w:keepNext/>
        <w:keepLines/>
        <w:ind w:firstLine="720"/>
        <w:jc w:val="both"/>
        <w:rPr>
          <w:sz w:val="28"/>
          <w:szCs w:val="28"/>
        </w:rPr>
      </w:pPr>
      <w:r w:rsidRPr="00892072">
        <w:rPr>
          <w:sz w:val="28"/>
          <w:szCs w:val="28"/>
        </w:rPr>
        <w:t xml:space="preserve">The Runsheet covers the Subject Land from </w:t>
      </w:r>
      <w:r w:rsidR="001B7202" w:rsidRPr="00892072">
        <w:rPr>
          <w:sz w:val="28"/>
          <w:szCs w:val="28"/>
        </w:rPr>
        <w:t xml:space="preserve">September 30, </w:t>
      </w:r>
      <w:proofErr w:type="gramStart"/>
      <w:r w:rsidR="001B7202" w:rsidRPr="00892072">
        <w:rPr>
          <w:sz w:val="28"/>
          <w:szCs w:val="28"/>
        </w:rPr>
        <w:t>2022</w:t>
      </w:r>
      <w:proofErr w:type="gramEnd"/>
      <w:r w:rsidR="001B7202" w:rsidRPr="00892072">
        <w:rPr>
          <w:sz w:val="28"/>
          <w:szCs w:val="28"/>
        </w:rPr>
        <w:t xml:space="preserve"> through </w:t>
      </w:r>
      <w:r w:rsidR="00892072" w:rsidRPr="00892072">
        <w:rPr>
          <w:sz w:val="28"/>
          <w:szCs w:val="28"/>
        </w:rPr>
        <w:t>May 28</w:t>
      </w:r>
      <w:r w:rsidR="001B7202" w:rsidRPr="00892072">
        <w:rPr>
          <w:sz w:val="28"/>
          <w:szCs w:val="28"/>
        </w:rPr>
        <w:t>, 2025, at 5:00 P.M.</w:t>
      </w:r>
      <w:r w:rsidRPr="00892072">
        <w:rPr>
          <w:sz w:val="28"/>
          <w:szCs w:val="28"/>
        </w:rPr>
        <w:t xml:space="preserve">, with no certification date. </w:t>
      </w:r>
      <w:r w:rsidR="001B7202" w:rsidRPr="00892072">
        <w:rPr>
          <w:sz w:val="28"/>
          <w:szCs w:val="28"/>
        </w:rPr>
        <w:t xml:space="preserve"> </w:t>
      </w:r>
      <w:r w:rsidR="00621389" w:rsidRPr="00892072">
        <w:rPr>
          <w:sz w:val="28"/>
          <w:szCs w:val="28"/>
        </w:rPr>
        <w:t>Based on Prior Opinion</w:t>
      </w:r>
      <w:r w:rsidR="001B7202" w:rsidRPr="00892072">
        <w:rPr>
          <w:sz w:val="28"/>
          <w:szCs w:val="28"/>
        </w:rPr>
        <w:t xml:space="preserve"> 2</w:t>
      </w:r>
      <w:r w:rsidR="00621389" w:rsidRPr="00892072">
        <w:rPr>
          <w:sz w:val="28"/>
          <w:szCs w:val="28"/>
        </w:rPr>
        <w:t xml:space="preserve">, we have assumed that </w:t>
      </w:r>
      <w:r w:rsidR="00E6323D" w:rsidRPr="00892072">
        <w:rPr>
          <w:sz w:val="28"/>
          <w:szCs w:val="28"/>
        </w:rPr>
        <w:t xml:space="preserve">Louis Werner </w:t>
      </w:r>
      <w:proofErr w:type="gramStart"/>
      <w:r w:rsidR="00E6323D" w:rsidRPr="00892072">
        <w:rPr>
          <w:sz w:val="28"/>
          <w:szCs w:val="28"/>
        </w:rPr>
        <w:t>Saw Mill</w:t>
      </w:r>
      <w:proofErr w:type="gramEnd"/>
      <w:r w:rsidR="00E6323D" w:rsidRPr="00892072">
        <w:rPr>
          <w:sz w:val="28"/>
          <w:szCs w:val="28"/>
        </w:rPr>
        <w:t xml:space="preserve"> Company, as Lessor</w:t>
      </w:r>
      <w:r w:rsidR="00621389" w:rsidRPr="00892072">
        <w:rPr>
          <w:sz w:val="28"/>
          <w:szCs w:val="28"/>
        </w:rPr>
        <w:t xml:space="preserve"> of the Subject Lease</w:t>
      </w:r>
      <w:r w:rsidR="00E6323D" w:rsidRPr="00892072">
        <w:rPr>
          <w:sz w:val="28"/>
          <w:szCs w:val="28"/>
        </w:rPr>
        <w:t xml:space="preserve">, </w:t>
      </w:r>
      <w:r w:rsidR="00621389" w:rsidRPr="00892072">
        <w:rPr>
          <w:sz w:val="28"/>
          <w:szCs w:val="28"/>
        </w:rPr>
        <w:t xml:space="preserve">owned </w:t>
      </w:r>
      <w:proofErr w:type="gramStart"/>
      <w:r w:rsidR="00621389" w:rsidRPr="00892072">
        <w:rPr>
          <w:sz w:val="28"/>
          <w:szCs w:val="28"/>
        </w:rPr>
        <w:t>all of</w:t>
      </w:r>
      <w:proofErr w:type="gramEnd"/>
      <w:r w:rsidR="00621389" w:rsidRPr="00892072">
        <w:rPr>
          <w:sz w:val="28"/>
          <w:szCs w:val="28"/>
        </w:rPr>
        <w:t xml:space="preserve"> the MI in the Subject Land as to all depths at the time of the execution of </w:t>
      </w:r>
      <w:r w:rsidR="00E6323D" w:rsidRPr="00892072">
        <w:rPr>
          <w:sz w:val="28"/>
          <w:szCs w:val="28"/>
        </w:rPr>
        <w:t xml:space="preserve">the Subject </w:t>
      </w:r>
      <w:r w:rsidR="00621389" w:rsidRPr="00892072">
        <w:rPr>
          <w:sz w:val="28"/>
          <w:szCs w:val="28"/>
        </w:rPr>
        <w:t xml:space="preserve">Lease.  </w:t>
      </w:r>
    </w:p>
    <w:p w14:paraId="71395B52" w14:textId="77777777" w:rsidR="0074331C" w:rsidRPr="00892072" w:rsidRDefault="0074331C" w:rsidP="00E6323D">
      <w:pPr>
        <w:widowControl w:val="0"/>
        <w:autoSpaceDE w:val="0"/>
        <w:autoSpaceDN w:val="0"/>
        <w:adjustRightInd w:val="0"/>
        <w:ind w:firstLine="720"/>
        <w:contextualSpacing/>
        <w:jc w:val="both"/>
        <w:rPr>
          <w:sz w:val="28"/>
          <w:szCs w:val="28"/>
        </w:rPr>
      </w:pPr>
    </w:p>
    <w:p w14:paraId="2C8EF487" w14:textId="1E06ADC9" w:rsidR="0074331C" w:rsidRPr="00892072" w:rsidRDefault="0074331C" w:rsidP="00317359">
      <w:pPr>
        <w:widowControl w:val="0"/>
        <w:autoSpaceDE w:val="0"/>
        <w:autoSpaceDN w:val="0"/>
        <w:adjustRightInd w:val="0"/>
        <w:contextualSpacing/>
        <w:jc w:val="both"/>
        <w:rPr>
          <w:sz w:val="28"/>
          <w:szCs w:val="28"/>
        </w:rPr>
      </w:pPr>
      <w:r w:rsidRPr="00892072">
        <w:rPr>
          <w:sz w:val="28"/>
          <w:szCs w:val="28"/>
        </w:rPr>
        <w:tab/>
      </w:r>
      <w:r w:rsidRPr="00892072">
        <w:rPr>
          <w:sz w:val="28"/>
          <w:szCs w:val="28"/>
          <w:u w:val="single"/>
        </w:rPr>
        <w:t>REQUIREMENT</w:t>
      </w:r>
      <w:r w:rsidRPr="00892072">
        <w:rPr>
          <w:sz w:val="28"/>
          <w:szCs w:val="28"/>
        </w:rPr>
        <w:t>:</w:t>
      </w:r>
    </w:p>
    <w:p w14:paraId="0347A1F5" w14:textId="77777777" w:rsidR="0074331C" w:rsidRPr="00892072" w:rsidRDefault="0074331C" w:rsidP="00317359">
      <w:pPr>
        <w:widowControl w:val="0"/>
        <w:autoSpaceDE w:val="0"/>
        <w:autoSpaceDN w:val="0"/>
        <w:adjustRightInd w:val="0"/>
        <w:contextualSpacing/>
        <w:jc w:val="both"/>
        <w:rPr>
          <w:sz w:val="28"/>
          <w:szCs w:val="28"/>
        </w:rPr>
      </w:pPr>
    </w:p>
    <w:p w14:paraId="759D0D77" w14:textId="52D7D6C3" w:rsidR="002625AF" w:rsidRPr="00C42A61" w:rsidRDefault="0057001B" w:rsidP="00962494">
      <w:pPr>
        <w:widowControl w:val="0"/>
        <w:autoSpaceDE w:val="0"/>
        <w:autoSpaceDN w:val="0"/>
        <w:adjustRightInd w:val="0"/>
        <w:ind w:left="720" w:right="720"/>
        <w:contextualSpacing/>
        <w:jc w:val="both"/>
        <w:rPr>
          <w:sz w:val="28"/>
          <w:szCs w:val="28"/>
          <w:highlight w:val="yellow"/>
        </w:rPr>
      </w:pPr>
      <w:r w:rsidRPr="00F96990">
        <w:rPr>
          <w:sz w:val="28"/>
          <w:szCs w:val="28"/>
        </w:rPr>
        <w:lastRenderedPageBreak/>
        <w:t>None; advisory only</w:t>
      </w:r>
      <w:r w:rsidRPr="00F96990">
        <w:rPr>
          <w:rFonts w:eastAsia="Calibri"/>
          <w:sz w:val="28"/>
          <w:szCs w:val="28"/>
        </w:rPr>
        <w:t>.</w:t>
      </w:r>
    </w:p>
    <w:p w14:paraId="6A330A3F" w14:textId="77777777" w:rsidR="00921753" w:rsidRPr="00C42A61" w:rsidRDefault="00921753" w:rsidP="00FB198F">
      <w:pPr>
        <w:widowControl w:val="0"/>
        <w:autoSpaceDE w:val="0"/>
        <w:autoSpaceDN w:val="0"/>
        <w:adjustRightInd w:val="0"/>
        <w:ind w:right="720"/>
        <w:contextualSpacing/>
        <w:jc w:val="both"/>
        <w:rPr>
          <w:sz w:val="28"/>
          <w:szCs w:val="28"/>
          <w:highlight w:val="yellow"/>
        </w:rPr>
      </w:pPr>
    </w:p>
    <w:p w14:paraId="7C25170C" w14:textId="42066DB2" w:rsidR="0074331C" w:rsidRPr="00157F60" w:rsidRDefault="004E5FCF" w:rsidP="00317359">
      <w:pPr>
        <w:widowControl w:val="0"/>
        <w:contextualSpacing/>
        <w:jc w:val="center"/>
        <w:rPr>
          <w:rFonts w:eastAsia="Calibri"/>
          <w:sz w:val="28"/>
          <w:szCs w:val="28"/>
        </w:rPr>
      </w:pPr>
      <w:r w:rsidRPr="00157F60">
        <w:rPr>
          <w:rFonts w:eastAsia="Calibri"/>
          <w:sz w:val="28"/>
          <w:szCs w:val="28"/>
        </w:rPr>
        <w:t>2</w:t>
      </w:r>
      <w:r w:rsidR="0074331C" w:rsidRPr="00157F60">
        <w:rPr>
          <w:rFonts w:eastAsia="Calibri"/>
          <w:sz w:val="28"/>
          <w:szCs w:val="28"/>
        </w:rPr>
        <w:t>.</w:t>
      </w:r>
    </w:p>
    <w:p w14:paraId="35F21CFF" w14:textId="77777777" w:rsidR="0074331C" w:rsidRPr="00157F60" w:rsidRDefault="0074331C" w:rsidP="00317359">
      <w:pPr>
        <w:widowControl w:val="0"/>
        <w:contextualSpacing/>
        <w:jc w:val="center"/>
        <w:rPr>
          <w:rFonts w:eastAsia="Calibri"/>
          <w:sz w:val="28"/>
          <w:szCs w:val="28"/>
        </w:rPr>
      </w:pPr>
    </w:p>
    <w:p w14:paraId="244F435F" w14:textId="2BA629C0" w:rsidR="0074331C" w:rsidRPr="003E6CB0" w:rsidRDefault="00157F60" w:rsidP="002F01D5">
      <w:pPr>
        <w:pStyle w:val="Style3"/>
      </w:pPr>
      <w:r>
        <w:rPr>
          <w:rFonts w:eastAsia="Calibri"/>
        </w:rPr>
        <w:t xml:space="preserve">Subject </w:t>
      </w:r>
      <w:r w:rsidR="0074331C" w:rsidRPr="00157F60">
        <w:rPr>
          <w:rFonts w:eastAsia="Calibri"/>
        </w:rPr>
        <w:t>Lease Maintenance</w:t>
      </w:r>
    </w:p>
    <w:p w14:paraId="0FD85A19" w14:textId="77777777" w:rsidR="0074331C" w:rsidRPr="003E6CB0" w:rsidRDefault="0074331C" w:rsidP="00317359">
      <w:pPr>
        <w:widowControl w:val="0"/>
        <w:contextualSpacing/>
        <w:jc w:val="center"/>
        <w:rPr>
          <w:rFonts w:eastAsia="Calibri"/>
          <w:sz w:val="28"/>
          <w:szCs w:val="28"/>
          <w:u w:val="single"/>
        </w:rPr>
      </w:pPr>
    </w:p>
    <w:p w14:paraId="2D0EC516" w14:textId="60985F82" w:rsidR="00542031" w:rsidRPr="003E6CB0" w:rsidRDefault="00542031" w:rsidP="00542031">
      <w:pPr>
        <w:contextualSpacing/>
        <w:jc w:val="both"/>
        <w:rPr>
          <w:rFonts w:eastAsia="Calibri"/>
          <w:i/>
          <w:iCs/>
          <w:sz w:val="28"/>
          <w:szCs w:val="28"/>
        </w:rPr>
      </w:pPr>
      <w:r w:rsidRPr="003E6CB0">
        <w:rPr>
          <w:rFonts w:eastAsia="Calibri"/>
          <w:i/>
          <w:iCs/>
          <w:sz w:val="28"/>
          <w:szCs w:val="28"/>
        </w:rPr>
        <w:t>Perpetuation</w:t>
      </w:r>
    </w:p>
    <w:p w14:paraId="2E3B6D17" w14:textId="77777777" w:rsidR="00C27DD8" w:rsidRPr="003E6CB0" w:rsidRDefault="00C27DD8" w:rsidP="0015643F">
      <w:pPr>
        <w:contextualSpacing/>
        <w:jc w:val="both"/>
        <w:rPr>
          <w:sz w:val="28"/>
          <w:szCs w:val="28"/>
          <w:shd w:val="clear" w:color="auto" w:fill="FFFFFF"/>
        </w:rPr>
      </w:pPr>
    </w:p>
    <w:p w14:paraId="0AB6F910" w14:textId="75622104" w:rsidR="003E6CB0" w:rsidRPr="00B00FEC" w:rsidRDefault="0015643F" w:rsidP="0015643F">
      <w:pPr>
        <w:ind w:firstLine="720"/>
        <w:contextualSpacing/>
        <w:jc w:val="both"/>
        <w:rPr>
          <w:sz w:val="28"/>
          <w:szCs w:val="28"/>
        </w:rPr>
      </w:pPr>
      <w:r w:rsidRPr="003E6CB0">
        <w:rPr>
          <w:rFonts w:eastAsia="Calibri"/>
          <w:sz w:val="28"/>
          <w:szCs w:val="28"/>
        </w:rPr>
        <w:t xml:space="preserve">The Subject Lease is past its primary term.  </w:t>
      </w:r>
      <w:r w:rsidR="0013618F">
        <w:rPr>
          <w:sz w:val="28"/>
          <w:szCs w:val="28"/>
        </w:rPr>
        <w:t>As noted above, t</w:t>
      </w:r>
      <w:r w:rsidRPr="003E6CB0">
        <w:rPr>
          <w:sz w:val="28"/>
          <w:szCs w:val="28"/>
        </w:rPr>
        <w:t xml:space="preserve">he Subject Lease has been pooled and unitized with other leases to form the 677.50-acre Union Producing Company, Et Al. - Cavin Unit (215/143 DR, supplemented by Supplemental Declaration of Unitization in </w:t>
      </w:r>
      <w:r w:rsidR="00C76451" w:rsidRPr="003E6CB0">
        <w:rPr>
          <w:sz w:val="28"/>
          <w:szCs w:val="28"/>
        </w:rPr>
        <w:t xml:space="preserve">214/322, </w:t>
      </w:r>
      <w:r w:rsidR="003E6CB0" w:rsidRPr="003E6CB0">
        <w:rPr>
          <w:sz w:val="28"/>
          <w:szCs w:val="28"/>
        </w:rPr>
        <w:t xml:space="preserve">204/450, </w:t>
      </w:r>
      <w:r w:rsidRPr="003E6CB0">
        <w:rPr>
          <w:sz w:val="28"/>
          <w:szCs w:val="28"/>
        </w:rPr>
        <w:t>218/106 DR, 228/527 DR, 248/207 DR)</w:t>
      </w:r>
      <w:r w:rsidR="00BE3EFD" w:rsidRPr="003E6CB0">
        <w:rPr>
          <w:sz w:val="28"/>
          <w:szCs w:val="28"/>
        </w:rPr>
        <w:t xml:space="preserve">, and </w:t>
      </w:r>
      <w:r w:rsidR="00BE3EFD" w:rsidRPr="00B00FEC">
        <w:rPr>
          <w:sz w:val="28"/>
          <w:szCs w:val="28"/>
        </w:rPr>
        <w:t>Ratification of Unit (224/326 DR)</w:t>
      </w:r>
      <w:r w:rsidRPr="00B00FEC">
        <w:rPr>
          <w:sz w:val="28"/>
          <w:szCs w:val="28"/>
        </w:rPr>
        <w:t xml:space="preserve">.  The Information provided from the RRC reports production for the following wells: </w:t>
      </w:r>
    </w:p>
    <w:p w14:paraId="76C23C48" w14:textId="77777777" w:rsidR="003E6CB0" w:rsidRPr="00B00FEC" w:rsidRDefault="003E6CB0" w:rsidP="0015643F">
      <w:pPr>
        <w:ind w:firstLine="720"/>
        <w:contextualSpacing/>
        <w:jc w:val="both"/>
        <w:rPr>
          <w:sz w:val="28"/>
          <w:szCs w:val="28"/>
        </w:rPr>
      </w:pPr>
    </w:p>
    <w:p w14:paraId="60C7D8ED" w14:textId="493E6061" w:rsidR="003E6CB0" w:rsidRPr="00B00FEC" w:rsidRDefault="0015643F" w:rsidP="0049639C">
      <w:pPr>
        <w:ind w:left="720" w:right="720"/>
        <w:contextualSpacing/>
        <w:jc w:val="both"/>
        <w:rPr>
          <w:sz w:val="28"/>
          <w:szCs w:val="28"/>
        </w:rPr>
      </w:pPr>
      <w:r w:rsidRPr="00B00FEC">
        <w:rPr>
          <w:sz w:val="28"/>
          <w:szCs w:val="28"/>
        </w:rPr>
        <w:t xml:space="preserve">Cavin Unit No. </w:t>
      </w:r>
      <w:r w:rsidR="007452CB" w:rsidRPr="00B00FEC">
        <w:rPr>
          <w:sz w:val="28"/>
          <w:szCs w:val="28"/>
        </w:rPr>
        <w:t>8</w:t>
      </w:r>
      <w:r w:rsidR="00D32D5D">
        <w:rPr>
          <w:sz w:val="28"/>
          <w:szCs w:val="28"/>
        </w:rPr>
        <w:t>L/</w:t>
      </w:r>
      <w:r w:rsidR="007452CB" w:rsidRPr="00B00FEC">
        <w:rPr>
          <w:sz w:val="28"/>
          <w:szCs w:val="28"/>
        </w:rPr>
        <w:t>U</w:t>
      </w:r>
      <w:r w:rsidRPr="00B00FEC">
        <w:rPr>
          <w:sz w:val="28"/>
          <w:szCs w:val="28"/>
        </w:rPr>
        <w:t xml:space="preserve"> Well (API 42-365-</w:t>
      </w:r>
      <w:r w:rsidR="007E0D20" w:rsidRPr="00B00FEC">
        <w:rPr>
          <w:sz w:val="28"/>
          <w:szCs w:val="28"/>
        </w:rPr>
        <w:t>33932</w:t>
      </w:r>
      <w:r w:rsidRPr="00B00FEC">
        <w:rPr>
          <w:sz w:val="28"/>
          <w:szCs w:val="28"/>
        </w:rPr>
        <w:t xml:space="preserve">), Lease No. </w:t>
      </w:r>
      <w:r w:rsidR="001022E3" w:rsidRPr="00B00FEC">
        <w:rPr>
          <w:sz w:val="28"/>
          <w:szCs w:val="28"/>
        </w:rPr>
        <w:t>209779</w:t>
      </w:r>
      <w:r w:rsidR="004E35D1">
        <w:rPr>
          <w:sz w:val="28"/>
          <w:szCs w:val="28"/>
        </w:rPr>
        <w:t>,</w:t>
      </w:r>
      <w:r w:rsidRPr="00B00FEC">
        <w:rPr>
          <w:sz w:val="28"/>
          <w:szCs w:val="28"/>
        </w:rPr>
        <w:t xml:space="preserve"> </w:t>
      </w:r>
      <w:r w:rsidR="00D13955">
        <w:rPr>
          <w:sz w:val="28"/>
          <w:szCs w:val="28"/>
        </w:rPr>
        <w:t xml:space="preserve">spud </w:t>
      </w:r>
      <w:r w:rsidR="00A4404F">
        <w:rPr>
          <w:sz w:val="28"/>
          <w:szCs w:val="28"/>
        </w:rPr>
        <w:t xml:space="preserve">June 1998 and completed July 1998, </w:t>
      </w:r>
      <w:r w:rsidR="00EC0815">
        <w:rPr>
          <w:sz w:val="28"/>
          <w:szCs w:val="28"/>
        </w:rPr>
        <w:t xml:space="preserve">with an unsuccessful recompletion in March 2005, </w:t>
      </w:r>
      <w:r w:rsidR="00CB3873" w:rsidRPr="00B00FEC">
        <w:rPr>
          <w:sz w:val="28"/>
          <w:szCs w:val="28"/>
        </w:rPr>
        <w:t xml:space="preserve">producing </w:t>
      </w:r>
      <w:r w:rsidRPr="00B00FEC">
        <w:rPr>
          <w:sz w:val="28"/>
          <w:szCs w:val="28"/>
        </w:rPr>
        <w:t xml:space="preserve">gas from </w:t>
      </w:r>
      <w:r w:rsidR="0077731C" w:rsidRPr="00B00FEC">
        <w:rPr>
          <w:sz w:val="28"/>
          <w:szCs w:val="28"/>
        </w:rPr>
        <w:t>August</w:t>
      </w:r>
      <w:r w:rsidRPr="00B00FEC">
        <w:rPr>
          <w:sz w:val="28"/>
          <w:szCs w:val="28"/>
        </w:rPr>
        <w:t xml:space="preserve"> 199</w:t>
      </w:r>
      <w:r w:rsidR="0077731C" w:rsidRPr="00B00FEC">
        <w:rPr>
          <w:sz w:val="28"/>
          <w:szCs w:val="28"/>
        </w:rPr>
        <w:t>8</w:t>
      </w:r>
      <w:r w:rsidRPr="00B00FEC">
        <w:rPr>
          <w:sz w:val="28"/>
          <w:szCs w:val="28"/>
        </w:rPr>
        <w:t xml:space="preserve"> to September </w:t>
      </w:r>
      <w:r w:rsidR="0077731C" w:rsidRPr="00B00FEC">
        <w:rPr>
          <w:sz w:val="28"/>
          <w:szCs w:val="28"/>
        </w:rPr>
        <w:t>2011</w:t>
      </w:r>
      <w:r w:rsidR="0089329C">
        <w:rPr>
          <w:sz w:val="28"/>
          <w:szCs w:val="28"/>
        </w:rPr>
        <w:t>,</w:t>
      </w:r>
      <w:r w:rsidRPr="00B00FEC">
        <w:rPr>
          <w:sz w:val="28"/>
          <w:szCs w:val="28"/>
        </w:rPr>
        <w:t xml:space="preserve"> </w:t>
      </w:r>
      <w:r w:rsidR="0089329C">
        <w:rPr>
          <w:sz w:val="28"/>
          <w:szCs w:val="28"/>
        </w:rPr>
        <w:t>in</w:t>
      </w:r>
      <w:r w:rsidRPr="00B00FEC">
        <w:rPr>
          <w:sz w:val="28"/>
          <w:szCs w:val="28"/>
        </w:rPr>
        <w:t xml:space="preserve"> the Bethany, East (Cotton Valley) field</w:t>
      </w:r>
      <w:r w:rsidR="00B00FEC" w:rsidRPr="00B00FEC">
        <w:rPr>
          <w:sz w:val="28"/>
          <w:szCs w:val="28"/>
        </w:rPr>
        <w:t xml:space="preserve">, designated as temporarily </w:t>
      </w:r>
      <w:proofErr w:type="gramStart"/>
      <w:r w:rsidR="00B00FEC" w:rsidRPr="00B00FEC">
        <w:rPr>
          <w:sz w:val="28"/>
          <w:szCs w:val="28"/>
        </w:rPr>
        <w:t>abandoned</w:t>
      </w:r>
      <w:r w:rsidR="00CB3873" w:rsidRPr="00B00FEC">
        <w:rPr>
          <w:sz w:val="28"/>
          <w:szCs w:val="28"/>
        </w:rPr>
        <w:t>;</w:t>
      </w:r>
      <w:proofErr w:type="gramEnd"/>
      <w:r w:rsidRPr="00B00FEC">
        <w:rPr>
          <w:sz w:val="28"/>
          <w:szCs w:val="28"/>
        </w:rPr>
        <w:t xml:space="preserve"> </w:t>
      </w:r>
    </w:p>
    <w:p w14:paraId="5CCB1D80" w14:textId="77777777" w:rsidR="003E6CB0" w:rsidRDefault="003E6CB0" w:rsidP="0049639C">
      <w:pPr>
        <w:ind w:left="720" w:right="720" w:firstLine="720"/>
        <w:contextualSpacing/>
        <w:jc w:val="both"/>
        <w:rPr>
          <w:sz w:val="28"/>
          <w:szCs w:val="28"/>
          <w:highlight w:val="yellow"/>
        </w:rPr>
      </w:pPr>
    </w:p>
    <w:p w14:paraId="2AA43EB5" w14:textId="6B759E16" w:rsidR="003E6CB0" w:rsidRPr="009E3033" w:rsidRDefault="0015643F" w:rsidP="0049639C">
      <w:pPr>
        <w:ind w:left="720" w:right="720"/>
        <w:contextualSpacing/>
        <w:jc w:val="both"/>
        <w:rPr>
          <w:sz w:val="28"/>
          <w:szCs w:val="28"/>
        </w:rPr>
      </w:pPr>
      <w:r w:rsidRPr="009E3033">
        <w:rPr>
          <w:sz w:val="28"/>
          <w:szCs w:val="28"/>
        </w:rPr>
        <w:t xml:space="preserve">Cavin Unit No. </w:t>
      </w:r>
      <w:r w:rsidR="007452CB" w:rsidRPr="009E3033">
        <w:rPr>
          <w:sz w:val="28"/>
          <w:szCs w:val="28"/>
        </w:rPr>
        <w:t>9</w:t>
      </w:r>
      <w:r w:rsidRPr="009E3033">
        <w:rPr>
          <w:sz w:val="28"/>
          <w:szCs w:val="28"/>
        </w:rPr>
        <w:t xml:space="preserve"> Well (API 42-365-3</w:t>
      </w:r>
      <w:r w:rsidR="007074C8" w:rsidRPr="009E3033">
        <w:rPr>
          <w:sz w:val="28"/>
          <w:szCs w:val="28"/>
        </w:rPr>
        <w:t>3130</w:t>
      </w:r>
      <w:r w:rsidRPr="009E3033">
        <w:rPr>
          <w:sz w:val="28"/>
          <w:szCs w:val="28"/>
        </w:rPr>
        <w:t xml:space="preserve">), Lease No. </w:t>
      </w:r>
      <w:r w:rsidR="00954428" w:rsidRPr="009E3033">
        <w:rPr>
          <w:sz w:val="28"/>
          <w:szCs w:val="28"/>
        </w:rPr>
        <w:t>157053</w:t>
      </w:r>
      <w:r w:rsidR="00855435">
        <w:rPr>
          <w:sz w:val="28"/>
          <w:szCs w:val="28"/>
        </w:rPr>
        <w:t>,</w:t>
      </w:r>
      <w:r w:rsidR="00CB3873" w:rsidRPr="009E3033">
        <w:rPr>
          <w:sz w:val="28"/>
          <w:szCs w:val="28"/>
        </w:rPr>
        <w:t xml:space="preserve"> </w:t>
      </w:r>
      <w:r w:rsidR="002130BD">
        <w:rPr>
          <w:sz w:val="28"/>
          <w:szCs w:val="28"/>
        </w:rPr>
        <w:t xml:space="preserve">spud and completed in March </w:t>
      </w:r>
      <w:r w:rsidR="007377AC">
        <w:rPr>
          <w:sz w:val="28"/>
          <w:szCs w:val="28"/>
        </w:rPr>
        <w:t xml:space="preserve">1995, </w:t>
      </w:r>
      <w:r w:rsidR="00CB3873" w:rsidRPr="009E3033">
        <w:rPr>
          <w:sz w:val="28"/>
          <w:szCs w:val="28"/>
        </w:rPr>
        <w:t xml:space="preserve">producing </w:t>
      </w:r>
      <w:r w:rsidRPr="009E3033">
        <w:rPr>
          <w:sz w:val="28"/>
          <w:szCs w:val="28"/>
        </w:rPr>
        <w:t xml:space="preserve">gas from </w:t>
      </w:r>
      <w:r w:rsidR="009E3033" w:rsidRPr="009E3033">
        <w:rPr>
          <w:sz w:val="28"/>
          <w:szCs w:val="28"/>
        </w:rPr>
        <w:t>November 1995</w:t>
      </w:r>
      <w:r w:rsidRPr="009E3033">
        <w:rPr>
          <w:sz w:val="28"/>
          <w:szCs w:val="28"/>
        </w:rPr>
        <w:t xml:space="preserve"> to the last report date of </w:t>
      </w:r>
      <w:r w:rsidR="00AE6E13">
        <w:rPr>
          <w:sz w:val="28"/>
          <w:szCs w:val="28"/>
        </w:rPr>
        <w:t>April</w:t>
      </w:r>
      <w:r w:rsidR="009E3033" w:rsidRPr="009E3033">
        <w:rPr>
          <w:sz w:val="28"/>
          <w:szCs w:val="28"/>
        </w:rPr>
        <w:t xml:space="preserve"> 2025</w:t>
      </w:r>
      <w:r w:rsidR="006966B9">
        <w:rPr>
          <w:sz w:val="28"/>
          <w:szCs w:val="28"/>
        </w:rPr>
        <w:t xml:space="preserve">, in </w:t>
      </w:r>
      <w:r w:rsidRPr="009E3033">
        <w:rPr>
          <w:sz w:val="28"/>
          <w:szCs w:val="28"/>
        </w:rPr>
        <w:t>the Bethany, East (Cotton Valley)</w:t>
      </w:r>
      <w:r w:rsidR="00925C6B">
        <w:rPr>
          <w:sz w:val="28"/>
          <w:szCs w:val="28"/>
        </w:rPr>
        <w:t xml:space="preserve"> </w:t>
      </w:r>
      <w:proofErr w:type="gramStart"/>
      <w:r w:rsidR="00925C6B">
        <w:rPr>
          <w:sz w:val="28"/>
          <w:szCs w:val="28"/>
        </w:rPr>
        <w:t>field</w:t>
      </w:r>
      <w:r w:rsidRPr="009E3033">
        <w:rPr>
          <w:sz w:val="28"/>
          <w:szCs w:val="28"/>
        </w:rPr>
        <w:t>;</w:t>
      </w:r>
      <w:proofErr w:type="gramEnd"/>
      <w:r w:rsidRPr="009E3033">
        <w:rPr>
          <w:sz w:val="28"/>
          <w:szCs w:val="28"/>
        </w:rPr>
        <w:t xml:space="preserve"> </w:t>
      </w:r>
    </w:p>
    <w:p w14:paraId="6693394D" w14:textId="77777777" w:rsidR="003E6CB0" w:rsidRDefault="003E6CB0" w:rsidP="0049639C">
      <w:pPr>
        <w:ind w:left="720" w:right="720" w:firstLine="720"/>
        <w:contextualSpacing/>
        <w:jc w:val="both"/>
        <w:rPr>
          <w:sz w:val="28"/>
          <w:szCs w:val="28"/>
          <w:highlight w:val="yellow"/>
        </w:rPr>
      </w:pPr>
    </w:p>
    <w:p w14:paraId="58407D5D" w14:textId="6BEAC46B" w:rsidR="003E6CB0" w:rsidRPr="00EF0CA4" w:rsidRDefault="00CB3873" w:rsidP="00064BDD">
      <w:pPr>
        <w:keepNext/>
        <w:keepLines/>
        <w:ind w:left="720" w:right="720"/>
        <w:contextualSpacing/>
        <w:jc w:val="both"/>
        <w:rPr>
          <w:sz w:val="28"/>
          <w:szCs w:val="28"/>
        </w:rPr>
      </w:pPr>
      <w:r w:rsidRPr="00527258">
        <w:rPr>
          <w:sz w:val="28"/>
          <w:szCs w:val="28"/>
        </w:rPr>
        <w:t>Cavin Unit No. 1</w:t>
      </w:r>
      <w:r w:rsidR="008A18F2" w:rsidRPr="00527258">
        <w:rPr>
          <w:sz w:val="28"/>
          <w:szCs w:val="28"/>
        </w:rPr>
        <w:t>3</w:t>
      </w:r>
      <w:r w:rsidRPr="00527258">
        <w:rPr>
          <w:sz w:val="28"/>
          <w:szCs w:val="28"/>
        </w:rPr>
        <w:t xml:space="preserve"> Well (API 42-365-3</w:t>
      </w:r>
      <w:r w:rsidR="00193C3D" w:rsidRPr="00527258">
        <w:rPr>
          <w:sz w:val="28"/>
          <w:szCs w:val="28"/>
        </w:rPr>
        <w:t>6686</w:t>
      </w:r>
      <w:r w:rsidRPr="00527258">
        <w:rPr>
          <w:sz w:val="28"/>
          <w:szCs w:val="28"/>
        </w:rPr>
        <w:t xml:space="preserve">), Lease No. </w:t>
      </w:r>
      <w:r w:rsidR="00634285" w:rsidRPr="00527258">
        <w:rPr>
          <w:sz w:val="28"/>
          <w:szCs w:val="28"/>
        </w:rPr>
        <w:t>232943</w:t>
      </w:r>
      <w:r w:rsidR="004E35D1">
        <w:rPr>
          <w:sz w:val="28"/>
          <w:szCs w:val="28"/>
        </w:rPr>
        <w:t>,</w:t>
      </w:r>
      <w:r w:rsidRPr="00527258">
        <w:rPr>
          <w:sz w:val="28"/>
          <w:szCs w:val="28"/>
        </w:rPr>
        <w:t xml:space="preserve"> </w:t>
      </w:r>
      <w:r w:rsidR="006E0645">
        <w:rPr>
          <w:sz w:val="28"/>
          <w:szCs w:val="28"/>
        </w:rPr>
        <w:t xml:space="preserve">spud October 2007 and completed November 2007, </w:t>
      </w:r>
      <w:r w:rsidRPr="00527258">
        <w:rPr>
          <w:sz w:val="28"/>
          <w:szCs w:val="28"/>
        </w:rPr>
        <w:t xml:space="preserve">producing gas from </w:t>
      </w:r>
      <w:r w:rsidR="00634285" w:rsidRPr="00527258">
        <w:rPr>
          <w:sz w:val="28"/>
          <w:szCs w:val="28"/>
        </w:rPr>
        <w:t>November 2007</w:t>
      </w:r>
      <w:r w:rsidRPr="00527258">
        <w:rPr>
          <w:sz w:val="28"/>
          <w:szCs w:val="28"/>
        </w:rPr>
        <w:t xml:space="preserve"> to </w:t>
      </w:r>
      <w:r w:rsidR="000A146C" w:rsidRPr="00527258">
        <w:rPr>
          <w:sz w:val="28"/>
          <w:szCs w:val="28"/>
        </w:rPr>
        <w:t>November 2013</w:t>
      </w:r>
      <w:r w:rsidR="006966B9">
        <w:rPr>
          <w:sz w:val="28"/>
          <w:szCs w:val="28"/>
        </w:rPr>
        <w:t>,</w:t>
      </w:r>
      <w:r w:rsidR="000A146C" w:rsidRPr="00527258">
        <w:rPr>
          <w:sz w:val="28"/>
          <w:szCs w:val="28"/>
        </w:rPr>
        <w:t xml:space="preserve"> </w:t>
      </w:r>
      <w:r w:rsidRPr="00527258">
        <w:rPr>
          <w:sz w:val="28"/>
          <w:szCs w:val="28"/>
        </w:rPr>
        <w:t xml:space="preserve">and from </w:t>
      </w:r>
      <w:r w:rsidR="000A146C" w:rsidRPr="00527258">
        <w:rPr>
          <w:sz w:val="28"/>
          <w:szCs w:val="28"/>
        </w:rPr>
        <w:t xml:space="preserve">December </w:t>
      </w:r>
      <w:r w:rsidR="000A146C" w:rsidRPr="00EF0CA4">
        <w:rPr>
          <w:sz w:val="28"/>
          <w:szCs w:val="28"/>
        </w:rPr>
        <w:t>2015</w:t>
      </w:r>
      <w:r w:rsidRPr="00EF0CA4">
        <w:rPr>
          <w:sz w:val="28"/>
          <w:szCs w:val="28"/>
        </w:rPr>
        <w:t xml:space="preserve"> to the last report date of </w:t>
      </w:r>
      <w:r w:rsidR="00AE6E13" w:rsidRPr="00AE6E13">
        <w:rPr>
          <w:sz w:val="28"/>
          <w:szCs w:val="28"/>
        </w:rPr>
        <w:t>April</w:t>
      </w:r>
      <w:r w:rsidR="000A146C" w:rsidRPr="00EF0CA4">
        <w:rPr>
          <w:sz w:val="28"/>
          <w:szCs w:val="28"/>
        </w:rPr>
        <w:t xml:space="preserve"> 2025</w:t>
      </w:r>
      <w:r w:rsidR="006966B9">
        <w:rPr>
          <w:sz w:val="28"/>
          <w:szCs w:val="28"/>
        </w:rPr>
        <w:t>,</w:t>
      </w:r>
      <w:r w:rsidR="000A146C" w:rsidRPr="00EF0CA4">
        <w:rPr>
          <w:sz w:val="28"/>
          <w:szCs w:val="28"/>
        </w:rPr>
        <w:t xml:space="preserve"> </w:t>
      </w:r>
      <w:r w:rsidR="006966B9">
        <w:rPr>
          <w:sz w:val="28"/>
          <w:szCs w:val="28"/>
        </w:rPr>
        <w:t xml:space="preserve">in </w:t>
      </w:r>
      <w:r w:rsidR="00527258" w:rsidRPr="00EF0CA4">
        <w:rPr>
          <w:sz w:val="28"/>
          <w:szCs w:val="28"/>
        </w:rPr>
        <w:t>the Bethany, East (Cotton Valley)</w:t>
      </w:r>
      <w:r w:rsidR="00925C6B">
        <w:rPr>
          <w:sz w:val="28"/>
          <w:szCs w:val="28"/>
        </w:rPr>
        <w:t xml:space="preserve"> field</w:t>
      </w:r>
      <w:r w:rsidR="00527258" w:rsidRPr="00EF0CA4">
        <w:rPr>
          <w:sz w:val="28"/>
          <w:szCs w:val="28"/>
        </w:rPr>
        <w:t>;</w:t>
      </w:r>
      <w:r w:rsidR="004E35D1">
        <w:rPr>
          <w:sz w:val="28"/>
          <w:szCs w:val="28"/>
        </w:rPr>
        <w:t xml:space="preserve"> and</w:t>
      </w:r>
    </w:p>
    <w:p w14:paraId="1AF98F43" w14:textId="77777777" w:rsidR="003E6CB0" w:rsidRPr="00EF0CA4" w:rsidRDefault="003E6CB0" w:rsidP="0049639C">
      <w:pPr>
        <w:ind w:left="720" w:right="720" w:firstLine="720"/>
        <w:contextualSpacing/>
        <w:jc w:val="both"/>
        <w:rPr>
          <w:sz w:val="28"/>
          <w:szCs w:val="28"/>
        </w:rPr>
      </w:pPr>
    </w:p>
    <w:p w14:paraId="07E5F512" w14:textId="41E6E2C6" w:rsidR="003E6CB0" w:rsidRPr="0049639C" w:rsidRDefault="00CB3873" w:rsidP="0049639C">
      <w:pPr>
        <w:ind w:left="720" w:right="720"/>
        <w:contextualSpacing/>
        <w:jc w:val="both"/>
        <w:rPr>
          <w:sz w:val="28"/>
          <w:szCs w:val="28"/>
        </w:rPr>
      </w:pPr>
      <w:r w:rsidRPr="00EF0CA4">
        <w:rPr>
          <w:sz w:val="28"/>
          <w:szCs w:val="28"/>
        </w:rPr>
        <w:t xml:space="preserve">Cavin Unit No. </w:t>
      </w:r>
      <w:r w:rsidR="008A18F2" w:rsidRPr="00EF0CA4">
        <w:rPr>
          <w:sz w:val="28"/>
          <w:szCs w:val="28"/>
        </w:rPr>
        <w:t>16</w:t>
      </w:r>
      <w:r w:rsidRPr="00EF0CA4">
        <w:rPr>
          <w:sz w:val="28"/>
          <w:szCs w:val="28"/>
        </w:rPr>
        <w:t xml:space="preserve"> Well (API 42-365-3</w:t>
      </w:r>
      <w:r w:rsidR="004506DB" w:rsidRPr="00EF0CA4">
        <w:rPr>
          <w:sz w:val="28"/>
          <w:szCs w:val="28"/>
        </w:rPr>
        <w:t>7033</w:t>
      </w:r>
      <w:r w:rsidRPr="00EF0CA4">
        <w:rPr>
          <w:sz w:val="28"/>
          <w:szCs w:val="28"/>
        </w:rPr>
        <w:t>), Lease No. 2</w:t>
      </w:r>
      <w:r w:rsidR="00CF556F" w:rsidRPr="00EF0CA4">
        <w:rPr>
          <w:sz w:val="28"/>
          <w:szCs w:val="28"/>
        </w:rPr>
        <w:t>43389</w:t>
      </w:r>
      <w:r w:rsidR="004E35D1">
        <w:rPr>
          <w:sz w:val="28"/>
          <w:szCs w:val="28"/>
        </w:rPr>
        <w:t>,</w:t>
      </w:r>
      <w:r w:rsidRPr="00EF0CA4">
        <w:rPr>
          <w:sz w:val="28"/>
          <w:szCs w:val="28"/>
        </w:rPr>
        <w:t xml:space="preserve"> </w:t>
      </w:r>
      <w:r w:rsidR="006B5F11">
        <w:rPr>
          <w:sz w:val="28"/>
          <w:szCs w:val="28"/>
        </w:rPr>
        <w:t>spud June 2008</w:t>
      </w:r>
      <w:r w:rsidR="00C25190">
        <w:rPr>
          <w:sz w:val="28"/>
          <w:szCs w:val="28"/>
        </w:rPr>
        <w:t xml:space="preserve"> and completed July 2008, </w:t>
      </w:r>
      <w:r w:rsidRPr="00EF0CA4">
        <w:rPr>
          <w:sz w:val="28"/>
          <w:szCs w:val="28"/>
        </w:rPr>
        <w:t xml:space="preserve">producing gas from </w:t>
      </w:r>
      <w:r w:rsidR="00CF556F" w:rsidRPr="00EF0CA4">
        <w:rPr>
          <w:sz w:val="28"/>
          <w:szCs w:val="28"/>
        </w:rPr>
        <w:t>August 2008</w:t>
      </w:r>
      <w:r w:rsidRPr="00EF0CA4">
        <w:rPr>
          <w:sz w:val="28"/>
          <w:szCs w:val="28"/>
        </w:rPr>
        <w:t xml:space="preserve"> to the last report date of </w:t>
      </w:r>
      <w:r w:rsidR="00AE6E13" w:rsidRPr="00AE6E13">
        <w:rPr>
          <w:sz w:val="28"/>
          <w:szCs w:val="28"/>
        </w:rPr>
        <w:t>April</w:t>
      </w:r>
      <w:r w:rsidR="00CF556F" w:rsidRPr="00EF0CA4">
        <w:rPr>
          <w:sz w:val="28"/>
          <w:szCs w:val="28"/>
        </w:rPr>
        <w:t xml:space="preserve"> 2025</w:t>
      </w:r>
      <w:r w:rsidR="004E35D1">
        <w:rPr>
          <w:sz w:val="28"/>
          <w:szCs w:val="28"/>
        </w:rPr>
        <w:t>,</w:t>
      </w:r>
      <w:r w:rsidR="00CF556F" w:rsidRPr="00EF0CA4">
        <w:rPr>
          <w:sz w:val="28"/>
          <w:szCs w:val="28"/>
        </w:rPr>
        <w:t xml:space="preserve"> </w:t>
      </w:r>
      <w:r w:rsidR="004E35D1">
        <w:rPr>
          <w:sz w:val="28"/>
          <w:szCs w:val="28"/>
        </w:rPr>
        <w:t xml:space="preserve">in </w:t>
      </w:r>
      <w:r w:rsidR="00EF0CA4" w:rsidRPr="00EF0CA4">
        <w:rPr>
          <w:sz w:val="28"/>
          <w:szCs w:val="28"/>
        </w:rPr>
        <w:t>the Bethany, East (Cotton Valley)</w:t>
      </w:r>
      <w:r w:rsidR="00925C6B">
        <w:rPr>
          <w:sz w:val="28"/>
          <w:szCs w:val="28"/>
        </w:rPr>
        <w:t xml:space="preserve"> field</w:t>
      </w:r>
      <w:r w:rsidR="008A18F2" w:rsidRPr="00EF0CA4">
        <w:rPr>
          <w:sz w:val="28"/>
          <w:szCs w:val="28"/>
        </w:rPr>
        <w:t>.</w:t>
      </w:r>
    </w:p>
    <w:p w14:paraId="40892B59" w14:textId="77777777" w:rsidR="0015643F" w:rsidRPr="00C42A61" w:rsidRDefault="0015643F" w:rsidP="003A2456">
      <w:pPr>
        <w:contextualSpacing/>
        <w:jc w:val="both"/>
        <w:rPr>
          <w:sz w:val="28"/>
          <w:szCs w:val="28"/>
          <w:highlight w:val="yellow"/>
          <w:shd w:val="clear" w:color="auto" w:fill="FFFFFF"/>
        </w:rPr>
      </w:pPr>
    </w:p>
    <w:p w14:paraId="6950CBDF" w14:textId="4CD0A7E1" w:rsidR="0015643F" w:rsidRPr="00E371F9" w:rsidRDefault="0015643F" w:rsidP="0015643F">
      <w:pPr>
        <w:ind w:firstLine="720"/>
        <w:contextualSpacing/>
        <w:jc w:val="both"/>
        <w:rPr>
          <w:rFonts w:eastAsia="Calibri"/>
          <w:sz w:val="28"/>
          <w:szCs w:val="28"/>
        </w:rPr>
      </w:pPr>
      <w:r w:rsidRPr="0020135B">
        <w:rPr>
          <w:sz w:val="28"/>
          <w:szCs w:val="28"/>
        </w:rPr>
        <w:lastRenderedPageBreak/>
        <w:t>We have not reviewed production history for all wells drilled in the unit</w:t>
      </w:r>
      <w:r w:rsidR="00481ABA">
        <w:rPr>
          <w:sz w:val="28"/>
          <w:szCs w:val="28"/>
        </w:rPr>
        <w:t>,</w:t>
      </w:r>
      <w:r w:rsidRPr="0020135B">
        <w:rPr>
          <w:sz w:val="28"/>
          <w:szCs w:val="28"/>
        </w:rPr>
        <w:t xml:space="preserve"> but have </w:t>
      </w:r>
      <w:r w:rsidR="005A4F31">
        <w:rPr>
          <w:sz w:val="28"/>
          <w:szCs w:val="28"/>
        </w:rPr>
        <w:t xml:space="preserve">relied on PO2’s </w:t>
      </w:r>
      <w:r w:rsidR="00F622D6" w:rsidRPr="0020135B">
        <w:rPr>
          <w:sz w:val="28"/>
          <w:szCs w:val="28"/>
        </w:rPr>
        <w:t>assum</w:t>
      </w:r>
      <w:r w:rsidR="00F622D6">
        <w:rPr>
          <w:sz w:val="28"/>
          <w:szCs w:val="28"/>
        </w:rPr>
        <w:t>ption</w:t>
      </w:r>
      <w:r w:rsidRPr="0020135B">
        <w:rPr>
          <w:sz w:val="28"/>
          <w:szCs w:val="28"/>
        </w:rPr>
        <w:t xml:space="preserve"> that </w:t>
      </w:r>
      <w:r w:rsidRPr="0020135B">
        <w:rPr>
          <w:rFonts w:eastAsia="Calibri"/>
          <w:sz w:val="28"/>
          <w:szCs w:val="28"/>
        </w:rPr>
        <w:t>the Subject Lease ha</w:t>
      </w:r>
      <w:r w:rsidR="00F622D6">
        <w:rPr>
          <w:rFonts w:eastAsia="Calibri"/>
          <w:sz w:val="28"/>
          <w:szCs w:val="28"/>
        </w:rPr>
        <w:t>d</w:t>
      </w:r>
      <w:r w:rsidRPr="0020135B">
        <w:rPr>
          <w:rFonts w:eastAsia="Calibri"/>
          <w:sz w:val="28"/>
          <w:szCs w:val="28"/>
        </w:rPr>
        <w:t xml:space="preserve"> been </w:t>
      </w:r>
      <w:r w:rsidRPr="00E371F9">
        <w:rPr>
          <w:rFonts w:eastAsia="Calibri"/>
          <w:sz w:val="28"/>
          <w:szCs w:val="28"/>
        </w:rPr>
        <w:t xml:space="preserve">maintained in force and effect </w:t>
      </w:r>
      <w:r w:rsidR="00F622D6">
        <w:rPr>
          <w:rFonts w:eastAsia="Calibri"/>
          <w:sz w:val="28"/>
          <w:szCs w:val="28"/>
        </w:rPr>
        <w:t xml:space="preserve">through September 30, 2022, the effective date of PO2, and </w:t>
      </w:r>
      <w:r w:rsidR="00817EE1">
        <w:rPr>
          <w:rFonts w:eastAsia="Calibri"/>
          <w:sz w:val="28"/>
          <w:szCs w:val="28"/>
        </w:rPr>
        <w:t xml:space="preserve">subsequently </w:t>
      </w:r>
      <w:r w:rsidRPr="00E371F9">
        <w:rPr>
          <w:rFonts w:eastAsia="Calibri"/>
          <w:sz w:val="28"/>
          <w:szCs w:val="28"/>
        </w:rPr>
        <w:t xml:space="preserve">to the present date by continuous production from the </w:t>
      </w:r>
      <w:r w:rsidR="00817EE1" w:rsidRPr="00817EE1">
        <w:rPr>
          <w:rFonts w:eastAsia="Calibri"/>
          <w:sz w:val="28"/>
          <w:szCs w:val="28"/>
        </w:rPr>
        <w:t>Cavin Unit Well Nos. 9 (API 42-365-33130), 13 (API 42-365-36686), and 16 (API 42-365-37033)</w:t>
      </w:r>
      <w:r w:rsidR="00FD327B">
        <w:rPr>
          <w:rFonts w:eastAsia="Calibri"/>
          <w:sz w:val="28"/>
          <w:szCs w:val="28"/>
        </w:rPr>
        <w:t>, or other</w:t>
      </w:r>
      <w:r w:rsidR="00817EE1" w:rsidRPr="00817EE1">
        <w:rPr>
          <w:rFonts w:eastAsia="Calibri"/>
          <w:sz w:val="28"/>
          <w:szCs w:val="28"/>
        </w:rPr>
        <w:t xml:space="preserve"> </w:t>
      </w:r>
      <w:r w:rsidRPr="00E371F9">
        <w:rPr>
          <w:rFonts w:eastAsia="Calibri"/>
          <w:sz w:val="28"/>
          <w:szCs w:val="28"/>
        </w:rPr>
        <w:t>Cavin Unit</w:t>
      </w:r>
      <w:r w:rsidR="00FD327B">
        <w:rPr>
          <w:rFonts w:eastAsia="Calibri"/>
          <w:sz w:val="28"/>
          <w:szCs w:val="28"/>
        </w:rPr>
        <w:t xml:space="preserve"> wells</w:t>
      </w:r>
      <w:r w:rsidRPr="00E371F9">
        <w:rPr>
          <w:rFonts w:eastAsia="Calibri"/>
          <w:sz w:val="28"/>
          <w:szCs w:val="28"/>
        </w:rPr>
        <w:t xml:space="preserve">, operations, or otherwise according to its terms.  </w:t>
      </w:r>
    </w:p>
    <w:p w14:paraId="1A70D8EB" w14:textId="77777777" w:rsidR="00542031" w:rsidRPr="00E371F9" w:rsidRDefault="00542031" w:rsidP="00290589">
      <w:pPr>
        <w:widowControl w:val="0"/>
        <w:contextualSpacing/>
        <w:jc w:val="both"/>
        <w:rPr>
          <w:rFonts w:eastAsia="Calibri"/>
          <w:sz w:val="28"/>
          <w:szCs w:val="28"/>
        </w:rPr>
      </w:pPr>
    </w:p>
    <w:p w14:paraId="2437187C" w14:textId="77777777" w:rsidR="00542031" w:rsidRPr="00E371F9" w:rsidRDefault="00542031" w:rsidP="00542031">
      <w:pPr>
        <w:contextualSpacing/>
        <w:jc w:val="both"/>
        <w:rPr>
          <w:rFonts w:eastAsia="Calibri"/>
          <w:i/>
          <w:iCs/>
          <w:sz w:val="28"/>
          <w:szCs w:val="28"/>
        </w:rPr>
      </w:pPr>
      <w:r w:rsidRPr="00E371F9">
        <w:rPr>
          <w:rFonts w:eastAsia="Calibri"/>
          <w:i/>
          <w:iCs/>
          <w:sz w:val="28"/>
          <w:szCs w:val="28"/>
        </w:rPr>
        <w:t>Special Provisions</w:t>
      </w:r>
    </w:p>
    <w:p w14:paraId="70B306BD" w14:textId="77777777" w:rsidR="00542031" w:rsidRPr="00E371F9" w:rsidRDefault="00542031" w:rsidP="00542031">
      <w:pPr>
        <w:ind w:firstLine="720"/>
        <w:contextualSpacing/>
        <w:jc w:val="both"/>
        <w:rPr>
          <w:szCs w:val="28"/>
        </w:rPr>
      </w:pPr>
    </w:p>
    <w:p w14:paraId="57703389" w14:textId="0CFF8A44" w:rsidR="003D610A" w:rsidRPr="00E371F9" w:rsidRDefault="004C4997" w:rsidP="00542031">
      <w:pPr>
        <w:ind w:firstLine="720"/>
        <w:contextualSpacing/>
        <w:jc w:val="both"/>
        <w:rPr>
          <w:rFonts w:eastAsia="Calibri"/>
          <w:sz w:val="28"/>
          <w:szCs w:val="28"/>
        </w:rPr>
      </w:pPr>
      <w:r>
        <w:rPr>
          <w:rFonts w:eastAsia="Calibri"/>
          <w:sz w:val="28"/>
          <w:szCs w:val="28"/>
        </w:rPr>
        <w:t xml:space="preserve">We note that the Subject Lease does not contain a </w:t>
      </w:r>
      <w:proofErr w:type="spellStart"/>
      <w:r>
        <w:rPr>
          <w:rFonts w:eastAsia="Calibri"/>
          <w:sz w:val="28"/>
          <w:szCs w:val="28"/>
        </w:rPr>
        <w:t>pugh</w:t>
      </w:r>
      <w:proofErr w:type="spellEnd"/>
      <w:r w:rsidR="00347D7F">
        <w:rPr>
          <w:rFonts w:eastAsia="Calibri"/>
          <w:sz w:val="28"/>
          <w:szCs w:val="28"/>
        </w:rPr>
        <w:t xml:space="preserve"> or retained acreage clause. </w:t>
      </w:r>
      <w:r w:rsidR="00213AC6" w:rsidRPr="00213AC6">
        <w:rPr>
          <w:rFonts w:eastAsia="Calibri"/>
          <w:sz w:val="28"/>
          <w:szCs w:val="28"/>
        </w:rPr>
        <w:t>A summary of the Subject Lease is set forth herein. You should review the Subject Lease to ensure compliance with all terms and provisions</w:t>
      </w:r>
      <w:r w:rsidR="00542031" w:rsidRPr="00E371F9">
        <w:rPr>
          <w:rFonts w:eastAsia="Calibri"/>
          <w:sz w:val="28"/>
          <w:szCs w:val="28"/>
        </w:rPr>
        <w:t>.</w:t>
      </w:r>
      <w:r w:rsidR="00A30232" w:rsidRPr="00E371F9">
        <w:rPr>
          <w:rFonts w:eastAsia="Calibri"/>
          <w:sz w:val="28"/>
          <w:szCs w:val="28"/>
        </w:rPr>
        <w:t xml:space="preserve">  </w:t>
      </w:r>
      <w:r w:rsidR="00A30232" w:rsidRPr="00E371F9">
        <w:rPr>
          <w:rFonts w:eastAsia="Calibri"/>
          <w:i/>
          <w:iCs/>
          <w:sz w:val="28"/>
          <w:szCs w:val="28"/>
        </w:rPr>
        <w:t>See</w:t>
      </w:r>
      <w:r w:rsidR="00A30232" w:rsidRPr="00E371F9">
        <w:rPr>
          <w:rFonts w:eastAsia="Calibri"/>
          <w:sz w:val="28"/>
          <w:szCs w:val="28"/>
        </w:rPr>
        <w:t xml:space="preserve"> Requirement </w:t>
      </w:r>
      <w:r w:rsidR="00586E98" w:rsidRPr="00E371F9">
        <w:rPr>
          <w:rFonts w:eastAsia="Calibri"/>
          <w:sz w:val="28"/>
          <w:szCs w:val="28"/>
        </w:rPr>
        <w:t>B</w:t>
      </w:r>
      <w:r w:rsidR="00A30232" w:rsidRPr="00E371F9">
        <w:rPr>
          <w:rFonts w:eastAsia="Calibri"/>
          <w:sz w:val="28"/>
          <w:szCs w:val="28"/>
        </w:rPr>
        <w:t xml:space="preserve"> below.</w:t>
      </w:r>
    </w:p>
    <w:p w14:paraId="335E3A75" w14:textId="77777777" w:rsidR="00DE5656" w:rsidRPr="00E371F9" w:rsidRDefault="00DE5656" w:rsidP="00542031">
      <w:pPr>
        <w:ind w:firstLine="720"/>
        <w:contextualSpacing/>
        <w:jc w:val="both"/>
        <w:rPr>
          <w:rFonts w:eastAsia="Calibri"/>
          <w:sz w:val="28"/>
          <w:szCs w:val="28"/>
        </w:rPr>
      </w:pPr>
    </w:p>
    <w:p w14:paraId="6C555E0C" w14:textId="77777777" w:rsidR="00DE5656" w:rsidRPr="00E371F9" w:rsidRDefault="00DE5656" w:rsidP="00DE5656">
      <w:pPr>
        <w:jc w:val="both"/>
        <w:textAlignment w:val="baseline"/>
        <w:rPr>
          <w:i/>
          <w:iCs/>
          <w:sz w:val="28"/>
          <w:szCs w:val="28"/>
        </w:rPr>
      </w:pPr>
      <w:r w:rsidRPr="00E371F9">
        <w:rPr>
          <w:i/>
          <w:iCs/>
          <w:sz w:val="28"/>
          <w:szCs w:val="28"/>
        </w:rPr>
        <w:t>Other Lands</w:t>
      </w:r>
    </w:p>
    <w:p w14:paraId="2205DE68" w14:textId="77777777" w:rsidR="00DE5656" w:rsidRPr="00E371F9" w:rsidRDefault="00DE5656" w:rsidP="00DE5656">
      <w:pPr>
        <w:ind w:firstLine="720"/>
        <w:jc w:val="both"/>
        <w:textAlignment w:val="baseline"/>
        <w:rPr>
          <w:sz w:val="28"/>
          <w:szCs w:val="28"/>
        </w:rPr>
      </w:pPr>
    </w:p>
    <w:p w14:paraId="68933154" w14:textId="61C830CE" w:rsidR="00DE5656" w:rsidRPr="00E371F9" w:rsidRDefault="00DE5656" w:rsidP="003A2456">
      <w:pPr>
        <w:ind w:firstLine="720"/>
        <w:jc w:val="both"/>
        <w:textAlignment w:val="baseline"/>
        <w:rPr>
          <w:sz w:val="28"/>
          <w:szCs w:val="28"/>
        </w:rPr>
      </w:pPr>
      <w:r w:rsidRPr="00E371F9">
        <w:rPr>
          <w:sz w:val="28"/>
          <w:szCs w:val="28"/>
        </w:rPr>
        <w:t xml:space="preserve">The Subject Lease covers lands in addition to the Subject Land.  We have not reviewed </w:t>
      </w:r>
      <w:proofErr w:type="gramStart"/>
      <w:r w:rsidRPr="00E371F9">
        <w:rPr>
          <w:sz w:val="28"/>
          <w:szCs w:val="28"/>
        </w:rPr>
        <w:t>title</w:t>
      </w:r>
      <w:proofErr w:type="gramEnd"/>
      <w:r w:rsidRPr="00E371F9">
        <w:rPr>
          <w:sz w:val="28"/>
          <w:szCs w:val="28"/>
        </w:rPr>
        <w:t xml:space="preserve"> to the other lands covered by the Subject Lease and are unaware whether these other lands are burdened by any nonexecutive interests, the owners of which may claim an interest in production from the Subject Land under community lease concepts. </w:t>
      </w:r>
      <w:r w:rsidR="00B27D5C" w:rsidRPr="00E371F9">
        <w:rPr>
          <w:sz w:val="28"/>
          <w:szCs w:val="28"/>
        </w:rPr>
        <w:t xml:space="preserve"> </w:t>
      </w:r>
      <w:r w:rsidR="00B27D5C" w:rsidRPr="00E371F9">
        <w:rPr>
          <w:i/>
          <w:iCs/>
          <w:sz w:val="28"/>
          <w:szCs w:val="28"/>
        </w:rPr>
        <w:t xml:space="preserve">See </w:t>
      </w:r>
      <w:r w:rsidR="00B27D5C" w:rsidRPr="00E371F9">
        <w:rPr>
          <w:sz w:val="28"/>
          <w:szCs w:val="28"/>
        </w:rPr>
        <w:t>Requirement C below.</w:t>
      </w:r>
    </w:p>
    <w:p w14:paraId="37276110" w14:textId="77777777" w:rsidR="00CD1325" w:rsidRPr="00E371F9" w:rsidRDefault="00CD1325" w:rsidP="00317359">
      <w:pPr>
        <w:widowControl w:val="0"/>
        <w:contextualSpacing/>
        <w:jc w:val="both"/>
        <w:rPr>
          <w:rFonts w:eastAsia="Calibri"/>
          <w:sz w:val="28"/>
          <w:szCs w:val="28"/>
        </w:rPr>
      </w:pPr>
    </w:p>
    <w:p w14:paraId="7D32ACB0" w14:textId="217EA7A3" w:rsidR="0074331C" w:rsidRPr="00E371F9" w:rsidRDefault="0074331C" w:rsidP="00317359">
      <w:pPr>
        <w:widowControl w:val="0"/>
        <w:ind w:left="720" w:right="720"/>
        <w:contextualSpacing/>
        <w:jc w:val="both"/>
        <w:rPr>
          <w:rFonts w:eastAsia="Calibri"/>
          <w:sz w:val="28"/>
          <w:szCs w:val="28"/>
        </w:rPr>
      </w:pPr>
      <w:r w:rsidRPr="00E371F9">
        <w:rPr>
          <w:rFonts w:eastAsia="Calibri"/>
          <w:sz w:val="28"/>
          <w:szCs w:val="28"/>
          <w:u w:val="single"/>
        </w:rPr>
        <w:t>REQUIREMENT</w:t>
      </w:r>
      <w:r w:rsidR="00601137" w:rsidRPr="00E371F9">
        <w:rPr>
          <w:rFonts w:eastAsia="Calibri"/>
          <w:sz w:val="28"/>
          <w:szCs w:val="28"/>
          <w:u w:val="single"/>
        </w:rPr>
        <w:t>S</w:t>
      </w:r>
      <w:r w:rsidRPr="00E371F9">
        <w:rPr>
          <w:rFonts w:eastAsia="Calibri"/>
          <w:sz w:val="28"/>
          <w:szCs w:val="28"/>
        </w:rPr>
        <w:t>:</w:t>
      </w:r>
    </w:p>
    <w:p w14:paraId="1C17DA0B" w14:textId="77777777" w:rsidR="0074331C" w:rsidRPr="00E371F9" w:rsidRDefault="0074331C" w:rsidP="00317359">
      <w:pPr>
        <w:widowControl w:val="0"/>
        <w:ind w:left="720" w:right="720"/>
        <w:contextualSpacing/>
        <w:jc w:val="both"/>
        <w:rPr>
          <w:rFonts w:eastAsia="Calibri"/>
          <w:sz w:val="28"/>
          <w:szCs w:val="28"/>
        </w:rPr>
      </w:pPr>
    </w:p>
    <w:p w14:paraId="3F7786E0" w14:textId="75B2C798" w:rsidR="00601137" w:rsidRPr="00E371F9" w:rsidRDefault="00601137" w:rsidP="00012029">
      <w:pPr>
        <w:pStyle w:val="ListParagraph"/>
        <w:ind w:left="1440" w:right="720" w:hanging="720"/>
        <w:contextualSpacing/>
        <w:jc w:val="both"/>
        <w:rPr>
          <w:rFonts w:eastAsia="Calibri"/>
          <w:sz w:val="28"/>
          <w:szCs w:val="28"/>
        </w:rPr>
      </w:pPr>
      <w:r w:rsidRPr="00E371F9">
        <w:rPr>
          <w:rFonts w:eastAsia="Calibri"/>
          <w:sz w:val="28"/>
          <w:szCs w:val="28"/>
        </w:rPr>
        <w:t>A.</w:t>
      </w:r>
      <w:r w:rsidRPr="00E371F9">
        <w:rPr>
          <w:rFonts w:eastAsia="Calibri"/>
          <w:sz w:val="28"/>
          <w:szCs w:val="28"/>
        </w:rPr>
        <w:tab/>
      </w:r>
      <w:r w:rsidR="00CD1325" w:rsidRPr="00E371F9">
        <w:rPr>
          <w:rFonts w:eastAsia="Calibri"/>
          <w:sz w:val="28"/>
          <w:szCs w:val="28"/>
          <w:u w:val="single"/>
        </w:rPr>
        <w:t>Prior to drilling</w:t>
      </w:r>
      <w:r w:rsidR="00CD1325" w:rsidRPr="00E371F9">
        <w:rPr>
          <w:rFonts w:eastAsia="Calibri"/>
          <w:sz w:val="28"/>
          <w:szCs w:val="28"/>
        </w:rPr>
        <w:t>, you should verify that the Subject Lease ha</w:t>
      </w:r>
      <w:r w:rsidR="007C334E" w:rsidRPr="00E371F9">
        <w:rPr>
          <w:rFonts w:eastAsia="Calibri"/>
          <w:sz w:val="28"/>
          <w:szCs w:val="28"/>
        </w:rPr>
        <w:t>s</w:t>
      </w:r>
      <w:r w:rsidR="00CD1325" w:rsidRPr="00E371F9">
        <w:rPr>
          <w:rFonts w:eastAsia="Calibri"/>
          <w:sz w:val="28"/>
          <w:szCs w:val="28"/>
        </w:rPr>
        <w:t xml:space="preserve"> been maintained in force and effect </w:t>
      </w:r>
      <w:proofErr w:type="gramStart"/>
      <w:r w:rsidR="00CD1325" w:rsidRPr="00E371F9">
        <w:rPr>
          <w:rFonts w:eastAsia="Calibri"/>
          <w:sz w:val="28"/>
          <w:szCs w:val="28"/>
        </w:rPr>
        <w:t>to</w:t>
      </w:r>
      <w:proofErr w:type="gramEnd"/>
      <w:r w:rsidR="00CD1325" w:rsidRPr="00E371F9">
        <w:rPr>
          <w:rFonts w:eastAsia="Calibri"/>
          <w:sz w:val="28"/>
          <w:szCs w:val="28"/>
        </w:rPr>
        <w:t xml:space="preserve"> the present date.  Please </w:t>
      </w:r>
      <w:proofErr w:type="gramStart"/>
      <w:r w:rsidR="00CD1325" w:rsidRPr="00E371F9">
        <w:rPr>
          <w:rFonts w:eastAsia="Calibri"/>
          <w:sz w:val="28"/>
          <w:szCs w:val="28"/>
        </w:rPr>
        <w:t>furnish</w:t>
      </w:r>
      <w:proofErr w:type="gramEnd"/>
      <w:r w:rsidR="00CD1325" w:rsidRPr="00E371F9">
        <w:rPr>
          <w:rFonts w:eastAsia="Calibri"/>
          <w:sz w:val="28"/>
          <w:szCs w:val="28"/>
        </w:rPr>
        <w:t xml:space="preserve"> evidence of the same to </w:t>
      </w:r>
      <w:r w:rsidR="00ED46B0" w:rsidRPr="00E371F9">
        <w:rPr>
          <w:rFonts w:eastAsia="Calibri"/>
          <w:sz w:val="28"/>
          <w:szCs w:val="28"/>
        </w:rPr>
        <w:t xml:space="preserve">this office for examination.  </w:t>
      </w:r>
    </w:p>
    <w:p w14:paraId="677E11F2" w14:textId="77777777" w:rsidR="00601137" w:rsidRPr="00E371F9" w:rsidRDefault="00601137" w:rsidP="00601137">
      <w:pPr>
        <w:tabs>
          <w:tab w:val="left" w:pos="8640"/>
        </w:tabs>
        <w:ind w:left="1440" w:right="720" w:hanging="720"/>
        <w:contextualSpacing/>
        <w:jc w:val="both"/>
        <w:rPr>
          <w:sz w:val="28"/>
          <w:szCs w:val="28"/>
        </w:rPr>
      </w:pPr>
    </w:p>
    <w:p w14:paraId="227F1AA2" w14:textId="77777777" w:rsidR="00B27D5C" w:rsidRPr="00E371F9" w:rsidRDefault="00012029" w:rsidP="00B27D5C">
      <w:pPr>
        <w:pStyle w:val="ListParagraph"/>
        <w:ind w:left="1440" w:right="720" w:hanging="720"/>
        <w:contextualSpacing/>
        <w:jc w:val="both"/>
        <w:rPr>
          <w:rFonts w:eastAsia="Calibri"/>
          <w:sz w:val="28"/>
          <w:szCs w:val="28"/>
        </w:rPr>
      </w:pPr>
      <w:r w:rsidRPr="00E371F9">
        <w:rPr>
          <w:rFonts w:eastAsia="Calibri"/>
          <w:sz w:val="28"/>
          <w:szCs w:val="28"/>
        </w:rPr>
        <w:t>B.</w:t>
      </w:r>
      <w:r w:rsidR="000947E4" w:rsidRPr="00E371F9">
        <w:rPr>
          <w:rFonts w:eastAsia="Calibri"/>
          <w:sz w:val="28"/>
          <w:szCs w:val="28"/>
        </w:rPr>
        <w:tab/>
      </w:r>
      <w:r w:rsidR="00601137" w:rsidRPr="00E371F9">
        <w:rPr>
          <w:rFonts w:eastAsia="Calibri"/>
          <w:sz w:val="28"/>
          <w:szCs w:val="28"/>
          <w:u w:val="single"/>
        </w:rPr>
        <w:t>Prior to drilling</w:t>
      </w:r>
      <w:r w:rsidR="00601137" w:rsidRPr="00E371F9">
        <w:rPr>
          <w:rFonts w:eastAsia="Calibri"/>
          <w:sz w:val="28"/>
          <w:szCs w:val="28"/>
        </w:rPr>
        <w:t>, you should familiarize yourself with the terms and provisions of the Subject</w:t>
      </w:r>
      <w:r w:rsidR="00DD09DB" w:rsidRPr="00E371F9">
        <w:rPr>
          <w:rFonts w:eastAsia="Calibri"/>
          <w:sz w:val="28"/>
          <w:szCs w:val="28"/>
        </w:rPr>
        <w:t xml:space="preserve"> Lease.</w:t>
      </w:r>
    </w:p>
    <w:p w14:paraId="1A16B02C" w14:textId="77777777" w:rsidR="00B27D5C" w:rsidRPr="00E371F9" w:rsidRDefault="00B27D5C" w:rsidP="00B27D5C">
      <w:pPr>
        <w:pStyle w:val="ListParagraph"/>
        <w:ind w:left="1440" w:right="720" w:hanging="720"/>
        <w:contextualSpacing/>
        <w:jc w:val="both"/>
        <w:rPr>
          <w:rFonts w:eastAsia="Calibri"/>
          <w:sz w:val="28"/>
          <w:szCs w:val="28"/>
        </w:rPr>
      </w:pPr>
    </w:p>
    <w:p w14:paraId="5E76F6DE" w14:textId="116FE091" w:rsidR="00761379" w:rsidRPr="00E371F9" w:rsidRDefault="00B27D5C" w:rsidP="00597849">
      <w:pPr>
        <w:pStyle w:val="ListParagraph"/>
        <w:numPr>
          <w:ilvl w:val="0"/>
          <w:numId w:val="33"/>
        </w:numPr>
        <w:ind w:right="720"/>
        <w:contextualSpacing/>
        <w:jc w:val="both"/>
        <w:rPr>
          <w:rFonts w:eastAsia="Calibri"/>
          <w:sz w:val="28"/>
          <w:szCs w:val="28"/>
        </w:rPr>
      </w:pPr>
      <w:r w:rsidRPr="00E371F9">
        <w:rPr>
          <w:rFonts w:eastAsia="Calibri"/>
          <w:sz w:val="28"/>
          <w:szCs w:val="28"/>
        </w:rPr>
        <w:t xml:space="preserve">Examine title to the additional acreage covered by the Subject Lease to determine if these other lands are burdened by any nonexecutive interests. If the other lands are burdened by any fixed nonparticipating royalty interests of such a nature (as determined by a product of its size and the portion of the leased premises it burdens) as to affect leasehold estate net revenue interest in the Subject Land, then, prior to drilling, obtain and file </w:t>
      </w:r>
      <w:r w:rsidRPr="00E371F9">
        <w:rPr>
          <w:rFonts w:eastAsia="Calibri"/>
          <w:sz w:val="28"/>
          <w:szCs w:val="28"/>
        </w:rPr>
        <w:lastRenderedPageBreak/>
        <w:t>for record Ratifications from the current record owners of such interests ratifying the Subject Lease. If the other lands are burdened by nonexecutive mineral interests, any floating nonparticipating royalty interests, or any fixed nonparticipating royalty interests not of the nature described above, then, prior to payment, obtain and file for record Ratifications from the current record owners of such interests ratifying the Subject Lease. All Ratifications obtained should contain an anti-</w:t>
      </w:r>
      <w:proofErr w:type="spellStart"/>
      <w:r w:rsidRPr="00E371F9">
        <w:rPr>
          <w:rFonts w:eastAsia="Calibri"/>
          <w:sz w:val="28"/>
          <w:szCs w:val="28"/>
        </w:rPr>
        <w:t>communitization</w:t>
      </w:r>
      <w:proofErr w:type="spellEnd"/>
      <w:r w:rsidRPr="00E371F9">
        <w:rPr>
          <w:rFonts w:eastAsia="Calibri"/>
          <w:sz w:val="28"/>
          <w:szCs w:val="28"/>
        </w:rPr>
        <w:t xml:space="preserve"> clause.</w:t>
      </w:r>
    </w:p>
    <w:p w14:paraId="16A67110" w14:textId="5E3350B5" w:rsidR="00920BC8" w:rsidRPr="00C42A61" w:rsidRDefault="00920BC8">
      <w:pPr>
        <w:rPr>
          <w:rFonts w:eastAsia="Calibri"/>
          <w:sz w:val="28"/>
          <w:szCs w:val="28"/>
          <w:highlight w:val="yellow"/>
        </w:rPr>
      </w:pPr>
    </w:p>
    <w:p w14:paraId="46438B24" w14:textId="77777777" w:rsidR="00407241" w:rsidRPr="00C42A61" w:rsidRDefault="00407241" w:rsidP="002B4C41">
      <w:pPr>
        <w:ind w:left="720" w:right="720"/>
        <w:contextualSpacing/>
        <w:jc w:val="both"/>
        <w:rPr>
          <w:sz w:val="28"/>
          <w:szCs w:val="28"/>
          <w:highlight w:val="yellow"/>
          <w:u w:val="single"/>
        </w:rPr>
      </w:pPr>
    </w:p>
    <w:p w14:paraId="73C3E56F" w14:textId="3E744E94" w:rsidR="00336B9F" w:rsidRPr="00865617" w:rsidRDefault="004E5FCF" w:rsidP="00336B9F">
      <w:pPr>
        <w:pStyle w:val="ReqResp"/>
        <w:keepNext/>
        <w:keepLines/>
        <w:widowControl w:val="0"/>
        <w:spacing w:after="0"/>
        <w:ind w:left="0" w:right="0"/>
        <w:contextualSpacing/>
        <w:jc w:val="center"/>
      </w:pPr>
      <w:r w:rsidRPr="00865617">
        <w:t>3</w:t>
      </w:r>
      <w:r w:rsidR="00336B9F" w:rsidRPr="00865617">
        <w:t>.</w:t>
      </w:r>
    </w:p>
    <w:p w14:paraId="3D45C358" w14:textId="77777777" w:rsidR="00336B9F" w:rsidRPr="00C42A61" w:rsidRDefault="00336B9F" w:rsidP="00336B9F">
      <w:pPr>
        <w:keepNext/>
        <w:keepLines/>
        <w:contextualSpacing/>
        <w:jc w:val="center"/>
        <w:rPr>
          <w:sz w:val="28"/>
          <w:szCs w:val="28"/>
          <w:highlight w:val="yellow"/>
        </w:rPr>
      </w:pPr>
    </w:p>
    <w:p w14:paraId="3863CFBA" w14:textId="77777777" w:rsidR="00336B9F" w:rsidRPr="00C42A61" w:rsidRDefault="00336B9F" w:rsidP="00336B9F">
      <w:pPr>
        <w:keepNext/>
        <w:keepLines/>
        <w:contextualSpacing/>
        <w:rPr>
          <w:sz w:val="28"/>
          <w:szCs w:val="28"/>
          <w:highlight w:val="yellow"/>
        </w:rPr>
      </w:pPr>
    </w:p>
    <w:p w14:paraId="6824D45B" w14:textId="77777777" w:rsidR="00336B9F" w:rsidRPr="00865617" w:rsidRDefault="00336B9F" w:rsidP="002F01D5">
      <w:pPr>
        <w:pStyle w:val="Style3"/>
        <w:rPr>
          <w:rFonts w:eastAsia="Calibri"/>
        </w:rPr>
      </w:pPr>
      <w:r w:rsidRPr="00865617">
        <w:t>Depth Limitation and Possible Contemporaneous Operations</w:t>
      </w:r>
    </w:p>
    <w:p w14:paraId="67F39354" w14:textId="77777777" w:rsidR="00336B9F" w:rsidRPr="00865617" w:rsidRDefault="00336B9F" w:rsidP="00336B9F">
      <w:pPr>
        <w:tabs>
          <w:tab w:val="left" w:pos="8640"/>
        </w:tabs>
        <w:ind w:firstLine="720"/>
        <w:contextualSpacing/>
        <w:jc w:val="both"/>
        <w:rPr>
          <w:rFonts w:eastAsia="Calibri"/>
          <w:sz w:val="28"/>
          <w:szCs w:val="28"/>
        </w:rPr>
      </w:pPr>
    </w:p>
    <w:p w14:paraId="3E8B0633" w14:textId="0DA2092E" w:rsidR="00C74621" w:rsidRPr="00865617" w:rsidRDefault="00336B9F" w:rsidP="00336B9F">
      <w:pPr>
        <w:ind w:firstLine="720"/>
        <w:contextualSpacing/>
        <w:jc w:val="both"/>
        <w:rPr>
          <w:rFonts w:eastAsia="Calibri"/>
          <w:sz w:val="28"/>
          <w:szCs w:val="28"/>
        </w:rPr>
      </w:pPr>
      <w:r w:rsidRPr="00865617">
        <w:rPr>
          <w:rFonts w:eastAsia="Calibri"/>
          <w:sz w:val="28"/>
          <w:szCs w:val="28"/>
        </w:rPr>
        <w:t>As discussed in Additional Comment No. 2 above, the Subject Lease w</w:t>
      </w:r>
      <w:r w:rsidR="002F59A2" w:rsidRPr="00865617">
        <w:rPr>
          <w:rFonts w:eastAsia="Calibri"/>
          <w:sz w:val="28"/>
          <w:szCs w:val="28"/>
        </w:rPr>
        <w:t>as</w:t>
      </w:r>
      <w:r w:rsidRPr="00865617">
        <w:rPr>
          <w:rFonts w:eastAsia="Calibri"/>
          <w:sz w:val="28"/>
          <w:szCs w:val="28"/>
        </w:rPr>
        <w:t xml:space="preserve"> included in the </w:t>
      </w:r>
      <w:r w:rsidR="002F59A2" w:rsidRPr="00865617">
        <w:rPr>
          <w:sz w:val="28"/>
          <w:szCs w:val="28"/>
        </w:rPr>
        <w:t>Cavin Unit (</w:t>
      </w:r>
      <w:r w:rsidR="00BE3EFD" w:rsidRPr="00865617">
        <w:rPr>
          <w:sz w:val="28"/>
          <w:szCs w:val="28"/>
        </w:rPr>
        <w:t xml:space="preserve">215/143 DR, supplemented by Supplemental Declaration of Unitization in 218/106 DR, 228/527 DR, 248/207 DR, and Ratification of Unit 224/326 DR), </w:t>
      </w:r>
      <w:r w:rsidRPr="00865617">
        <w:rPr>
          <w:sz w:val="28"/>
          <w:szCs w:val="28"/>
        </w:rPr>
        <w:t xml:space="preserve">which unit was not depth limited.  </w:t>
      </w:r>
      <w:r w:rsidRPr="00865617">
        <w:rPr>
          <w:rFonts w:eastAsia="Calibri"/>
          <w:sz w:val="28"/>
          <w:szCs w:val="28"/>
        </w:rPr>
        <w:t>Information obtained from the RRC reveals</w:t>
      </w:r>
      <w:r w:rsidR="00C74621" w:rsidRPr="00865617">
        <w:rPr>
          <w:rFonts w:eastAsia="Calibri"/>
          <w:sz w:val="28"/>
          <w:szCs w:val="28"/>
        </w:rPr>
        <w:t xml:space="preserve"> Cavin Unit Well Nos. </w:t>
      </w:r>
      <w:r w:rsidR="00865617" w:rsidRPr="00865617">
        <w:rPr>
          <w:rFonts w:eastAsia="Calibri"/>
          <w:sz w:val="28"/>
          <w:szCs w:val="28"/>
        </w:rPr>
        <w:t>9</w:t>
      </w:r>
      <w:r w:rsidR="009D721A">
        <w:rPr>
          <w:rFonts w:eastAsia="Calibri"/>
          <w:sz w:val="28"/>
          <w:szCs w:val="28"/>
        </w:rPr>
        <w:t xml:space="preserve"> </w:t>
      </w:r>
      <w:r w:rsidR="009D721A" w:rsidRPr="009E3033">
        <w:rPr>
          <w:sz w:val="28"/>
          <w:szCs w:val="28"/>
        </w:rPr>
        <w:t>(API 42-365-33130),</w:t>
      </w:r>
      <w:r w:rsidR="00C74621" w:rsidRPr="00865617">
        <w:rPr>
          <w:rFonts w:eastAsia="Calibri"/>
          <w:sz w:val="28"/>
          <w:szCs w:val="28"/>
        </w:rPr>
        <w:t xml:space="preserve"> </w:t>
      </w:r>
      <w:r w:rsidR="00865617" w:rsidRPr="00865617">
        <w:rPr>
          <w:rFonts w:eastAsia="Calibri"/>
          <w:sz w:val="28"/>
          <w:szCs w:val="28"/>
        </w:rPr>
        <w:t>13</w:t>
      </w:r>
      <w:r w:rsidR="009D721A">
        <w:rPr>
          <w:rFonts w:eastAsia="Calibri"/>
          <w:sz w:val="28"/>
          <w:szCs w:val="28"/>
        </w:rPr>
        <w:t xml:space="preserve"> </w:t>
      </w:r>
      <w:r w:rsidR="009D721A" w:rsidRPr="00527258">
        <w:rPr>
          <w:sz w:val="28"/>
          <w:szCs w:val="28"/>
        </w:rPr>
        <w:t>(API 42-365-36686)</w:t>
      </w:r>
      <w:r w:rsidR="00C74621" w:rsidRPr="00865617">
        <w:rPr>
          <w:rFonts w:eastAsia="Calibri"/>
          <w:sz w:val="28"/>
          <w:szCs w:val="28"/>
        </w:rPr>
        <w:t xml:space="preserve">, and </w:t>
      </w:r>
      <w:r w:rsidR="00865617" w:rsidRPr="00865617">
        <w:rPr>
          <w:rFonts w:eastAsia="Calibri"/>
          <w:sz w:val="28"/>
          <w:szCs w:val="28"/>
        </w:rPr>
        <w:t>16</w:t>
      </w:r>
      <w:r w:rsidR="00C74621" w:rsidRPr="00865617">
        <w:rPr>
          <w:rFonts w:eastAsia="Calibri"/>
          <w:sz w:val="28"/>
          <w:szCs w:val="28"/>
        </w:rPr>
        <w:t xml:space="preserve"> </w:t>
      </w:r>
      <w:r w:rsidR="009D721A" w:rsidRPr="00EF0CA4">
        <w:rPr>
          <w:sz w:val="28"/>
          <w:szCs w:val="28"/>
        </w:rPr>
        <w:t>(API 42-365-37033)</w:t>
      </w:r>
      <w:r w:rsidR="009D721A">
        <w:rPr>
          <w:sz w:val="28"/>
          <w:szCs w:val="28"/>
        </w:rPr>
        <w:t xml:space="preserve"> </w:t>
      </w:r>
      <w:r w:rsidR="00C74621" w:rsidRPr="00865617">
        <w:rPr>
          <w:rFonts w:eastAsia="Calibri"/>
          <w:sz w:val="28"/>
          <w:szCs w:val="28"/>
        </w:rPr>
        <w:t>were drilled on the Subject Land and are currently producing from the Haynesville Shale Formation.</w:t>
      </w:r>
    </w:p>
    <w:p w14:paraId="5B725090" w14:textId="77777777" w:rsidR="00336B9F" w:rsidRPr="006F3EF1" w:rsidRDefault="00336B9F" w:rsidP="00336B9F">
      <w:pPr>
        <w:tabs>
          <w:tab w:val="left" w:pos="8640"/>
        </w:tabs>
        <w:ind w:firstLine="720"/>
        <w:contextualSpacing/>
        <w:jc w:val="both"/>
        <w:rPr>
          <w:rFonts w:eastAsia="Calibri"/>
          <w:sz w:val="28"/>
          <w:szCs w:val="28"/>
        </w:rPr>
      </w:pPr>
    </w:p>
    <w:p w14:paraId="5F3D5531" w14:textId="6FE577F8" w:rsidR="00921753" w:rsidRPr="006F3EF1" w:rsidRDefault="00336B9F" w:rsidP="00064BDD">
      <w:pPr>
        <w:keepNext/>
        <w:keepLines/>
        <w:widowControl w:val="0"/>
        <w:autoSpaceDE w:val="0"/>
        <w:autoSpaceDN w:val="0"/>
        <w:adjustRightInd w:val="0"/>
        <w:ind w:firstLine="720"/>
        <w:contextualSpacing/>
        <w:jc w:val="both"/>
        <w:rPr>
          <w:rFonts w:eastAsia="Calibri"/>
          <w:sz w:val="28"/>
          <w:szCs w:val="28"/>
        </w:rPr>
      </w:pPr>
      <w:r w:rsidRPr="006F3EF1">
        <w:rPr>
          <w:rFonts w:eastAsia="Calibri"/>
          <w:sz w:val="28"/>
          <w:szCs w:val="28"/>
        </w:rPr>
        <w:t>We note</w:t>
      </w:r>
      <w:r w:rsidR="00F21B18" w:rsidRPr="006F3EF1">
        <w:rPr>
          <w:rFonts w:eastAsia="Calibri"/>
          <w:sz w:val="28"/>
          <w:szCs w:val="28"/>
        </w:rPr>
        <w:t xml:space="preserve"> that </w:t>
      </w:r>
      <w:r w:rsidRPr="006F3EF1">
        <w:rPr>
          <w:rFonts w:eastAsia="Calibri"/>
          <w:sz w:val="28"/>
          <w:szCs w:val="28"/>
        </w:rPr>
        <w:t>you acquired your interest in the Subject Lease by A</w:t>
      </w:r>
      <w:r w:rsidR="007E63EC" w:rsidRPr="006F3EF1">
        <w:rPr>
          <w:rFonts w:eastAsia="Calibri"/>
          <w:sz w:val="28"/>
          <w:szCs w:val="28"/>
        </w:rPr>
        <w:t>11</w:t>
      </w:r>
      <w:r w:rsidR="00BB7781" w:rsidRPr="006F3EF1">
        <w:rPr>
          <w:rFonts w:eastAsia="Calibri"/>
          <w:sz w:val="28"/>
          <w:szCs w:val="28"/>
        </w:rPr>
        <w:t xml:space="preserve"> (Doc. No. 241910)</w:t>
      </w:r>
      <w:r w:rsidRPr="006F3EF1">
        <w:rPr>
          <w:sz w:val="28"/>
          <w:szCs w:val="28"/>
        </w:rPr>
        <w:t xml:space="preserve">.  </w:t>
      </w:r>
      <w:r w:rsidR="00921753" w:rsidRPr="006F3EF1">
        <w:rPr>
          <w:rFonts w:eastAsia="Calibri"/>
          <w:sz w:val="28"/>
          <w:szCs w:val="28"/>
        </w:rPr>
        <w:t>Pine Wave Energy Partners Operating, LLC</w:t>
      </w:r>
      <w:r w:rsidR="00921753" w:rsidRPr="006F3EF1">
        <w:rPr>
          <w:sz w:val="28"/>
          <w:szCs w:val="28"/>
        </w:rPr>
        <w:t xml:space="preserve">, the Assignor of </w:t>
      </w:r>
      <w:proofErr w:type="gramStart"/>
      <w:r w:rsidR="00921753" w:rsidRPr="006F3EF1">
        <w:rPr>
          <w:sz w:val="28"/>
          <w:szCs w:val="28"/>
        </w:rPr>
        <w:t>A</w:t>
      </w:r>
      <w:r w:rsidR="0044369A" w:rsidRPr="006F3EF1">
        <w:rPr>
          <w:sz w:val="28"/>
          <w:szCs w:val="28"/>
        </w:rPr>
        <w:t>11</w:t>
      </w:r>
      <w:proofErr w:type="gramEnd"/>
      <w:r w:rsidR="00921753" w:rsidRPr="006F3EF1">
        <w:rPr>
          <w:sz w:val="28"/>
          <w:szCs w:val="28"/>
        </w:rPr>
        <w:t xml:space="preserve"> owned a Term Interest in the Subject Lease </w:t>
      </w:r>
      <w:r w:rsidR="00921753" w:rsidRPr="006F3EF1">
        <w:rPr>
          <w:rFonts w:eastAsia="Calibri"/>
          <w:sz w:val="28"/>
          <w:szCs w:val="28"/>
        </w:rPr>
        <w:t>limited to depths from the top of the Haynesville Formation down to 100 feet below the base of the Haynesville Formation that it acquired in A</w:t>
      </w:r>
      <w:r w:rsidR="008860CE" w:rsidRPr="006F3EF1">
        <w:rPr>
          <w:rFonts w:eastAsia="Calibri"/>
          <w:sz w:val="28"/>
          <w:szCs w:val="28"/>
        </w:rPr>
        <w:t>8-A10</w:t>
      </w:r>
      <w:r w:rsidR="00921753" w:rsidRPr="006F3EF1">
        <w:rPr>
          <w:sz w:val="28"/>
          <w:szCs w:val="28"/>
        </w:rPr>
        <w:t>.</w:t>
      </w:r>
    </w:p>
    <w:p w14:paraId="6BD6AEE2" w14:textId="77777777" w:rsidR="00921753" w:rsidRPr="006F3EF1" w:rsidRDefault="00921753" w:rsidP="00921753">
      <w:pPr>
        <w:widowControl w:val="0"/>
        <w:autoSpaceDE w:val="0"/>
        <w:autoSpaceDN w:val="0"/>
        <w:adjustRightInd w:val="0"/>
        <w:contextualSpacing/>
        <w:jc w:val="both"/>
        <w:rPr>
          <w:rFonts w:eastAsia="Calibri"/>
          <w:sz w:val="28"/>
          <w:szCs w:val="28"/>
        </w:rPr>
      </w:pPr>
    </w:p>
    <w:p w14:paraId="4B8981F9" w14:textId="4EFA206D" w:rsidR="00336B9F" w:rsidRPr="008860CE" w:rsidRDefault="00336B9F" w:rsidP="00336B9F">
      <w:pPr>
        <w:ind w:firstLine="720"/>
        <w:contextualSpacing/>
        <w:jc w:val="both"/>
        <w:rPr>
          <w:rFonts w:eastAsia="Calibri"/>
          <w:sz w:val="28"/>
          <w:szCs w:val="28"/>
        </w:rPr>
      </w:pPr>
      <w:r w:rsidRPr="006F3EF1">
        <w:rPr>
          <w:rFonts w:eastAsia="Calibri"/>
          <w:sz w:val="28"/>
          <w:szCs w:val="28"/>
        </w:rPr>
        <w:t xml:space="preserve">We have assumed that your intended operations will be conducted </w:t>
      </w:r>
      <w:r w:rsidR="008858BB" w:rsidRPr="006F3EF1">
        <w:rPr>
          <w:rFonts w:eastAsia="Calibri"/>
          <w:sz w:val="28"/>
          <w:szCs w:val="28"/>
        </w:rPr>
        <w:t>as to the Haynesville Formation only and</w:t>
      </w:r>
      <w:r w:rsidR="008858BB" w:rsidRPr="008860CE">
        <w:rPr>
          <w:rFonts w:eastAsia="Calibri"/>
          <w:sz w:val="28"/>
          <w:szCs w:val="28"/>
        </w:rPr>
        <w:t xml:space="preserve"> will not </w:t>
      </w:r>
      <w:r w:rsidRPr="008860CE">
        <w:rPr>
          <w:rFonts w:eastAsia="Calibri"/>
          <w:sz w:val="28"/>
          <w:szCs w:val="28"/>
        </w:rPr>
        <w:t>unreasonably interfere with any other ongoing operations on the Subject Land as to different depth intervals.</w:t>
      </w:r>
    </w:p>
    <w:p w14:paraId="585C9052" w14:textId="77777777" w:rsidR="00920BC8" w:rsidRPr="00C42A61" w:rsidRDefault="00920BC8" w:rsidP="00336B9F">
      <w:pPr>
        <w:ind w:firstLine="720"/>
        <w:contextualSpacing/>
        <w:jc w:val="both"/>
        <w:rPr>
          <w:rFonts w:eastAsia="Calibri"/>
          <w:sz w:val="28"/>
          <w:szCs w:val="28"/>
          <w:highlight w:val="yellow"/>
        </w:rPr>
      </w:pPr>
    </w:p>
    <w:p w14:paraId="754C093E" w14:textId="77777777" w:rsidR="00336B9F" w:rsidRPr="007B181B" w:rsidRDefault="00336B9F" w:rsidP="00336B9F">
      <w:pPr>
        <w:keepNext/>
        <w:keepLines/>
        <w:tabs>
          <w:tab w:val="left" w:pos="8640"/>
        </w:tabs>
        <w:ind w:firstLine="720"/>
        <w:contextualSpacing/>
        <w:jc w:val="both"/>
        <w:rPr>
          <w:rFonts w:eastAsia="Calibri"/>
          <w:sz w:val="28"/>
          <w:szCs w:val="28"/>
        </w:rPr>
      </w:pPr>
      <w:r w:rsidRPr="007B181B">
        <w:rPr>
          <w:rFonts w:eastAsia="Calibri"/>
          <w:sz w:val="28"/>
          <w:szCs w:val="28"/>
          <w:u w:val="single"/>
        </w:rPr>
        <w:t>REQUIREMENT:</w:t>
      </w:r>
      <w:r w:rsidRPr="007B181B">
        <w:rPr>
          <w:rFonts w:eastAsia="Calibri"/>
          <w:sz w:val="28"/>
          <w:szCs w:val="28"/>
        </w:rPr>
        <w:t xml:space="preserve"> </w:t>
      </w:r>
    </w:p>
    <w:p w14:paraId="010B7CEC" w14:textId="77777777" w:rsidR="00336B9F" w:rsidRPr="007B181B" w:rsidRDefault="00336B9F" w:rsidP="00336B9F">
      <w:pPr>
        <w:keepNext/>
        <w:keepLines/>
        <w:ind w:left="1440" w:right="720"/>
        <w:contextualSpacing/>
        <w:jc w:val="both"/>
        <w:rPr>
          <w:rFonts w:eastAsia="Calibri"/>
          <w:sz w:val="28"/>
          <w:szCs w:val="28"/>
        </w:rPr>
      </w:pPr>
    </w:p>
    <w:p w14:paraId="3E199FF5" w14:textId="77777777" w:rsidR="00CC1E02" w:rsidRPr="00C42A61" w:rsidRDefault="00CC1E02" w:rsidP="00CC1E02">
      <w:pPr>
        <w:widowControl w:val="0"/>
        <w:autoSpaceDE w:val="0"/>
        <w:autoSpaceDN w:val="0"/>
        <w:adjustRightInd w:val="0"/>
        <w:ind w:left="720" w:right="720"/>
        <w:contextualSpacing/>
        <w:jc w:val="both"/>
        <w:rPr>
          <w:sz w:val="28"/>
          <w:szCs w:val="28"/>
          <w:highlight w:val="yellow"/>
        </w:rPr>
      </w:pPr>
      <w:r w:rsidRPr="00F96990">
        <w:rPr>
          <w:sz w:val="28"/>
          <w:szCs w:val="28"/>
        </w:rPr>
        <w:t>None; advisory only</w:t>
      </w:r>
      <w:r w:rsidRPr="00F96990">
        <w:rPr>
          <w:rFonts w:eastAsia="Calibri"/>
          <w:sz w:val="28"/>
          <w:szCs w:val="28"/>
        </w:rPr>
        <w:t>.</w:t>
      </w:r>
    </w:p>
    <w:p w14:paraId="419B7555" w14:textId="03F11C5E" w:rsidR="004110ED" w:rsidRDefault="004110ED" w:rsidP="004110ED">
      <w:pPr>
        <w:jc w:val="center"/>
        <w:rPr>
          <w:rFonts w:eastAsia="Calibri"/>
          <w:sz w:val="28"/>
          <w:szCs w:val="28"/>
        </w:rPr>
      </w:pPr>
    </w:p>
    <w:p w14:paraId="6BF8A990" w14:textId="77777777" w:rsidR="004110ED" w:rsidRDefault="004110ED" w:rsidP="004110ED">
      <w:pPr>
        <w:jc w:val="center"/>
        <w:rPr>
          <w:rFonts w:eastAsia="Calibri"/>
          <w:sz w:val="28"/>
          <w:szCs w:val="28"/>
        </w:rPr>
      </w:pPr>
    </w:p>
    <w:p w14:paraId="648D987C" w14:textId="03788538" w:rsidR="0074331C" w:rsidRPr="006F3EF1" w:rsidRDefault="004E5FCF" w:rsidP="004110ED">
      <w:pPr>
        <w:jc w:val="center"/>
        <w:rPr>
          <w:rFonts w:eastAsia="Calibri"/>
          <w:sz w:val="28"/>
          <w:szCs w:val="28"/>
        </w:rPr>
      </w:pPr>
      <w:r w:rsidRPr="006F3EF1">
        <w:rPr>
          <w:rFonts w:eastAsia="Calibri"/>
          <w:sz w:val="28"/>
          <w:szCs w:val="28"/>
        </w:rPr>
        <w:t>4</w:t>
      </w:r>
      <w:r w:rsidR="0074331C" w:rsidRPr="006F3EF1">
        <w:rPr>
          <w:rFonts w:eastAsia="Calibri"/>
          <w:sz w:val="28"/>
          <w:szCs w:val="28"/>
        </w:rPr>
        <w:t>.</w:t>
      </w:r>
    </w:p>
    <w:p w14:paraId="271FB74C" w14:textId="77777777" w:rsidR="0074331C" w:rsidRPr="006F3EF1" w:rsidRDefault="0074331C" w:rsidP="00317359">
      <w:pPr>
        <w:contextualSpacing/>
        <w:jc w:val="center"/>
        <w:rPr>
          <w:rFonts w:eastAsia="Calibri"/>
          <w:sz w:val="28"/>
          <w:szCs w:val="28"/>
        </w:rPr>
      </w:pPr>
    </w:p>
    <w:p w14:paraId="43F3CA3E" w14:textId="77777777" w:rsidR="0074331C" w:rsidRPr="006F3EF1" w:rsidRDefault="0074331C" w:rsidP="002F01D5">
      <w:pPr>
        <w:pStyle w:val="Style3"/>
      </w:pPr>
      <w:r w:rsidRPr="006F3EF1">
        <w:t>Proposed Allocation Well</w:t>
      </w:r>
    </w:p>
    <w:p w14:paraId="7AA28B9B" w14:textId="77777777" w:rsidR="0074331C" w:rsidRPr="006F3EF1" w:rsidRDefault="0074331C" w:rsidP="00317359">
      <w:pPr>
        <w:autoSpaceDE w:val="0"/>
        <w:autoSpaceDN w:val="0"/>
        <w:contextualSpacing/>
        <w:jc w:val="center"/>
        <w:rPr>
          <w:rFonts w:eastAsia="Calibri"/>
          <w:sz w:val="28"/>
          <w:szCs w:val="28"/>
          <w:u w:val="single"/>
        </w:rPr>
      </w:pPr>
    </w:p>
    <w:p w14:paraId="102D75B6" w14:textId="77777777" w:rsidR="00F51C24" w:rsidRPr="00892072" w:rsidRDefault="00F51C24" w:rsidP="00F51C24">
      <w:pPr>
        <w:keepNext/>
        <w:keepLines/>
        <w:ind w:firstLine="720"/>
        <w:jc w:val="both"/>
        <w:textAlignment w:val="baseline"/>
        <w:rPr>
          <w:sz w:val="28"/>
          <w:szCs w:val="28"/>
        </w:rPr>
      </w:pPr>
      <w:r w:rsidRPr="006F3EF1">
        <w:rPr>
          <w:rStyle w:val="normaltextrun"/>
          <w:color w:val="000000"/>
          <w:sz w:val="28"/>
          <w:szCs w:val="28"/>
          <w:shd w:val="clear" w:color="auto" w:fill="FFFFFF"/>
        </w:rPr>
        <w:t>We understand your proposed operations may include drilling an allocation well(s). There is no statute or case law affirming</w:t>
      </w:r>
      <w:r w:rsidRPr="00892072">
        <w:rPr>
          <w:rStyle w:val="normaltextrun"/>
          <w:color w:val="000000"/>
          <w:sz w:val="28"/>
          <w:szCs w:val="28"/>
          <w:shd w:val="clear" w:color="auto" w:fill="FFFFFF"/>
        </w:rPr>
        <w:t xml:space="preserve"> (</w:t>
      </w:r>
      <w:proofErr w:type="spellStart"/>
      <w:r w:rsidRPr="00892072">
        <w:rPr>
          <w:rStyle w:val="normaltextrun"/>
          <w:color w:val="000000"/>
          <w:sz w:val="28"/>
          <w:szCs w:val="28"/>
          <w:shd w:val="clear" w:color="auto" w:fill="FFFFFF"/>
        </w:rPr>
        <w:t>i</w:t>
      </w:r>
      <w:proofErr w:type="spellEnd"/>
      <w:r w:rsidRPr="00892072">
        <w:rPr>
          <w:rStyle w:val="normaltextrun"/>
          <w:color w:val="000000"/>
          <w:sz w:val="28"/>
          <w:szCs w:val="28"/>
          <w:shd w:val="clear" w:color="auto" w:fill="FFFFFF"/>
        </w:rPr>
        <w:t xml:space="preserve">) if allocation wells are permissible under an oil and gas lease or (ii) what an operator must show to support its allocation scheme and avoid liability to interest owners who think they are being underpaid. Accordingly, we cannot confirm your authority to drill an allocation well. As it is </w:t>
      </w:r>
      <w:proofErr w:type="gramStart"/>
      <w:r w:rsidRPr="00892072">
        <w:rPr>
          <w:rStyle w:val="normaltextrun"/>
          <w:color w:val="000000"/>
          <w:sz w:val="28"/>
          <w:szCs w:val="28"/>
          <w:shd w:val="clear" w:color="auto" w:fill="FFFFFF"/>
        </w:rPr>
        <w:t>current</w:t>
      </w:r>
      <w:proofErr w:type="gramEnd"/>
      <w:r w:rsidRPr="00892072">
        <w:rPr>
          <w:rStyle w:val="normaltextrun"/>
          <w:color w:val="000000"/>
          <w:sz w:val="28"/>
          <w:szCs w:val="28"/>
          <w:shd w:val="clear" w:color="auto" w:fill="FFFFFF"/>
        </w:rPr>
        <w:t xml:space="preserve"> industry standard to seek RRC permitting for allocation wells, we believe the RRC will continue to issue permits for same absent legislative or judicial action to the contrary.  </w:t>
      </w:r>
      <w:r w:rsidRPr="00892072">
        <w:rPr>
          <w:rStyle w:val="eop"/>
          <w:color w:val="000000"/>
          <w:sz w:val="28"/>
          <w:szCs w:val="28"/>
          <w:shd w:val="clear" w:color="auto" w:fill="FFFFFF"/>
        </w:rPr>
        <w:t> </w:t>
      </w:r>
    </w:p>
    <w:p w14:paraId="4A159345" w14:textId="77777777" w:rsidR="00F51C24" w:rsidRPr="00892072" w:rsidRDefault="00F51C24" w:rsidP="00F51C24">
      <w:pPr>
        <w:ind w:firstLine="720"/>
        <w:contextualSpacing/>
        <w:jc w:val="both"/>
        <w:rPr>
          <w:rFonts w:eastAsia="Calibri"/>
          <w:sz w:val="28"/>
          <w:szCs w:val="28"/>
        </w:rPr>
      </w:pPr>
    </w:p>
    <w:p w14:paraId="18893566" w14:textId="4219A2B8" w:rsidR="00346D72" w:rsidRPr="00892072" w:rsidRDefault="00F51C24" w:rsidP="00F51C24">
      <w:pPr>
        <w:ind w:firstLine="720"/>
        <w:jc w:val="both"/>
        <w:textAlignment w:val="baseline"/>
        <w:rPr>
          <w:sz w:val="28"/>
          <w:szCs w:val="28"/>
        </w:rPr>
      </w:pPr>
      <w:r w:rsidRPr="00892072">
        <w:rPr>
          <w:rStyle w:val="normaltextrun"/>
          <w:color w:val="000000"/>
          <w:sz w:val="28"/>
          <w:szCs w:val="28"/>
          <w:shd w:val="clear" w:color="auto" w:fill="FFFFFF"/>
        </w:rPr>
        <w:t xml:space="preserve">Although the case deals with a permit for a PSA well, not an allocation well, we believe the recently issued appellate decision in </w:t>
      </w:r>
      <w:r w:rsidRPr="00892072">
        <w:rPr>
          <w:rStyle w:val="normaltextrun"/>
          <w:i/>
          <w:iCs/>
          <w:color w:val="000000"/>
          <w:sz w:val="28"/>
          <w:szCs w:val="28"/>
          <w:shd w:val="clear" w:color="auto" w:fill="FFFFFF"/>
        </w:rPr>
        <w:t xml:space="preserve">Railroad Commission of Texas and Magnolia Oil &amp; Gas Operating LLC v. Elsie Opiela and Adrian Opiela, Jr. </w:t>
      </w:r>
      <w:r w:rsidRPr="00892072">
        <w:rPr>
          <w:rStyle w:val="normaltextrun"/>
          <w:color w:val="000000"/>
          <w:sz w:val="28"/>
          <w:szCs w:val="28"/>
          <w:shd w:val="clear" w:color="auto" w:fill="FFFFFF"/>
        </w:rPr>
        <w:t xml:space="preserve">(Cause No. 03-21-00258-CV, Texas Court of Appeals – Austin, issued June 30, 2023) may provide some insight into allocation well treatment with holding, amongst other things, the RRC need not review a lease, including its pooling provisions, during its good faith claim review since a PSA well is not the same as pooling under Texas law.  However, the court did note this does not preclude a suit regarding whether the lease was breached. While the case was remanded back to the RRC, the appellants filed a motion for rehearing with the appellate court on the bases of noncompliance with the Administrative Procedure Act and failure to consider the anti-pooling clause in the lease. The appellate court denied the motion for rehearing and the appellants </w:t>
      </w:r>
      <w:r w:rsidRPr="00892072">
        <w:rPr>
          <w:rFonts w:eastAsiaTheme="minorHAnsi"/>
          <w:color w:val="000000"/>
          <w:sz w:val="28"/>
          <w:szCs w:val="28"/>
        </w:rPr>
        <w:t xml:space="preserve">filed a petition for review with the Texas Supreme Court, </w:t>
      </w:r>
      <w:r w:rsidRPr="00892072">
        <w:rPr>
          <w:sz w:val="28"/>
          <w:szCs w:val="28"/>
        </w:rPr>
        <w:t>which has requested a brief on the merits.   Petitioner’s Brief on the Merits was filed on behalf of Elise Opiela, et al. on August 21, 2024, and Respondents’ Briefs on the Merits were filed on behalf of Magnolia Oil &amp; Gas Operating LLC and the Railroad Commission of Texas on November 12, 2024.</w:t>
      </w:r>
    </w:p>
    <w:p w14:paraId="5CEF6569" w14:textId="77777777" w:rsidR="0074331C" w:rsidRPr="00892072" w:rsidRDefault="0074331C" w:rsidP="00317359">
      <w:pPr>
        <w:keepNext/>
        <w:keepLines/>
        <w:tabs>
          <w:tab w:val="left" w:pos="720"/>
        </w:tabs>
        <w:contextualSpacing/>
        <w:jc w:val="center"/>
        <w:rPr>
          <w:rFonts w:eastAsia="Calibri"/>
          <w:sz w:val="28"/>
          <w:szCs w:val="28"/>
        </w:rPr>
      </w:pPr>
    </w:p>
    <w:p w14:paraId="7CAAF08D" w14:textId="77777777" w:rsidR="0074331C" w:rsidRPr="00892072" w:rsidRDefault="0074331C" w:rsidP="00317359">
      <w:pPr>
        <w:keepNext/>
        <w:keepLines/>
        <w:ind w:left="720" w:right="720"/>
        <w:contextualSpacing/>
        <w:rPr>
          <w:rFonts w:eastAsia="Calibri"/>
          <w:sz w:val="28"/>
          <w:szCs w:val="28"/>
        </w:rPr>
      </w:pPr>
      <w:r w:rsidRPr="00892072">
        <w:rPr>
          <w:rFonts w:eastAsia="Calibri"/>
          <w:sz w:val="28"/>
          <w:szCs w:val="28"/>
          <w:u w:val="single"/>
        </w:rPr>
        <w:t>REQUIREMENTS</w:t>
      </w:r>
      <w:r w:rsidRPr="00892072">
        <w:rPr>
          <w:rFonts w:eastAsia="Calibri"/>
          <w:sz w:val="28"/>
          <w:szCs w:val="28"/>
        </w:rPr>
        <w:t xml:space="preserve">:  </w:t>
      </w:r>
    </w:p>
    <w:p w14:paraId="44DB4224" w14:textId="77777777" w:rsidR="0074331C" w:rsidRPr="00892072" w:rsidRDefault="0074331C" w:rsidP="00317359">
      <w:pPr>
        <w:tabs>
          <w:tab w:val="left" w:pos="720"/>
        </w:tabs>
        <w:ind w:left="720" w:right="720"/>
        <w:contextualSpacing/>
        <w:jc w:val="center"/>
        <w:rPr>
          <w:rFonts w:eastAsia="Calibri"/>
          <w:sz w:val="28"/>
          <w:szCs w:val="28"/>
        </w:rPr>
      </w:pPr>
    </w:p>
    <w:p w14:paraId="2A852EBB" w14:textId="014A5D1F" w:rsidR="0074331C" w:rsidRPr="00892072" w:rsidRDefault="0074331C" w:rsidP="00F51C24">
      <w:pPr>
        <w:keepNext/>
        <w:numPr>
          <w:ilvl w:val="0"/>
          <w:numId w:val="24"/>
        </w:numPr>
        <w:ind w:right="720"/>
        <w:contextualSpacing/>
        <w:jc w:val="both"/>
        <w:textAlignment w:val="baseline"/>
        <w:rPr>
          <w:sz w:val="28"/>
          <w:szCs w:val="28"/>
        </w:rPr>
      </w:pPr>
      <w:r w:rsidRPr="00892072">
        <w:rPr>
          <w:rFonts w:eastAsia="Calibri"/>
          <w:sz w:val="28"/>
          <w:szCs w:val="28"/>
          <w:u w:val="single"/>
        </w:rPr>
        <w:t xml:space="preserve">Prior to applying for and drilling an allocation </w:t>
      </w:r>
      <w:r w:rsidR="00F51C24" w:rsidRPr="00892072">
        <w:rPr>
          <w:sz w:val="28"/>
          <w:szCs w:val="28"/>
          <w:u w:val="single"/>
        </w:rPr>
        <w:t>well(s)</w:t>
      </w:r>
      <w:r w:rsidR="00F51C24" w:rsidRPr="00892072">
        <w:rPr>
          <w:sz w:val="28"/>
          <w:szCs w:val="28"/>
        </w:rPr>
        <w:t>, internally monitor any rehearing of Opiela, and any actions taken by the RRC to modify the process to obtain an allocation well permit.</w:t>
      </w:r>
    </w:p>
    <w:p w14:paraId="525E72A1" w14:textId="77777777" w:rsidR="0074331C" w:rsidRPr="00892072" w:rsidRDefault="0074331C" w:rsidP="008C3FCC">
      <w:pPr>
        <w:tabs>
          <w:tab w:val="left" w:pos="720"/>
        </w:tabs>
        <w:ind w:left="720" w:right="720"/>
        <w:contextualSpacing/>
        <w:jc w:val="both"/>
        <w:rPr>
          <w:rFonts w:eastAsia="Calibri"/>
          <w:sz w:val="28"/>
          <w:szCs w:val="28"/>
        </w:rPr>
      </w:pPr>
    </w:p>
    <w:p w14:paraId="4054CDAD" w14:textId="10EA3DA7" w:rsidR="000A2149" w:rsidRPr="00892072" w:rsidRDefault="0074331C" w:rsidP="00BE655B">
      <w:pPr>
        <w:numPr>
          <w:ilvl w:val="0"/>
          <w:numId w:val="24"/>
        </w:numPr>
        <w:ind w:right="720"/>
        <w:contextualSpacing/>
        <w:jc w:val="both"/>
        <w:textAlignment w:val="baseline"/>
        <w:rPr>
          <w:sz w:val="28"/>
          <w:szCs w:val="28"/>
        </w:rPr>
      </w:pPr>
      <w:r w:rsidRPr="00892072">
        <w:rPr>
          <w:rFonts w:eastAsia="Calibri"/>
          <w:sz w:val="28"/>
          <w:szCs w:val="28"/>
          <w:u w:val="single"/>
        </w:rPr>
        <w:lastRenderedPageBreak/>
        <w:t>Prior to applying for and drilling an allocation well</w:t>
      </w:r>
      <w:r w:rsidR="00745981" w:rsidRPr="00892072">
        <w:rPr>
          <w:rFonts w:eastAsia="Calibri"/>
          <w:sz w:val="28"/>
          <w:szCs w:val="28"/>
          <w:u w:val="single"/>
        </w:rPr>
        <w:t>(s)</w:t>
      </w:r>
      <w:r w:rsidR="00745981" w:rsidRPr="00892072">
        <w:rPr>
          <w:rFonts w:eastAsia="Calibri"/>
          <w:sz w:val="28"/>
          <w:szCs w:val="28"/>
        </w:rPr>
        <w:t xml:space="preserve">, </w:t>
      </w:r>
      <w:r w:rsidR="00BE655B" w:rsidRPr="00892072">
        <w:rPr>
          <w:rStyle w:val="normaltextrun"/>
          <w:color w:val="222222"/>
          <w:sz w:val="28"/>
          <w:szCs w:val="28"/>
        </w:rPr>
        <w:t>assess the risk associated with a claim of improper payment stemming from drilling of an allocation well, and if you, in your business judgment, are unwilling to accept this risk, then you should obtain agreements from the proper parties setting forth in detail how payments should be allocated.</w:t>
      </w:r>
    </w:p>
    <w:p w14:paraId="78937AD4" w14:textId="2FF58285" w:rsidR="00487A84" w:rsidRPr="00C42A61" w:rsidRDefault="00487A84">
      <w:pPr>
        <w:rPr>
          <w:rFonts w:eastAsia="Calibri"/>
          <w:sz w:val="28"/>
          <w:szCs w:val="28"/>
          <w:highlight w:val="yellow"/>
        </w:rPr>
      </w:pPr>
    </w:p>
    <w:p w14:paraId="1E98D397" w14:textId="77777777" w:rsidR="00DA25B9" w:rsidRPr="00C42A61" w:rsidRDefault="00DA25B9" w:rsidP="00B807B4">
      <w:pPr>
        <w:contextualSpacing/>
        <w:rPr>
          <w:rFonts w:eastAsia="Calibri"/>
          <w:sz w:val="28"/>
          <w:szCs w:val="28"/>
          <w:highlight w:val="yellow"/>
        </w:rPr>
      </w:pPr>
    </w:p>
    <w:p w14:paraId="11BD1116" w14:textId="67E395D5" w:rsidR="00E435B6" w:rsidRPr="00D36DAF" w:rsidRDefault="00D36DAF" w:rsidP="00E435B6">
      <w:pPr>
        <w:widowControl w:val="0"/>
        <w:suppressAutoHyphens/>
        <w:jc w:val="center"/>
        <w:rPr>
          <w:sz w:val="28"/>
          <w:szCs w:val="28"/>
        </w:rPr>
      </w:pPr>
      <w:r w:rsidRPr="00D36DAF">
        <w:rPr>
          <w:sz w:val="28"/>
          <w:szCs w:val="28"/>
        </w:rPr>
        <w:t>5</w:t>
      </w:r>
      <w:r w:rsidR="00E435B6" w:rsidRPr="00D36DAF">
        <w:rPr>
          <w:sz w:val="28"/>
          <w:szCs w:val="28"/>
        </w:rPr>
        <w:t>.</w:t>
      </w:r>
    </w:p>
    <w:p w14:paraId="1D453AA2" w14:textId="77777777" w:rsidR="00E435B6" w:rsidRPr="00C42A61" w:rsidRDefault="00E435B6" w:rsidP="00E435B6">
      <w:pPr>
        <w:widowControl w:val="0"/>
        <w:suppressAutoHyphens/>
        <w:jc w:val="center"/>
        <w:rPr>
          <w:sz w:val="28"/>
          <w:szCs w:val="28"/>
          <w:highlight w:val="yellow"/>
        </w:rPr>
      </w:pPr>
    </w:p>
    <w:p w14:paraId="03E710D4" w14:textId="42092869" w:rsidR="00E435B6" w:rsidRPr="005659DE" w:rsidRDefault="00E435B6" w:rsidP="00E435B6">
      <w:pPr>
        <w:pStyle w:val="Heading3"/>
        <w:keepNext w:val="0"/>
        <w:keepLines w:val="0"/>
        <w:widowControl w:val="0"/>
        <w:suppressAutoHyphens/>
        <w:spacing w:before="0"/>
        <w:jc w:val="center"/>
        <w:rPr>
          <w:rFonts w:ascii="Times New Roman" w:hAnsi="Times New Roman" w:cs="Times New Roman"/>
          <w:color w:val="auto"/>
          <w:sz w:val="28"/>
          <w:szCs w:val="28"/>
          <w:u w:val="single"/>
        </w:rPr>
      </w:pPr>
      <w:r w:rsidRPr="005659DE">
        <w:rPr>
          <w:rFonts w:ascii="Times New Roman" w:hAnsi="Times New Roman" w:cs="Times New Roman"/>
          <w:color w:val="auto"/>
          <w:sz w:val="28"/>
          <w:szCs w:val="28"/>
          <w:u w:val="single"/>
        </w:rPr>
        <w:t>Production Sharing Agreement</w:t>
      </w:r>
    </w:p>
    <w:p w14:paraId="527D3C6D" w14:textId="77777777" w:rsidR="00E435B6" w:rsidRPr="00F96990" w:rsidRDefault="00E435B6" w:rsidP="00E435B6">
      <w:pPr>
        <w:pStyle w:val="NoSpacing"/>
        <w:suppressAutoHyphens/>
        <w:jc w:val="both"/>
        <w:rPr>
          <w:sz w:val="28"/>
          <w:szCs w:val="28"/>
        </w:rPr>
      </w:pPr>
    </w:p>
    <w:p w14:paraId="2E5EA3AF" w14:textId="56455358" w:rsidR="00E435B6" w:rsidRPr="00F96990" w:rsidRDefault="00E435B6" w:rsidP="00893AA2">
      <w:pPr>
        <w:pStyle w:val="NoSpacing"/>
        <w:suppressAutoHyphens/>
        <w:ind w:firstLine="720"/>
        <w:jc w:val="both"/>
        <w:rPr>
          <w:rFonts w:eastAsia="Calibri"/>
          <w:sz w:val="28"/>
          <w:szCs w:val="28"/>
        </w:rPr>
      </w:pPr>
      <w:r w:rsidRPr="00F96990">
        <w:rPr>
          <w:rFonts w:eastAsia="Calibri"/>
          <w:sz w:val="28"/>
          <w:szCs w:val="28"/>
        </w:rPr>
        <w:t xml:space="preserve">The Materials Examined include </w:t>
      </w:r>
      <w:r w:rsidR="0035156A" w:rsidRPr="00F96990">
        <w:rPr>
          <w:rFonts w:eastAsia="Calibri"/>
          <w:sz w:val="28"/>
          <w:szCs w:val="28"/>
        </w:rPr>
        <w:t>Production Sharing Agreement</w:t>
      </w:r>
      <w:r w:rsidR="004C2A32" w:rsidRPr="00F96990">
        <w:rPr>
          <w:rFonts w:eastAsia="Calibri"/>
          <w:sz w:val="28"/>
          <w:szCs w:val="28"/>
        </w:rPr>
        <w:t xml:space="preserve"> (Cavin-Lewis #1H, #2H, #3H &amp; Sharp Lewis – </w:t>
      </w:r>
      <w:proofErr w:type="spellStart"/>
      <w:r w:rsidR="004C2A32" w:rsidRPr="00F96990">
        <w:rPr>
          <w:rFonts w:eastAsia="Calibri"/>
          <w:sz w:val="28"/>
          <w:szCs w:val="28"/>
        </w:rPr>
        <w:t>Alloc</w:t>
      </w:r>
      <w:proofErr w:type="spellEnd"/>
      <w:r w:rsidR="004C2A32" w:rsidRPr="00F96990">
        <w:rPr>
          <w:rFonts w:eastAsia="Calibri"/>
          <w:sz w:val="28"/>
          <w:szCs w:val="28"/>
        </w:rPr>
        <w:t xml:space="preserve"> #2H),</w:t>
      </w:r>
      <w:r w:rsidR="0035156A" w:rsidRPr="00F96990">
        <w:rPr>
          <w:rFonts w:eastAsia="Calibri"/>
          <w:sz w:val="28"/>
          <w:szCs w:val="28"/>
        </w:rPr>
        <w:t xml:space="preserve"> dated </w:t>
      </w:r>
      <w:r w:rsidR="001E556E" w:rsidRPr="00F96990">
        <w:rPr>
          <w:rFonts w:eastAsia="Calibri"/>
          <w:sz w:val="28"/>
          <w:szCs w:val="28"/>
        </w:rPr>
        <w:t>March 30, 2023, but effective as of June 1, 2021 (Doc. No. 251433)</w:t>
      </w:r>
      <w:r w:rsidR="004C2A32" w:rsidRPr="00F96990">
        <w:rPr>
          <w:rFonts w:eastAsia="Calibri"/>
          <w:sz w:val="28"/>
          <w:szCs w:val="28"/>
        </w:rPr>
        <w:t xml:space="preserve">, </w:t>
      </w:r>
      <w:r w:rsidR="001E556E" w:rsidRPr="00F96990">
        <w:rPr>
          <w:rFonts w:eastAsia="Calibri"/>
          <w:sz w:val="28"/>
          <w:szCs w:val="28"/>
        </w:rPr>
        <w:t xml:space="preserve">from Silver Hill Energy Operating, LLC, as Operator, by Jeffrey M. Lierly, Vice President of Land, to Silver Hill Haynesville E&amp;P, LLC., as Interest Owner, by Jeffrey M. Lierly, Vice President of Land for </w:t>
      </w:r>
      <w:r w:rsidR="00893AA2" w:rsidRPr="00F96990">
        <w:rPr>
          <w:rFonts w:eastAsia="Calibri"/>
          <w:sz w:val="28"/>
          <w:szCs w:val="28"/>
        </w:rPr>
        <w:t>S</w:t>
      </w:r>
      <w:r w:rsidR="001E556E" w:rsidRPr="00F96990">
        <w:rPr>
          <w:rFonts w:eastAsia="Calibri"/>
          <w:sz w:val="28"/>
          <w:szCs w:val="28"/>
        </w:rPr>
        <w:t>ilver Hill Haynes</w:t>
      </w:r>
      <w:r w:rsidR="004C2A32" w:rsidRPr="00F96990">
        <w:rPr>
          <w:rFonts w:eastAsia="Calibri"/>
          <w:sz w:val="28"/>
          <w:szCs w:val="28"/>
        </w:rPr>
        <w:t>v</w:t>
      </w:r>
      <w:r w:rsidR="001E556E" w:rsidRPr="00F96990">
        <w:rPr>
          <w:rFonts w:eastAsia="Calibri"/>
          <w:sz w:val="28"/>
          <w:szCs w:val="28"/>
        </w:rPr>
        <w:t>ille E &amp; P, LLC, and as Lessee, Successor in Interest to Pooling Agreement for the Cavin Unit, Unit Designation dated January 29, 1946, (215/143 OPR)</w:t>
      </w:r>
      <w:r w:rsidR="004C2A32" w:rsidRPr="00F96990">
        <w:rPr>
          <w:rFonts w:eastAsia="Calibri"/>
          <w:sz w:val="28"/>
          <w:szCs w:val="28"/>
        </w:rPr>
        <w:t>, including the Subject Lease listed in Exhibit A thereto within the Cavin Unit, and other units</w:t>
      </w:r>
      <w:r w:rsidR="001E556E" w:rsidRPr="00F96990">
        <w:rPr>
          <w:rFonts w:eastAsia="Calibri"/>
          <w:sz w:val="28"/>
          <w:szCs w:val="28"/>
        </w:rPr>
        <w:t>.</w:t>
      </w:r>
      <w:r w:rsidR="004C2A32" w:rsidRPr="00F96990">
        <w:rPr>
          <w:rFonts w:eastAsia="Calibri"/>
          <w:sz w:val="28"/>
          <w:szCs w:val="28"/>
        </w:rPr>
        <w:t xml:space="preserve">  </w:t>
      </w:r>
      <w:r w:rsidR="00893AA2" w:rsidRPr="00F96990">
        <w:rPr>
          <w:rFonts w:eastAsia="Calibri"/>
          <w:sz w:val="28"/>
          <w:szCs w:val="28"/>
        </w:rPr>
        <w:t>Exhibit B attached thereto lists the Cavin Unit, recorded in 215/143 OPR, and Supplement Unit Designations recorded in 218/106 OPR, 224/326 OPR. 228/527 OPR, and 248/207 OPR.</w:t>
      </w:r>
      <w:r w:rsidR="00666DCF" w:rsidRPr="00F96990">
        <w:rPr>
          <w:rFonts w:eastAsia="Calibri"/>
          <w:sz w:val="28"/>
          <w:szCs w:val="28"/>
        </w:rPr>
        <w:t xml:space="preserve">  The primary term is one year.</w:t>
      </w:r>
    </w:p>
    <w:p w14:paraId="09CFBAD0" w14:textId="77777777" w:rsidR="00893AA2" w:rsidRPr="00F96990" w:rsidRDefault="00893AA2" w:rsidP="00893AA2">
      <w:pPr>
        <w:pStyle w:val="NoSpacing"/>
        <w:suppressAutoHyphens/>
        <w:ind w:firstLine="720"/>
        <w:jc w:val="both"/>
        <w:rPr>
          <w:rFonts w:eastAsia="Calibri"/>
          <w:sz w:val="28"/>
          <w:szCs w:val="28"/>
        </w:rPr>
      </w:pPr>
    </w:p>
    <w:p w14:paraId="7FBA411E" w14:textId="3B6F50F4" w:rsidR="00E435B6" w:rsidRPr="00F96990" w:rsidRDefault="00E435B6" w:rsidP="00E435B6">
      <w:pPr>
        <w:pStyle w:val="NoSpacing"/>
        <w:suppressAutoHyphens/>
        <w:ind w:firstLine="720"/>
        <w:jc w:val="both"/>
        <w:rPr>
          <w:rFonts w:eastAsia="Calibri"/>
          <w:sz w:val="28"/>
          <w:szCs w:val="28"/>
        </w:rPr>
      </w:pPr>
      <w:r w:rsidRPr="00F96990">
        <w:rPr>
          <w:rFonts w:eastAsia="Calibri"/>
          <w:sz w:val="28"/>
          <w:szCs w:val="28"/>
        </w:rPr>
        <w:t>Since you</w:t>
      </w:r>
      <w:r w:rsidR="00893AA2" w:rsidRPr="00F96990">
        <w:rPr>
          <w:rFonts w:eastAsia="Calibri"/>
          <w:sz w:val="28"/>
          <w:szCs w:val="28"/>
        </w:rPr>
        <w:t xml:space="preserve"> are a party to this agreement</w:t>
      </w:r>
      <w:r w:rsidRPr="00F96990">
        <w:rPr>
          <w:rFonts w:eastAsia="Calibri"/>
          <w:sz w:val="28"/>
          <w:szCs w:val="28"/>
        </w:rPr>
        <w:t xml:space="preserve">, we have assumed you are familiar with </w:t>
      </w:r>
      <w:r w:rsidR="00893AA2" w:rsidRPr="00F96990">
        <w:rPr>
          <w:rFonts w:eastAsia="Calibri"/>
          <w:sz w:val="28"/>
          <w:szCs w:val="28"/>
        </w:rPr>
        <w:t xml:space="preserve">its </w:t>
      </w:r>
      <w:r w:rsidRPr="00F96990">
        <w:rPr>
          <w:rFonts w:eastAsia="Calibri"/>
          <w:sz w:val="28"/>
          <w:szCs w:val="28"/>
        </w:rPr>
        <w:t>terms and provisions.</w:t>
      </w:r>
    </w:p>
    <w:p w14:paraId="5503F1CF" w14:textId="0CD5D00E" w:rsidR="00E435B6" w:rsidRPr="00F96990" w:rsidRDefault="00E435B6" w:rsidP="00E435B6">
      <w:pPr>
        <w:rPr>
          <w:sz w:val="28"/>
          <w:szCs w:val="28"/>
          <w:u w:val="single"/>
        </w:rPr>
      </w:pPr>
    </w:p>
    <w:p w14:paraId="13606646" w14:textId="77777777" w:rsidR="00E435B6" w:rsidRPr="00F96990" w:rsidRDefault="00E435B6" w:rsidP="00E435B6">
      <w:pPr>
        <w:pStyle w:val="NoSpacing"/>
        <w:suppressAutoHyphens/>
        <w:ind w:left="720" w:right="720"/>
        <w:jc w:val="both"/>
        <w:rPr>
          <w:sz w:val="28"/>
          <w:szCs w:val="28"/>
        </w:rPr>
      </w:pPr>
      <w:r w:rsidRPr="00F96990">
        <w:rPr>
          <w:sz w:val="28"/>
          <w:szCs w:val="28"/>
          <w:u w:val="single"/>
        </w:rPr>
        <w:t>REQUIREMENT</w:t>
      </w:r>
      <w:r w:rsidRPr="00F96990">
        <w:rPr>
          <w:sz w:val="28"/>
          <w:szCs w:val="28"/>
        </w:rPr>
        <w:t>:</w:t>
      </w:r>
    </w:p>
    <w:p w14:paraId="74403743" w14:textId="77777777" w:rsidR="00E435B6" w:rsidRPr="00F96990" w:rsidRDefault="00E435B6" w:rsidP="00E435B6">
      <w:pPr>
        <w:pStyle w:val="NoSpacing"/>
        <w:suppressAutoHyphens/>
        <w:ind w:left="720" w:right="720"/>
        <w:jc w:val="both"/>
        <w:rPr>
          <w:sz w:val="28"/>
          <w:szCs w:val="28"/>
        </w:rPr>
      </w:pPr>
    </w:p>
    <w:p w14:paraId="5E94E925" w14:textId="77777777" w:rsidR="00E435B6" w:rsidRPr="005659DE" w:rsidRDefault="00E435B6" w:rsidP="00E435B6">
      <w:pPr>
        <w:pStyle w:val="NoSpacing"/>
        <w:suppressAutoHyphens/>
        <w:jc w:val="both"/>
        <w:rPr>
          <w:rFonts w:eastAsia="Calibri"/>
          <w:sz w:val="28"/>
          <w:szCs w:val="28"/>
        </w:rPr>
      </w:pPr>
      <w:r w:rsidRPr="00F96990">
        <w:rPr>
          <w:sz w:val="28"/>
          <w:szCs w:val="28"/>
        </w:rPr>
        <w:tab/>
        <w:t>None; advisory only</w:t>
      </w:r>
      <w:r w:rsidRPr="00F96990">
        <w:rPr>
          <w:rFonts w:eastAsia="Calibri"/>
          <w:sz w:val="28"/>
          <w:szCs w:val="28"/>
        </w:rPr>
        <w:t>.</w:t>
      </w:r>
    </w:p>
    <w:p w14:paraId="1BAA43E4" w14:textId="77777777" w:rsidR="00F91F79" w:rsidRPr="00C42A61" w:rsidRDefault="00F91F79" w:rsidP="00B807B4">
      <w:pPr>
        <w:contextualSpacing/>
        <w:rPr>
          <w:rFonts w:eastAsia="Calibri"/>
          <w:sz w:val="28"/>
          <w:szCs w:val="28"/>
          <w:highlight w:val="yellow"/>
        </w:rPr>
      </w:pPr>
    </w:p>
    <w:p w14:paraId="363B8011" w14:textId="77777777" w:rsidR="00A23053" w:rsidRPr="00C42A61" w:rsidRDefault="00A23053" w:rsidP="00B807B4">
      <w:pPr>
        <w:contextualSpacing/>
        <w:rPr>
          <w:rFonts w:eastAsia="Calibri"/>
          <w:sz w:val="28"/>
          <w:szCs w:val="28"/>
          <w:highlight w:val="yellow"/>
        </w:rPr>
      </w:pPr>
    </w:p>
    <w:p w14:paraId="5A22939F" w14:textId="528A9699" w:rsidR="00F91F79" w:rsidRPr="00972449" w:rsidRDefault="00972449" w:rsidP="00F91F79">
      <w:pPr>
        <w:widowControl w:val="0"/>
        <w:suppressAutoHyphens/>
        <w:jc w:val="center"/>
        <w:rPr>
          <w:sz w:val="28"/>
          <w:szCs w:val="28"/>
        </w:rPr>
      </w:pPr>
      <w:r w:rsidRPr="00972449">
        <w:rPr>
          <w:sz w:val="28"/>
          <w:szCs w:val="28"/>
        </w:rPr>
        <w:t>6</w:t>
      </w:r>
      <w:r w:rsidR="00F91F79" w:rsidRPr="00972449">
        <w:rPr>
          <w:sz w:val="28"/>
          <w:szCs w:val="28"/>
        </w:rPr>
        <w:t>.</w:t>
      </w:r>
    </w:p>
    <w:p w14:paraId="7B8626A8" w14:textId="77777777" w:rsidR="00F91F79" w:rsidRPr="00C42A61" w:rsidRDefault="00F91F79" w:rsidP="00F91F79">
      <w:pPr>
        <w:widowControl w:val="0"/>
        <w:suppressAutoHyphens/>
        <w:jc w:val="center"/>
        <w:rPr>
          <w:sz w:val="28"/>
          <w:szCs w:val="28"/>
          <w:highlight w:val="yellow"/>
        </w:rPr>
      </w:pPr>
    </w:p>
    <w:p w14:paraId="6485EA73" w14:textId="2491B208" w:rsidR="00F91F79" w:rsidRPr="005659DE" w:rsidRDefault="00F91F79" w:rsidP="00F91F79">
      <w:pPr>
        <w:pStyle w:val="Heading3"/>
        <w:keepNext w:val="0"/>
        <w:keepLines w:val="0"/>
        <w:widowControl w:val="0"/>
        <w:suppressAutoHyphens/>
        <w:spacing w:before="0"/>
        <w:jc w:val="center"/>
        <w:rPr>
          <w:rFonts w:ascii="Times New Roman" w:hAnsi="Times New Roman" w:cs="Times New Roman"/>
          <w:color w:val="auto"/>
          <w:sz w:val="28"/>
          <w:szCs w:val="28"/>
          <w:u w:val="single"/>
        </w:rPr>
      </w:pPr>
      <w:r w:rsidRPr="005659DE">
        <w:rPr>
          <w:rFonts w:ascii="Times New Roman" w:hAnsi="Times New Roman" w:cs="Times New Roman"/>
          <w:color w:val="auto"/>
          <w:sz w:val="28"/>
          <w:szCs w:val="28"/>
          <w:u w:val="single"/>
        </w:rPr>
        <w:t>Gas Gathering Agreement</w:t>
      </w:r>
    </w:p>
    <w:p w14:paraId="00801B84" w14:textId="77777777" w:rsidR="00F91F79" w:rsidRPr="005659DE" w:rsidRDefault="00F91F79" w:rsidP="00F91F79">
      <w:pPr>
        <w:pStyle w:val="NoSpacing"/>
        <w:suppressAutoHyphens/>
        <w:jc w:val="both"/>
        <w:rPr>
          <w:sz w:val="28"/>
          <w:szCs w:val="28"/>
        </w:rPr>
      </w:pPr>
    </w:p>
    <w:p w14:paraId="67C8EF86" w14:textId="77777777" w:rsidR="00316773" w:rsidRPr="005659DE" w:rsidRDefault="00316773" w:rsidP="00316773">
      <w:pPr>
        <w:ind w:firstLine="720"/>
        <w:contextualSpacing/>
        <w:jc w:val="both"/>
        <w:rPr>
          <w:rFonts w:eastAsia="Calibri"/>
          <w:sz w:val="28"/>
          <w:szCs w:val="28"/>
        </w:rPr>
      </w:pPr>
      <w:r w:rsidRPr="005659DE">
        <w:rPr>
          <w:rFonts w:eastAsia="Calibri"/>
          <w:sz w:val="28"/>
          <w:szCs w:val="28"/>
        </w:rPr>
        <w:t xml:space="preserve">The Materials Examined include Memorandum of Amendment No. 1 to Gas gathering Agreement dated September 29, 2023, but effective as of June 1, 2022 </w:t>
      </w:r>
      <w:r w:rsidRPr="005659DE">
        <w:rPr>
          <w:rFonts w:eastAsia="Calibri"/>
          <w:sz w:val="28"/>
          <w:szCs w:val="28"/>
        </w:rPr>
        <w:lastRenderedPageBreak/>
        <w:t>(Doc. No. 254123), between Silver Hill Haynesville E&amp;P, LLC (as successor-in-interest to Pine Wave Energy Partners, LLC) ("Customer"), and Cross Laker Gathering, LLC ("Gatherer"), providing notice of Amendment No. 1 to Gas Gathering Agreement dated effective as of June 1, 2022 for a term of ten years from the Effective Date of June 1, 2022, unless earlier terminated in accordance with the terms of this Agreement, covering the Subject Land included in the B. C. Jordan Survey, A-349, and other surveys.</w:t>
      </w:r>
    </w:p>
    <w:p w14:paraId="2299E290" w14:textId="77777777" w:rsidR="00316773" w:rsidRPr="005659DE" w:rsidRDefault="00316773" w:rsidP="00316773">
      <w:pPr>
        <w:ind w:firstLine="720"/>
        <w:contextualSpacing/>
        <w:jc w:val="both"/>
        <w:rPr>
          <w:rFonts w:eastAsia="Calibri"/>
          <w:sz w:val="28"/>
          <w:szCs w:val="28"/>
        </w:rPr>
      </w:pPr>
    </w:p>
    <w:p w14:paraId="049583F6" w14:textId="77777777" w:rsidR="00316773" w:rsidRPr="005659DE" w:rsidRDefault="00316773" w:rsidP="00316773">
      <w:pPr>
        <w:pStyle w:val="NoSpacing"/>
        <w:suppressAutoHyphens/>
        <w:ind w:firstLine="720"/>
        <w:jc w:val="both"/>
        <w:rPr>
          <w:rFonts w:eastAsia="Calibri"/>
          <w:sz w:val="28"/>
          <w:szCs w:val="28"/>
        </w:rPr>
      </w:pPr>
      <w:r w:rsidRPr="005659DE">
        <w:rPr>
          <w:rFonts w:eastAsia="Calibri"/>
          <w:sz w:val="28"/>
          <w:szCs w:val="28"/>
        </w:rPr>
        <w:t>Since you are a party to this agreement, we have assumed you are familiar with its terms and provisions.</w:t>
      </w:r>
    </w:p>
    <w:p w14:paraId="197FFDB0" w14:textId="77777777" w:rsidR="00235C19" w:rsidRPr="005659DE" w:rsidRDefault="00235C19" w:rsidP="00316773">
      <w:pPr>
        <w:pStyle w:val="NoSpacing"/>
        <w:suppressAutoHyphens/>
        <w:jc w:val="both"/>
        <w:rPr>
          <w:rFonts w:eastAsia="Calibri"/>
          <w:sz w:val="28"/>
          <w:szCs w:val="28"/>
        </w:rPr>
      </w:pPr>
    </w:p>
    <w:p w14:paraId="2D88BAB0" w14:textId="77777777" w:rsidR="00F91F79" w:rsidRPr="005659DE" w:rsidRDefault="00F91F79" w:rsidP="00F91F79">
      <w:pPr>
        <w:pStyle w:val="NoSpacing"/>
        <w:suppressAutoHyphens/>
        <w:ind w:left="720" w:right="720"/>
        <w:jc w:val="both"/>
        <w:rPr>
          <w:sz w:val="28"/>
          <w:szCs w:val="28"/>
        </w:rPr>
      </w:pPr>
      <w:r w:rsidRPr="005659DE">
        <w:rPr>
          <w:sz w:val="28"/>
          <w:szCs w:val="28"/>
          <w:u w:val="single"/>
        </w:rPr>
        <w:t>REQUIREMENT</w:t>
      </w:r>
      <w:r w:rsidRPr="005659DE">
        <w:rPr>
          <w:sz w:val="28"/>
          <w:szCs w:val="28"/>
        </w:rPr>
        <w:t>:</w:t>
      </w:r>
    </w:p>
    <w:p w14:paraId="716EADCD" w14:textId="77777777" w:rsidR="00F91F79" w:rsidRPr="005659DE" w:rsidRDefault="00F91F79" w:rsidP="00F91F79">
      <w:pPr>
        <w:pStyle w:val="NoSpacing"/>
        <w:suppressAutoHyphens/>
        <w:ind w:left="720" w:right="720"/>
        <w:jc w:val="both"/>
        <w:rPr>
          <w:sz w:val="28"/>
          <w:szCs w:val="28"/>
        </w:rPr>
      </w:pPr>
    </w:p>
    <w:p w14:paraId="3E0E96B2" w14:textId="77777777" w:rsidR="00F91F79" w:rsidRPr="005659DE" w:rsidRDefault="00F91F79" w:rsidP="00F91F79">
      <w:pPr>
        <w:pStyle w:val="NoSpacing"/>
        <w:suppressAutoHyphens/>
        <w:jc w:val="both"/>
        <w:rPr>
          <w:rFonts w:eastAsia="Calibri"/>
          <w:sz w:val="28"/>
          <w:szCs w:val="28"/>
        </w:rPr>
      </w:pPr>
      <w:r w:rsidRPr="005659DE">
        <w:rPr>
          <w:sz w:val="28"/>
          <w:szCs w:val="28"/>
        </w:rPr>
        <w:tab/>
        <w:t>None; advisory only</w:t>
      </w:r>
      <w:r w:rsidRPr="005659DE">
        <w:rPr>
          <w:rFonts w:eastAsia="Calibri"/>
          <w:sz w:val="28"/>
          <w:szCs w:val="28"/>
        </w:rPr>
        <w:t>.</w:t>
      </w:r>
    </w:p>
    <w:p w14:paraId="034D3363" w14:textId="77777777" w:rsidR="00F91F79" w:rsidRPr="00C42A61" w:rsidRDefault="00F91F79" w:rsidP="00B807B4">
      <w:pPr>
        <w:contextualSpacing/>
        <w:rPr>
          <w:rFonts w:eastAsia="Calibri"/>
          <w:sz w:val="28"/>
          <w:szCs w:val="28"/>
          <w:highlight w:val="yellow"/>
        </w:rPr>
      </w:pPr>
    </w:p>
    <w:p w14:paraId="3608CDF5" w14:textId="77777777" w:rsidR="00316773" w:rsidRPr="00C42A61" w:rsidRDefault="00316773" w:rsidP="00B807B4">
      <w:pPr>
        <w:contextualSpacing/>
        <w:rPr>
          <w:rFonts w:eastAsia="Calibri"/>
          <w:sz w:val="28"/>
          <w:szCs w:val="28"/>
          <w:highlight w:val="yellow"/>
        </w:rPr>
      </w:pPr>
    </w:p>
    <w:p w14:paraId="066BE960" w14:textId="5302B193" w:rsidR="0074331C" w:rsidRPr="00972449" w:rsidRDefault="00972449" w:rsidP="00317359">
      <w:pPr>
        <w:contextualSpacing/>
        <w:jc w:val="center"/>
        <w:rPr>
          <w:rFonts w:eastAsia="Calibri"/>
          <w:sz w:val="28"/>
          <w:szCs w:val="28"/>
        </w:rPr>
      </w:pPr>
      <w:r w:rsidRPr="00972449">
        <w:rPr>
          <w:rFonts w:eastAsia="Calibri"/>
          <w:sz w:val="28"/>
          <w:szCs w:val="28"/>
        </w:rPr>
        <w:t>7</w:t>
      </w:r>
      <w:r w:rsidR="0074331C" w:rsidRPr="00972449">
        <w:rPr>
          <w:rFonts w:eastAsia="Calibri"/>
          <w:sz w:val="28"/>
          <w:szCs w:val="28"/>
        </w:rPr>
        <w:t>.</w:t>
      </w:r>
    </w:p>
    <w:p w14:paraId="74E4AF5C" w14:textId="77777777" w:rsidR="0074331C" w:rsidRPr="00C42A61" w:rsidRDefault="0074331C" w:rsidP="00317359">
      <w:pPr>
        <w:widowControl w:val="0"/>
        <w:contextualSpacing/>
        <w:jc w:val="center"/>
        <w:rPr>
          <w:rFonts w:eastAsia="Calibri"/>
          <w:sz w:val="28"/>
          <w:szCs w:val="28"/>
          <w:highlight w:val="yellow"/>
        </w:rPr>
      </w:pPr>
    </w:p>
    <w:p w14:paraId="04285210" w14:textId="77777777" w:rsidR="0074331C" w:rsidRPr="00892072" w:rsidRDefault="0074331C" w:rsidP="002F01D5">
      <w:pPr>
        <w:pStyle w:val="Style3"/>
      </w:pPr>
      <w:r w:rsidRPr="00892072">
        <w:t>Easements and Rights-of-Way</w:t>
      </w:r>
    </w:p>
    <w:p w14:paraId="56B8B1EA" w14:textId="77777777" w:rsidR="0074331C" w:rsidRPr="00892072" w:rsidRDefault="0074331C" w:rsidP="00317359">
      <w:pPr>
        <w:widowControl w:val="0"/>
        <w:contextualSpacing/>
        <w:jc w:val="both"/>
        <w:rPr>
          <w:rFonts w:eastAsia="Calibri"/>
          <w:sz w:val="28"/>
          <w:szCs w:val="28"/>
        </w:rPr>
      </w:pPr>
    </w:p>
    <w:p w14:paraId="01FBABCF" w14:textId="77777777" w:rsidR="00135A52" w:rsidRDefault="00095C08" w:rsidP="00095C08">
      <w:pPr>
        <w:widowControl w:val="0"/>
        <w:suppressAutoHyphens/>
        <w:ind w:firstLine="720"/>
        <w:jc w:val="both"/>
        <w:rPr>
          <w:sz w:val="28"/>
          <w:szCs w:val="28"/>
        </w:rPr>
      </w:pPr>
      <w:r w:rsidRPr="00892072">
        <w:rPr>
          <w:sz w:val="28"/>
          <w:szCs w:val="28"/>
        </w:rPr>
        <w:t>The Materials Examined include the following easements or rights-of-way covering the Subject Land</w:t>
      </w:r>
      <w:r w:rsidR="00135A52">
        <w:rPr>
          <w:sz w:val="28"/>
          <w:szCs w:val="28"/>
        </w:rPr>
        <w:t>:</w:t>
      </w:r>
    </w:p>
    <w:p w14:paraId="69E0061F" w14:textId="77777777" w:rsidR="00135A52" w:rsidRDefault="00095C08" w:rsidP="00095C08">
      <w:pPr>
        <w:widowControl w:val="0"/>
        <w:suppressAutoHyphens/>
        <w:ind w:firstLine="720"/>
        <w:jc w:val="both"/>
        <w:rPr>
          <w:sz w:val="28"/>
          <w:szCs w:val="28"/>
        </w:rPr>
      </w:pPr>
      <w:r w:rsidRPr="00892072">
        <w:rPr>
          <w:sz w:val="28"/>
          <w:szCs w:val="28"/>
        </w:rPr>
        <w:t xml:space="preserve"> </w:t>
      </w:r>
    </w:p>
    <w:p w14:paraId="65D39761" w14:textId="462250AD" w:rsidR="00095C08" w:rsidRPr="00135A52" w:rsidRDefault="005659DE" w:rsidP="00095C08">
      <w:pPr>
        <w:widowControl w:val="0"/>
        <w:suppressAutoHyphens/>
        <w:ind w:firstLine="720"/>
        <w:jc w:val="both"/>
        <w:rPr>
          <w:i/>
          <w:iCs/>
          <w:sz w:val="28"/>
          <w:szCs w:val="28"/>
        </w:rPr>
      </w:pPr>
      <w:r w:rsidRPr="00135A52">
        <w:rPr>
          <w:i/>
          <w:iCs/>
          <w:sz w:val="28"/>
          <w:szCs w:val="28"/>
        </w:rPr>
        <w:t xml:space="preserve">No. 1 has not been examined by this firm and has been </w:t>
      </w:r>
      <w:proofErr w:type="gramStart"/>
      <w:r w:rsidRPr="00135A52">
        <w:rPr>
          <w:i/>
          <w:iCs/>
          <w:sz w:val="28"/>
          <w:szCs w:val="28"/>
        </w:rPr>
        <w:t>restated</w:t>
      </w:r>
      <w:proofErr w:type="gramEnd"/>
      <w:r w:rsidRPr="00135A52">
        <w:rPr>
          <w:i/>
          <w:iCs/>
          <w:sz w:val="28"/>
          <w:szCs w:val="28"/>
        </w:rPr>
        <w:t xml:space="preserve"> from </w:t>
      </w:r>
      <w:r w:rsidR="00C97D79">
        <w:rPr>
          <w:i/>
          <w:iCs/>
          <w:sz w:val="28"/>
          <w:szCs w:val="28"/>
        </w:rPr>
        <w:t>PO</w:t>
      </w:r>
      <w:r w:rsidRPr="00135A52">
        <w:rPr>
          <w:i/>
          <w:iCs/>
          <w:sz w:val="28"/>
          <w:szCs w:val="28"/>
        </w:rPr>
        <w:t>2</w:t>
      </w:r>
      <w:r w:rsidR="00135A52" w:rsidRPr="00135A52">
        <w:rPr>
          <w:i/>
          <w:iCs/>
          <w:sz w:val="28"/>
          <w:szCs w:val="28"/>
        </w:rPr>
        <w:t>.</w:t>
      </w:r>
    </w:p>
    <w:p w14:paraId="01636472" w14:textId="77777777" w:rsidR="00095C08" w:rsidRPr="00892072" w:rsidRDefault="00095C08" w:rsidP="00095C08">
      <w:pPr>
        <w:widowControl w:val="0"/>
        <w:suppressAutoHyphens/>
        <w:jc w:val="both"/>
        <w:rPr>
          <w:sz w:val="28"/>
          <w:szCs w:val="28"/>
        </w:rPr>
      </w:pPr>
    </w:p>
    <w:p w14:paraId="7354D698" w14:textId="6DD14BD4" w:rsidR="00095C08" w:rsidRDefault="00880514" w:rsidP="00064BDD">
      <w:pPr>
        <w:pStyle w:val="ListParagraph"/>
        <w:widowControl w:val="0"/>
        <w:numPr>
          <w:ilvl w:val="0"/>
          <w:numId w:val="25"/>
        </w:numPr>
        <w:suppressAutoHyphens/>
        <w:ind w:right="720"/>
        <w:jc w:val="both"/>
        <w:rPr>
          <w:sz w:val="28"/>
          <w:szCs w:val="28"/>
        </w:rPr>
      </w:pPr>
      <w:r w:rsidRPr="00892072">
        <w:rPr>
          <w:sz w:val="28"/>
          <w:szCs w:val="28"/>
        </w:rPr>
        <w:t>Right-of-Way dated December 27, 1942 (151/429)</w:t>
      </w:r>
      <w:r w:rsidR="00095C08" w:rsidRPr="00892072">
        <w:rPr>
          <w:sz w:val="28"/>
          <w:szCs w:val="28"/>
        </w:rPr>
        <w:t xml:space="preserve">, from </w:t>
      </w:r>
      <w:r w:rsidRPr="00892072">
        <w:rPr>
          <w:sz w:val="28"/>
          <w:szCs w:val="28"/>
        </w:rPr>
        <w:t xml:space="preserve">Louis Werner </w:t>
      </w:r>
      <w:proofErr w:type="gramStart"/>
      <w:r w:rsidRPr="00892072">
        <w:rPr>
          <w:sz w:val="28"/>
          <w:szCs w:val="28"/>
        </w:rPr>
        <w:t>Saw Mill</w:t>
      </w:r>
      <w:proofErr w:type="gramEnd"/>
      <w:r w:rsidRPr="00892072">
        <w:rPr>
          <w:sz w:val="28"/>
          <w:szCs w:val="28"/>
        </w:rPr>
        <w:t xml:space="preserve"> Company to Arkansas Louisiana Gas Company, which traverses the surface of the Subject </w:t>
      </w:r>
      <w:proofErr w:type="gramStart"/>
      <w:r w:rsidRPr="00892072">
        <w:rPr>
          <w:sz w:val="28"/>
          <w:szCs w:val="28"/>
        </w:rPr>
        <w:t>Land;</w:t>
      </w:r>
      <w:proofErr w:type="gramEnd"/>
    </w:p>
    <w:p w14:paraId="1BDBDADE" w14:textId="77777777" w:rsidR="00064BDD" w:rsidRPr="00064BDD" w:rsidRDefault="00064BDD" w:rsidP="00064BDD">
      <w:pPr>
        <w:pStyle w:val="ListParagraph"/>
        <w:widowControl w:val="0"/>
        <w:suppressAutoHyphens/>
        <w:ind w:left="1440" w:right="720"/>
        <w:jc w:val="both"/>
        <w:rPr>
          <w:sz w:val="28"/>
          <w:szCs w:val="28"/>
        </w:rPr>
      </w:pPr>
    </w:p>
    <w:p w14:paraId="14E848A6" w14:textId="038EDE4F" w:rsidR="00BF485A" w:rsidRPr="00892072" w:rsidRDefault="00EC13CC" w:rsidP="00064BDD">
      <w:pPr>
        <w:pStyle w:val="ListParagraph"/>
        <w:widowControl w:val="0"/>
        <w:numPr>
          <w:ilvl w:val="0"/>
          <w:numId w:val="25"/>
        </w:numPr>
        <w:suppressAutoHyphens/>
        <w:ind w:right="720"/>
        <w:jc w:val="both"/>
        <w:rPr>
          <w:sz w:val="28"/>
          <w:szCs w:val="28"/>
        </w:rPr>
      </w:pPr>
      <w:r w:rsidRPr="00892072">
        <w:rPr>
          <w:sz w:val="28"/>
          <w:szCs w:val="28"/>
        </w:rPr>
        <w:t xml:space="preserve">Grant of Easement, and Right-of-Way for Pipeline, Temporary Workspace Easement, Surface Use Easement and Access Easement </w:t>
      </w:r>
      <w:r w:rsidR="000B4FC4" w:rsidRPr="00892072">
        <w:rPr>
          <w:sz w:val="28"/>
          <w:szCs w:val="28"/>
        </w:rPr>
        <w:t>executed and effective May 24, 2022</w:t>
      </w:r>
      <w:r w:rsidR="00827091" w:rsidRPr="00892072">
        <w:rPr>
          <w:sz w:val="28"/>
          <w:szCs w:val="28"/>
        </w:rPr>
        <w:t xml:space="preserve"> (Doc. No. 247672)</w:t>
      </w:r>
      <w:r w:rsidR="000B4FC4" w:rsidRPr="00892072">
        <w:rPr>
          <w:sz w:val="28"/>
          <w:szCs w:val="28"/>
        </w:rPr>
        <w:t xml:space="preserve">, from MWF Madison, LLC, as Grantor, to Silver Hill Haynesville E&amp;P, LLC, as Grantee, </w:t>
      </w:r>
      <w:r w:rsidR="003D0448" w:rsidRPr="00892072">
        <w:rPr>
          <w:sz w:val="28"/>
          <w:szCs w:val="28"/>
        </w:rPr>
        <w:t>conveying</w:t>
      </w:r>
      <w:r w:rsidR="00E4508D" w:rsidRPr="00892072">
        <w:rPr>
          <w:sz w:val="28"/>
          <w:szCs w:val="28"/>
        </w:rPr>
        <w:t xml:space="preserve"> </w:t>
      </w:r>
      <w:r w:rsidR="00620CF7" w:rsidRPr="00892072">
        <w:rPr>
          <w:sz w:val="28"/>
          <w:szCs w:val="28"/>
        </w:rPr>
        <w:t xml:space="preserve">(1) a thirty foot wide non-exclusive right-of-way and easement to construct, inspect, patrol, use, lay, maintain, operate, repair, replace and remove one steel pipeline </w:t>
      </w:r>
      <w:r w:rsidR="001C11D7">
        <w:rPr>
          <w:sz w:val="28"/>
          <w:szCs w:val="28"/>
        </w:rPr>
        <w:t xml:space="preserve">across </w:t>
      </w:r>
      <w:r w:rsidR="00B52CD1" w:rsidRPr="00892072">
        <w:rPr>
          <w:sz w:val="28"/>
          <w:szCs w:val="28"/>
        </w:rPr>
        <w:t>the Subject Land</w:t>
      </w:r>
      <w:r w:rsidR="001C11D7">
        <w:rPr>
          <w:sz w:val="28"/>
          <w:szCs w:val="28"/>
        </w:rPr>
        <w:t xml:space="preserve">; </w:t>
      </w:r>
      <w:r w:rsidR="0008005C" w:rsidRPr="00892072">
        <w:rPr>
          <w:sz w:val="28"/>
          <w:szCs w:val="28"/>
        </w:rPr>
        <w:t>(2) a twenty</w:t>
      </w:r>
      <w:r w:rsidR="00D82E8F" w:rsidRPr="00892072">
        <w:rPr>
          <w:sz w:val="28"/>
          <w:szCs w:val="28"/>
        </w:rPr>
        <w:t>-</w:t>
      </w:r>
      <w:r w:rsidR="0008005C" w:rsidRPr="00892072">
        <w:rPr>
          <w:sz w:val="28"/>
          <w:szCs w:val="28"/>
        </w:rPr>
        <w:t xml:space="preserve">foot wide non-exclusive temporary workspace easement </w:t>
      </w:r>
      <w:r w:rsidR="0008005C" w:rsidRPr="00892072">
        <w:rPr>
          <w:sz w:val="28"/>
          <w:szCs w:val="28"/>
        </w:rPr>
        <w:lastRenderedPageBreak/>
        <w:t>immediately adjacent to the Pipeline Easement;</w:t>
      </w:r>
      <w:r w:rsidR="007E692E" w:rsidRPr="00892072">
        <w:rPr>
          <w:sz w:val="28"/>
          <w:szCs w:val="28"/>
        </w:rPr>
        <w:t xml:space="preserve"> (3) A non-exclusive surface use easement; and (4) A thirt</w:t>
      </w:r>
      <w:r w:rsidR="000A4916" w:rsidRPr="00892072">
        <w:rPr>
          <w:sz w:val="28"/>
          <w:szCs w:val="28"/>
        </w:rPr>
        <w:t>y-</w:t>
      </w:r>
      <w:r w:rsidR="007E692E" w:rsidRPr="00892072">
        <w:rPr>
          <w:sz w:val="28"/>
          <w:szCs w:val="28"/>
        </w:rPr>
        <w:t>foot wide non-exclusive right-of-way for vehicular and pedestrian ingress and egress from County Road 325 to Grantee’s well pad</w:t>
      </w:r>
      <w:r w:rsidR="00BF485A" w:rsidRPr="00892072">
        <w:rPr>
          <w:sz w:val="28"/>
          <w:szCs w:val="28"/>
        </w:rPr>
        <w:t>;</w:t>
      </w:r>
    </w:p>
    <w:p w14:paraId="38DF0C59" w14:textId="77777777" w:rsidR="00064BDD" w:rsidRPr="00892072" w:rsidRDefault="00064BDD" w:rsidP="00064BDD">
      <w:pPr>
        <w:pStyle w:val="ListParagraph"/>
        <w:widowControl w:val="0"/>
        <w:suppressAutoHyphens/>
        <w:ind w:left="1440" w:right="720"/>
        <w:jc w:val="both"/>
        <w:rPr>
          <w:sz w:val="28"/>
          <w:szCs w:val="28"/>
        </w:rPr>
      </w:pPr>
    </w:p>
    <w:p w14:paraId="020916C4" w14:textId="6092DCBA" w:rsidR="00095C08" w:rsidRPr="00892072" w:rsidRDefault="00827091" w:rsidP="00BF485A">
      <w:pPr>
        <w:pStyle w:val="ListParagraph"/>
        <w:keepNext/>
        <w:keepLines/>
        <w:widowControl w:val="0"/>
        <w:numPr>
          <w:ilvl w:val="0"/>
          <w:numId w:val="25"/>
        </w:numPr>
        <w:suppressAutoHyphens/>
        <w:ind w:right="720"/>
        <w:jc w:val="both"/>
        <w:rPr>
          <w:sz w:val="28"/>
          <w:szCs w:val="28"/>
        </w:rPr>
      </w:pPr>
      <w:r w:rsidRPr="00892072">
        <w:rPr>
          <w:sz w:val="28"/>
          <w:szCs w:val="28"/>
        </w:rPr>
        <w:t>Grant of Easement for Pad Site, Access and Subsurface Easement executed and effective September 13, 2023</w:t>
      </w:r>
      <w:r w:rsidR="003D0448" w:rsidRPr="00892072">
        <w:rPr>
          <w:sz w:val="28"/>
          <w:szCs w:val="28"/>
        </w:rPr>
        <w:t xml:space="preserve"> (Doc. No. 253631) from MWF Madison, LLC, as Grantor, to </w:t>
      </w:r>
      <w:proofErr w:type="spellStart"/>
      <w:r w:rsidR="003D0448" w:rsidRPr="00892072">
        <w:rPr>
          <w:sz w:val="28"/>
          <w:szCs w:val="28"/>
        </w:rPr>
        <w:t>Rockcliff</w:t>
      </w:r>
      <w:proofErr w:type="spellEnd"/>
      <w:r w:rsidR="003D0448" w:rsidRPr="00892072">
        <w:rPr>
          <w:sz w:val="28"/>
          <w:szCs w:val="28"/>
        </w:rPr>
        <w:t xml:space="preserve"> Energy Operating LLC, as Grantee, conveying </w:t>
      </w:r>
      <w:r w:rsidR="00BF485A" w:rsidRPr="00892072">
        <w:rPr>
          <w:sz w:val="28"/>
          <w:szCs w:val="28"/>
        </w:rPr>
        <w:t>(a) a drill site/production easement for the purpose of drilling</w:t>
      </w:r>
      <w:r w:rsidR="00EE5F79">
        <w:rPr>
          <w:sz w:val="28"/>
          <w:szCs w:val="28"/>
        </w:rPr>
        <w:t xml:space="preserve"> </w:t>
      </w:r>
      <w:r w:rsidR="00BF485A" w:rsidRPr="00892072">
        <w:rPr>
          <w:sz w:val="28"/>
          <w:szCs w:val="28"/>
        </w:rPr>
        <w:t>two off-unit gas wells</w:t>
      </w:r>
      <w:r w:rsidR="00F75053" w:rsidRPr="00892072">
        <w:rPr>
          <w:sz w:val="28"/>
          <w:szCs w:val="28"/>
        </w:rPr>
        <w:t>;</w:t>
      </w:r>
      <w:r w:rsidR="00D82E8F" w:rsidRPr="00892072">
        <w:rPr>
          <w:sz w:val="28"/>
          <w:szCs w:val="28"/>
        </w:rPr>
        <w:t xml:space="preserve"> (b) a forty foot wide non-exclusive private access easement for the Grantee’s reasonable vehicular and pedestrian ingress and egress access to the Pad Site; and (c) </w:t>
      </w:r>
      <w:r w:rsidR="004B0A00" w:rsidRPr="00892072">
        <w:rPr>
          <w:sz w:val="28"/>
          <w:szCs w:val="28"/>
        </w:rPr>
        <w:t>a subsurface right of way and easement and the right to use the same for the purposes of drilling two off-unit gas wells</w:t>
      </w:r>
      <w:r w:rsidR="005C1B9B" w:rsidRPr="00892072">
        <w:rPr>
          <w:sz w:val="28"/>
          <w:szCs w:val="28"/>
        </w:rPr>
        <w:t>;</w:t>
      </w:r>
    </w:p>
    <w:p w14:paraId="31BB0032" w14:textId="77777777" w:rsidR="00095C08" w:rsidRPr="00C42A61" w:rsidRDefault="00095C08" w:rsidP="00095C08">
      <w:pPr>
        <w:pStyle w:val="ListParagraph"/>
        <w:widowControl w:val="0"/>
        <w:suppressAutoHyphens/>
        <w:ind w:left="1440" w:right="720"/>
        <w:jc w:val="both"/>
        <w:rPr>
          <w:sz w:val="28"/>
          <w:szCs w:val="28"/>
          <w:highlight w:val="yellow"/>
        </w:rPr>
      </w:pPr>
    </w:p>
    <w:p w14:paraId="6E035156" w14:textId="4BE231D6" w:rsidR="00095C08" w:rsidRPr="005659DE" w:rsidRDefault="002049A3" w:rsidP="00095C08">
      <w:pPr>
        <w:pStyle w:val="ListParagraph"/>
        <w:numPr>
          <w:ilvl w:val="0"/>
          <w:numId w:val="25"/>
        </w:numPr>
        <w:ind w:right="720"/>
        <w:jc w:val="both"/>
        <w:rPr>
          <w:sz w:val="28"/>
          <w:szCs w:val="28"/>
        </w:rPr>
      </w:pPr>
      <w:r w:rsidRPr="005659DE">
        <w:rPr>
          <w:sz w:val="28"/>
          <w:szCs w:val="28"/>
        </w:rPr>
        <w:t xml:space="preserve">Grant of Easement for Pipeline and Valve Sites effective the later of the dates upon which Grantor and Grantee have executed this Grant of Easement being November 6, 2023 (Doc. No. 254629), from MWF Madison, LLC, as Grantor, to Gemini Carthage Pipeline, LLC, as Grantee, conveying a 30 foot wide, non-exclusive </w:t>
      </w:r>
      <w:r w:rsidR="00072C62">
        <w:rPr>
          <w:sz w:val="28"/>
          <w:szCs w:val="28"/>
        </w:rPr>
        <w:t xml:space="preserve">pipeline </w:t>
      </w:r>
      <w:r w:rsidRPr="005659DE">
        <w:rPr>
          <w:sz w:val="28"/>
          <w:szCs w:val="28"/>
        </w:rPr>
        <w:t>right-of-way and easement</w:t>
      </w:r>
      <w:r w:rsidR="00072C62">
        <w:rPr>
          <w:sz w:val="28"/>
          <w:szCs w:val="28"/>
        </w:rPr>
        <w:t>,</w:t>
      </w:r>
      <w:r w:rsidR="00E50A4A">
        <w:rPr>
          <w:sz w:val="28"/>
          <w:szCs w:val="28"/>
        </w:rPr>
        <w:t xml:space="preserve"> </w:t>
      </w:r>
      <w:r w:rsidR="00B64DC7" w:rsidRPr="005659DE">
        <w:rPr>
          <w:sz w:val="28"/>
          <w:szCs w:val="28"/>
        </w:rPr>
        <w:t>a nonexclusive temporary workspace easement</w:t>
      </w:r>
      <w:r w:rsidR="00E50A4A">
        <w:rPr>
          <w:sz w:val="28"/>
          <w:szCs w:val="28"/>
        </w:rPr>
        <w:t>, and</w:t>
      </w:r>
      <w:r w:rsidR="00B64DC7" w:rsidRPr="005659DE">
        <w:rPr>
          <w:sz w:val="28"/>
          <w:szCs w:val="28"/>
        </w:rPr>
        <w:t xml:space="preserve"> </w:t>
      </w:r>
      <w:r w:rsidR="004B0A00" w:rsidRPr="005659DE">
        <w:rPr>
          <w:sz w:val="28"/>
          <w:szCs w:val="28"/>
        </w:rPr>
        <w:t>two non-exclusive valve site easements for</w:t>
      </w:r>
      <w:r w:rsidR="00E50A4A">
        <w:rPr>
          <w:sz w:val="28"/>
          <w:szCs w:val="28"/>
        </w:rPr>
        <w:t xml:space="preserve"> pipeline construction and operation across</w:t>
      </w:r>
      <w:r w:rsidR="00F965CC" w:rsidRPr="005659DE">
        <w:rPr>
          <w:sz w:val="28"/>
          <w:szCs w:val="28"/>
        </w:rPr>
        <w:t xml:space="preserve"> the Subject Land</w:t>
      </w:r>
      <w:r w:rsidR="005C1B9B" w:rsidRPr="005659DE">
        <w:rPr>
          <w:sz w:val="28"/>
          <w:szCs w:val="28"/>
        </w:rPr>
        <w:t>; and</w:t>
      </w:r>
    </w:p>
    <w:p w14:paraId="1054328D" w14:textId="77777777" w:rsidR="00095C08" w:rsidRPr="005659DE" w:rsidRDefault="00095C08" w:rsidP="00095C08">
      <w:pPr>
        <w:pStyle w:val="ListParagraph"/>
        <w:rPr>
          <w:sz w:val="28"/>
          <w:szCs w:val="28"/>
        </w:rPr>
      </w:pPr>
    </w:p>
    <w:p w14:paraId="66876876" w14:textId="18001107" w:rsidR="005C1B9B" w:rsidRPr="005659DE" w:rsidRDefault="005C1B9B" w:rsidP="00095C08">
      <w:pPr>
        <w:pStyle w:val="ListParagraph"/>
        <w:keepNext/>
        <w:keepLines/>
        <w:widowControl w:val="0"/>
        <w:numPr>
          <w:ilvl w:val="0"/>
          <w:numId w:val="25"/>
        </w:numPr>
        <w:suppressAutoHyphens/>
        <w:ind w:right="720"/>
        <w:jc w:val="both"/>
        <w:rPr>
          <w:sz w:val="28"/>
          <w:szCs w:val="28"/>
        </w:rPr>
      </w:pPr>
      <w:r w:rsidRPr="005659DE">
        <w:rPr>
          <w:sz w:val="28"/>
          <w:szCs w:val="28"/>
        </w:rPr>
        <w:t xml:space="preserve">Grant of Easement and Right-of-Way for Pipeline effective the later of the date upon which Grantor and Grantee have executed this Grant of Easement being January 17, 2024 (Doc. No. 256016), from MWF Madison, LLC, as Grantor, to </w:t>
      </w:r>
      <w:proofErr w:type="spellStart"/>
      <w:r w:rsidRPr="005659DE">
        <w:rPr>
          <w:sz w:val="28"/>
          <w:szCs w:val="28"/>
        </w:rPr>
        <w:t>Rockcliff</w:t>
      </w:r>
      <w:proofErr w:type="spellEnd"/>
      <w:r w:rsidRPr="005659DE">
        <w:rPr>
          <w:sz w:val="28"/>
          <w:szCs w:val="28"/>
        </w:rPr>
        <w:t xml:space="preserve"> Energy Operating LLC, as Grantee, conveying a ten foot wide, non-exclusive right-of-way and easement for the purpose of transporting saltwater</w:t>
      </w:r>
      <w:r w:rsidR="00F873AB">
        <w:rPr>
          <w:sz w:val="28"/>
          <w:szCs w:val="28"/>
        </w:rPr>
        <w:t xml:space="preserve"> and </w:t>
      </w:r>
      <w:r w:rsidR="00D05901" w:rsidRPr="005659DE">
        <w:rPr>
          <w:sz w:val="28"/>
          <w:szCs w:val="28"/>
        </w:rPr>
        <w:t>a non-exclusive temporary workspace right-of</w:t>
      </w:r>
      <w:r w:rsidR="00D30DBC">
        <w:rPr>
          <w:sz w:val="28"/>
          <w:szCs w:val="28"/>
        </w:rPr>
        <w:t>-</w:t>
      </w:r>
      <w:r w:rsidR="00D05901" w:rsidRPr="005659DE">
        <w:rPr>
          <w:sz w:val="28"/>
          <w:szCs w:val="28"/>
        </w:rPr>
        <w:t xml:space="preserve">way running parallel to the above referenced </w:t>
      </w:r>
      <w:r w:rsidR="003F316C" w:rsidRPr="005659DE">
        <w:rPr>
          <w:sz w:val="28"/>
          <w:szCs w:val="28"/>
        </w:rPr>
        <w:t>10-foot-wide</w:t>
      </w:r>
      <w:r w:rsidR="00D05901" w:rsidRPr="005659DE">
        <w:rPr>
          <w:sz w:val="28"/>
          <w:szCs w:val="28"/>
        </w:rPr>
        <w:t xml:space="preserve"> right-of-way</w:t>
      </w:r>
      <w:r w:rsidR="00F873AB">
        <w:rPr>
          <w:sz w:val="28"/>
          <w:szCs w:val="28"/>
        </w:rPr>
        <w:t>, across the Subject Land</w:t>
      </w:r>
      <w:r w:rsidR="00D05901" w:rsidRPr="005659DE">
        <w:rPr>
          <w:sz w:val="28"/>
          <w:szCs w:val="28"/>
        </w:rPr>
        <w:t>.</w:t>
      </w:r>
    </w:p>
    <w:p w14:paraId="46BAD602" w14:textId="77777777" w:rsidR="00095C08" w:rsidRPr="005659DE" w:rsidRDefault="00095C08" w:rsidP="00095C08">
      <w:pPr>
        <w:pStyle w:val="ListParagraph"/>
        <w:rPr>
          <w:sz w:val="28"/>
          <w:szCs w:val="28"/>
        </w:rPr>
      </w:pPr>
    </w:p>
    <w:p w14:paraId="69D6C5D2" w14:textId="77777777" w:rsidR="00095C08" w:rsidRPr="005659DE" w:rsidRDefault="00095C08" w:rsidP="00095C08">
      <w:pPr>
        <w:keepNext/>
        <w:keepLines/>
        <w:widowControl w:val="0"/>
        <w:suppressAutoHyphens/>
        <w:autoSpaceDE w:val="0"/>
        <w:autoSpaceDN w:val="0"/>
        <w:adjustRightInd w:val="0"/>
        <w:ind w:left="720" w:right="90"/>
        <w:jc w:val="both"/>
        <w:rPr>
          <w:sz w:val="28"/>
          <w:szCs w:val="28"/>
        </w:rPr>
      </w:pPr>
      <w:r w:rsidRPr="005659DE">
        <w:rPr>
          <w:sz w:val="28"/>
          <w:szCs w:val="28"/>
          <w:u w:val="single"/>
        </w:rPr>
        <w:lastRenderedPageBreak/>
        <w:t>REQUIREMENT</w:t>
      </w:r>
      <w:r w:rsidRPr="005659DE">
        <w:rPr>
          <w:sz w:val="28"/>
          <w:szCs w:val="28"/>
        </w:rPr>
        <w:t>:</w:t>
      </w:r>
    </w:p>
    <w:p w14:paraId="6F700285" w14:textId="77777777" w:rsidR="00095C08" w:rsidRPr="005659DE" w:rsidRDefault="00095C08" w:rsidP="00095C08">
      <w:pPr>
        <w:keepNext/>
        <w:keepLines/>
        <w:widowControl w:val="0"/>
        <w:suppressAutoHyphens/>
        <w:autoSpaceDE w:val="0"/>
        <w:autoSpaceDN w:val="0"/>
        <w:adjustRightInd w:val="0"/>
        <w:ind w:left="720" w:right="90"/>
        <w:jc w:val="both"/>
        <w:rPr>
          <w:sz w:val="28"/>
          <w:szCs w:val="28"/>
        </w:rPr>
      </w:pPr>
    </w:p>
    <w:p w14:paraId="371DA479" w14:textId="77777777" w:rsidR="00095C08" w:rsidRPr="005659DE" w:rsidRDefault="00095C08" w:rsidP="00095C08">
      <w:pPr>
        <w:keepNext/>
        <w:keepLines/>
        <w:widowControl w:val="0"/>
        <w:autoSpaceDE w:val="0"/>
        <w:autoSpaceDN w:val="0"/>
        <w:adjustRightInd w:val="0"/>
        <w:ind w:left="720" w:right="720"/>
        <w:jc w:val="both"/>
        <w:rPr>
          <w:rFonts w:eastAsia="Calibri"/>
          <w:sz w:val="28"/>
          <w:szCs w:val="28"/>
        </w:rPr>
      </w:pPr>
      <w:r w:rsidRPr="005659DE">
        <w:rPr>
          <w:rFonts w:eastAsia="Calibri"/>
          <w:sz w:val="28"/>
          <w:szCs w:val="28"/>
          <w:u w:val="single"/>
        </w:rPr>
        <w:t>Prior to drilling</w:t>
      </w:r>
      <w:r w:rsidRPr="005659DE">
        <w:rPr>
          <w:rFonts w:eastAsia="Calibri"/>
          <w:sz w:val="28"/>
          <w:szCs w:val="28"/>
        </w:rPr>
        <w:t>, you should locate the above-described easements as well as any apparent easements or rights-of-way which may have been established by prescription, dedication, or unrecorded agreement, and conduct your operations with respect to same.</w:t>
      </w:r>
    </w:p>
    <w:p w14:paraId="0712731D" w14:textId="77777777" w:rsidR="00095C08" w:rsidRPr="00C42A61" w:rsidRDefault="00095C08" w:rsidP="00095C08">
      <w:pPr>
        <w:pStyle w:val="ListParagraph"/>
        <w:rPr>
          <w:sz w:val="28"/>
          <w:szCs w:val="28"/>
          <w:highlight w:val="yellow"/>
        </w:rPr>
      </w:pPr>
    </w:p>
    <w:p w14:paraId="4422D8BE" w14:textId="77777777" w:rsidR="002D75C6" w:rsidRPr="00C42A61" w:rsidRDefault="002D75C6" w:rsidP="00317359">
      <w:pPr>
        <w:contextualSpacing/>
        <w:rPr>
          <w:rFonts w:eastAsia="Calibri"/>
          <w:sz w:val="28"/>
          <w:szCs w:val="28"/>
          <w:highlight w:val="yellow"/>
        </w:rPr>
      </w:pPr>
    </w:p>
    <w:p w14:paraId="5828CD67" w14:textId="5DB54966" w:rsidR="0074331C" w:rsidRPr="00972449" w:rsidRDefault="00972449" w:rsidP="002F01D5">
      <w:pPr>
        <w:keepNext/>
        <w:keepLines/>
        <w:widowControl w:val="0"/>
        <w:contextualSpacing/>
        <w:jc w:val="center"/>
        <w:rPr>
          <w:rFonts w:eastAsia="Calibri"/>
          <w:sz w:val="28"/>
          <w:szCs w:val="28"/>
        </w:rPr>
      </w:pPr>
      <w:r w:rsidRPr="00972449">
        <w:rPr>
          <w:rFonts w:eastAsia="Calibri"/>
          <w:sz w:val="28"/>
          <w:szCs w:val="28"/>
        </w:rPr>
        <w:lastRenderedPageBreak/>
        <w:t>8</w:t>
      </w:r>
      <w:r w:rsidR="0074331C" w:rsidRPr="00972449">
        <w:rPr>
          <w:rFonts w:eastAsia="Calibri"/>
          <w:sz w:val="28"/>
          <w:szCs w:val="28"/>
        </w:rPr>
        <w:t>.</w:t>
      </w:r>
    </w:p>
    <w:p w14:paraId="305CBB5D" w14:textId="77777777" w:rsidR="0074331C" w:rsidRPr="00C42A61" w:rsidRDefault="0074331C" w:rsidP="002F01D5">
      <w:pPr>
        <w:keepNext/>
        <w:keepLines/>
        <w:widowControl w:val="0"/>
        <w:contextualSpacing/>
        <w:jc w:val="center"/>
        <w:rPr>
          <w:rFonts w:eastAsia="Calibri"/>
          <w:sz w:val="28"/>
          <w:szCs w:val="28"/>
          <w:highlight w:val="yellow"/>
        </w:rPr>
      </w:pPr>
    </w:p>
    <w:p w14:paraId="708CBB8B" w14:textId="23F2CFFB" w:rsidR="0074331C" w:rsidRPr="005659DE" w:rsidRDefault="0074331C" w:rsidP="002F01D5">
      <w:pPr>
        <w:pStyle w:val="Style3"/>
        <w:keepNext/>
        <w:keepLines/>
      </w:pPr>
      <w:proofErr w:type="gramStart"/>
      <w:r w:rsidRPr="005659DE">
        <w:t>Lien</w:t>
      </w:r>
      <w:r w:rsidR="00DB758B" w:rsidRPr="005659DE">
        <w:t>s</w:t>
      </w:r>
      <w:proofErr w:type="gramEnd"/>
      <w:r w:rsidRPr="005659DE">
        <w:t xml:space="preserve"> and Encumbrance</w:t>
      </w:r>
      <w:r w:rsidR="00DB758B" w:rsidRPr="005659DE">
        <w:t>s</w:t>
      </w:r>
    </w:p>
    <w:p w14:paraId="6203BEC0" w14:textId="77777777" w:rsidR="0074331C" w:rsidRPr="005659DE" w:rsidRDefault="0074331C" w:rsidP="002F01D5">
      <w:pPr>
        <w:keepNext/>
        <w:keepLines/>
        <w:widowControl w:val="0"/>
        <w:contextualSpacing/>
        <w:jc w:val="both"/>
        <w:rPr>
          <w:rFonts w:eastAsia="Calibri"/>
          <w:sz w:val="28"/>
          <w:szCs w:val="28"/>
        </w:rPr>
      </w:pPr>
    </w:p>
    <w:p w14:paraId="479C4F0E" w14:textId="1FB07F95" w:rsidR="008302BA" w:rsidRPr="005659DE" w:rsidRDefault="008302BA" w:rsidP="002F01D5">
      <w:pPr>
        <w:keepNext/>
        <w:keepLines/>
        <w:widowControl w:val="0"/>
        <w:ind w:firstLine="720"/>
        <w:contextualSpacing/>
        <w:jc w:val="both"/>
        <w:rPr>
          <w:rFonts w:eastAsia="Calibri"/>
          <w:sz w:val="28"/>
          <w:szCs w:val="28"/>
        </w:rPr>
      </w:pPr>
      <w:r w:rsidRPr="005659DE">
        <w:rPr>
          <w:rFonts w:eastAsia="Calibri"/>
          <w:sz w:val="28"/>
          <w:szCs w:val="28"/>
        </w:rPr>
        <w:t>Prior Opinion 2 lists the following Leasehold Encumbrance in the Subject Land</w:t>
      </w:r>
      <w:r w:rsidR="00920606" w:rsidRPr="005659DE">
        <w:rPr>
          <w:rFonts w:eastAsia="Calibri"/>
          <w:sz w:val="28"/>
          <w:szCs w:val="28"/>
        </w:rPr>
        <w:t>:</w:t>
      </w:r>
    </w:p>
    <w:p w14:paraId="3999FB22" w14:textId="77777777" w:rsidR="008302BA" w:rsidRPr="005659DE" w:rsidRDefault="008302BA" w:rsidP="002F01D5">
      <w:pPr>
        <w:keepNext/>
        <w:keepLines/>
        <w:widowControl w:val="0"/>
        <w:ind w:firstLine="720"/>
        <w:contextualSpacing/>
        <w:jc w:val="both"/>
        <w:rPr>
          <w:rFonts w:eastAsia="Calibri"/>
          <w:sz w:val="28"/>
          <w:szCs w:val="28"/>
        </w:rPr>
      </w:pPr>
    </w:p>
    <w:p w14:paraId="4020C557" w14:textId="32FC99DF" w:rsidR="00341813" w:rsidRPr="002F6373" w:rsidRDefault="008302BA" w:rsidP="007C61AE">
      <w:pPr>
        <w:pStyle w:val="ListParagraph"/>
        <w:keepNext/>
        <w:keepLines/>
        <w:widowControl w:val="0"/>
        <w:numPr>
          <w:ilvl w:val="0"/>
          <w:numId w:val="38"/>
        </w:numPr>
        <w:ind w:left="1440" w:right="720" w:hanging="720"/>
        <w:contextualSpacing/>
        <w:jc w:val="both"/>
        <w:rPr>
          <w:rFonts w:eastAsia="Calibri"/>
          <w:sz w:val="28"/>
          <w:szCs w:val="28"/>
        </w:rPr>
      </w:pPr>
      <w:r w:rsidRPr="002F6373">
        <w:rPr>
          <w:rFonts w:eastAsia="Calibri"/>
          <w:sz w:val="28"/>
          <w:szCs w:val="28"/>
        </w:rPr>
        <w:t>Deed of Trust, Mortgage, Assignment of As-Extracted Collateral, Security Agreement, Fixture Filing and Financing Statement dated April 21, 2022, recorded as Instrument No. 241912, from Silver Hill Haynesville E&amp;P, LLC, to Muhammad A. Dhamani, Trustee for the benefit of Wells Fargo Bank, N.A.</w:t>
      </w:r>
    </w:p>
    <w:p w14:paraId="507D156E" w14:textId="77777777" w:rsidR="00341813" w:rsidRPr="005659DE" w:rsidRDefault="00341813" w:rsidP="00341813">
      <w:pPr>
        <w:keepNext/>
        <w:keepLines/>
        <w:widowControl w:val="0"/>
        <w:ind w:firstLine="720"/>
        <w:contextualSpacing/>
        <w:jc w:val="both"/>
        <w:rPr>
          <w:rFonts w:eastAsia="Calibri"/>
          <w:sz w:val="28"/>
          <w:szCs w:val="28"/>
        </w:rPr>
      </w:pPr>
    </w:p>
    <w:p w14:paraId="1188568E" w14:textId="77777777" w:rsidR="00920606" w:rsidRPr="005659DE" w:rsidRDefault="008302BA" w:rsidP="00DB5EE7">
      <w:pPr>
        <w:keepNext/>
        <w:keepLines/>
        <w:widowControl w:val="0"/>
        <w:ind w:firstLine="360"/>
        <w:contextualSpacing/>
        <w:jc w:val="both"/>
        <w:rPr>
          <w:rFonts w:eastAsia="Calibri"/>
          <w:sz w:val="28"/>
          <w:szCs w:val="28"/>
        </w:rPr>
      </w:pPr>
      <w:r w:rsidRPr="005659DE">
        <w:rPr>
          <w:rFonts w:eastAsia="Calibri"/>
          <w:sz w:val="28"/>
          <w:szCs w:val="28"/>
        </w:rPr>
        <w:t xml:space="preserve">The Materials Examined include Partial Release of Lien dated April 11, 2024 (Doc. No. 258042) partially releasing </w:t>
      </w:r>
      <w:r w:rsidR="00341813" w:rsidRPr="005659DE">
        <w:rPr>
          <w:rFonts w:eastAsia="Calibri"/>
          <w:sz w:val="28"/>
          <w:szCs w:val="28"/>
        </w:rPr>
        <w:t xml:space="preserve">the Deed of Trust in Doc. No. 241912 of Prior Opinion 2 and </w:t>
      </w:r>
      <w:r w:rsidRPr="005659DE">
        <w:rPr>
          <w:rFonts w:eastAsia="Calibri"/>
          <w:sz w:val="28"/>
          <w:szCs w:val="28"/>
        </w:rPr>
        <w:t>other lands not under examination herein.</w:t>
      </w:r>
      <w:r w:rsidR="00920606" w:rsidRPr="005659DE">
        <w:rPr>
          <w:rFonts w:eastAsia="Calibri"/>
          <w:sz w:val="28"/>
          <w:szCs w:val="28"/>
        </w:rPr>
        <w:t xml:space="preserve">  The Materials Examined do not include </w:t>
      </w:r>
      <w:proofErr w:type="gramStart"/>
      <w:r w:rsidR="00920606" w:rsidRPr="005659DE">
        <w:rPr>
          <w:rFonts w:eastAsia="Calibri"/>
          <w:sz w:val="28"/>
          <w:szCs w:val="28"/>
        </w:rPr>
        <w:t>evidence</w:t>
      </w:r>
      <w:proofErr w:type="gramEnd"/>
      <w:r w:rsidR="00920606" w:rsidRPr="005659DE">
        <w:rPr>
          <w:rFonts w:eastAsia="Calibri"/>
          <w:sz w:val="28"/>
          <w:szCs w:val="28"/>
        </w:rPr>
        <w:t xml:space="preserve"> this encumbrance has been released.</w:t>
      </w:r>
    </w:p>
    <w:p w14:paraId="195DB387" w14:textId="77777777" w:rsidR="00920606" w:rsidRPr="00C42A61" w:rsidRDefault="00920606" w:rsidP="00920606">
      <w:pPr>
        <w:keepNext/>
        <w:keepLines/>
        <w:widowControl w:val="0"/>
        <w:ind w:firstLine="720"/>
        <w:contextualSpacing/>
        <w:jc w:val="both"/>
        <w:rPr>
          <w:rFonts w:eastAsia="Calibri"/>
          <w:sz w:val="28"/>
          <w:szCs w:val="28"/>
          <w:highlight w:val="yellow"/>
        </w:rPr>
      </w:pPr>
    </w:p>
    <w:p w14:paraId="6EA556E3" w14:textId="0D14CCB9" w:rsidR="001B3712" w:rsidRPr="009D66C8" w:rsidRDefault="001B3712" w:rsidP="001B3712">
      <w:pPr>
        <w:keepNext/>
        <w:keepLines/>
        <w:contextualSpacing/>
        <w:jc w:val="both"/>
        <w:rPr>
          <w:rFonts w:eastAsia="Arial Black"/>
          <w:sz w:val="28"/>
          <w:szCs w:val="28"/>
        </w:rPr>
      </w:pPr>
      <w:r w:rsidRPr="009D66C8">
        <w:rPr>
          <w:rFonts w:eastAsia="Arial Black"/>
          <w:sz w:val="28"/>
          <w:szCs w:val="28"/>
        </w:rPr>
        <w:tab/>
        <w:t xml:space="preserve">The Materials Examined include the following contractual liens, or memoranda thereof, </w:t>
      </w:r>
      <w:r w:rsidR="00B24B90">
        <w:rPr>
          <w:rFonts w:eastAsia="Arial Black"/>
          <w:sz w:val="28"/>
          <w:szCs w:val="28"/>
        </w:rPr>
        <w:t>that may cover</w:t>
      </w:r>
      <w:r w:rsidRPr="009D66C8">
        <w:rPr>
          <w:rFonts w:eastAsia="Arial Black"/>
          <w:sz w:val="28"/>
          <w:szCs w:val="28"/>
        </w:rPr>
        <w:t xml:space="preserve"> the Subject Land:</w:t>
      </w:r>
    </w:p>
    <w:p w14:paraId="09787ECE" w14:textId="77777777" w:rsidR="001B3712" w:rsidRDefault="001B3712" w:rsidP="00920606">
      <w:pPr>
        <w:keepNext/>
        <w:keepLines/>
        <w:widowControl w:val="0"/>
        <w:ind w:firstLine="720"/>
        <w:contextualSpacing/>
        <w:jc w:val="both"/>
        <w:rPr>
          <w:rFonts w:eastAsia="Calibri"/>
          <w:sz w:val="28"/>
          <w:szCs w:val="28"/>
        </w:rPr>
      </w:pPr>
    </w:p>
    <w:p w14:paraId="66E913F0" w14:textId="011FB9CF" w:rsidR="00920606" w:rsidRPr="007C61AE" w:rsidRDefault="00493350" w:rsidP="007C61AE">
      <w:pPr>
        <w:pStyle w:val="ListParagraph"/>
        <w:keepNext/>
        <w:keepLines/>
        <w:widowControl w:val="0"/>
        <w:numPr>
          <w:ilvl w:val="0"/>
          <w:numId w:val="38"/>
        </w:numPr>
        <w:ind w:left="1440" w:right="720" w:hanging="720"/>
        <w:contextualSpacing/>
        <w:jc w:val="both"/>
        <w:rPr>
          <w:sz w:val="28"/>
          <w:szCs w:val="28"/>
        </w:rPr>
      </w:pPr>
      <w:r w:rsidRPr="007C61AE">
        <w:rPr>
          <w:sz w:val="28"/>
          <w:szCs w:val="28"/>
        </w:rPr>
        <w:t>Deed of Trust, Mortgage, Assignment of As-Extracted Collateral, Security Agreement, Fixture Filing and Financing Statement dated April 19, 2023, recorded as Instrument No. 2</w:t>
      </w:r>
      <w:r w:rsidR="003B2921" w:rsidRPr="007C61AE">
        <w:rPr>
          <w:sz w:val="28"/>
          <w:szCs w:val="28"/>
        </w:rPr>
        <w:t>50900</w:t>
      </w:r>
      <w:r w:rsidRPr="007C61AE">
        <w:rPr>
          <w:sz w:val="28"/>
          <w:szCs w:val="28"/>
        </w:rPr>
        <w:t>, from Silver Hill Haynesville E&amp;P, LLC, to Muhammad A. Dhamani, Trustee for the benefit of Wells Fargo Bank, N.A</w:t>
      </w:r>
      <w:r w:rsidR="003B2921" w:rsidRPr="007C61AE">
        <w:rPr>
          <w:sz w:val="28"/>
          <w:szCs w:val="28"/>
        </w:rPr>
        <w:t>, maturing November 12, 2025</w:t>
      </w:r>
      <w:r w:rsidR="00EC53DF" w:rsidRPr="007C61AE">
        <w:rPr>
          <w:sz w:val="28"/>
          <w:szCs w:val="28"/>
        </w:rPr>
        <w:t>; and</w:t>
      </w:r>
    </w:p>
    <w:p w14:paraId="4FADDDAD" w14:textId="77777777" w:rsidR="00EC53DF" w:rsidRDefault="00EC53DF" w:rsidP="007C61AE">
      <w:pPr>
        <w:keepNext/>
        <w:keepLines/>
        <w:widowControl w:val="0"/>
        <w:ind w:left="1440" w:right="720" w:hanging="720"/>
        <w:contextualSpacing/>
        <w:jc w:val="both"/>
        <w:rPr>
          <w:sz w:val="28"/>
          <w:szCs w:val="28"/>
        </w:rPr>
      </w:pPr>
    </w:p>
    <w:p w14:paraId="0B60412D" w14:textId="283EF198" w:rsidR="00EC53DF" w:rsidRPr="007C61AE" w:rsidRDefault="00EC53DF" w:rsidP="007C61AE">
      <w:pPr>
        <w:pStyle w:val="ListParagraph"/>
        <w:keepNext/>
        <w:keepLines/>
        <w:widowControl w:val="0"/>
        <w:numPr>
          <w:ilvl w:val="0"/>
          <w:numId w:val="38"/>
        </w:numPr>
        <w:ind w:left="1440" w:right="720" w:hanging="720"/>
        <w:contextualSpacing/>
        <w:jc w:val="both"/>
        <w:rPr>
          <w:rFonts w:eastAsia="Calibri"/>
          <w:sz w:val="28"/>
          <w:szCs w:val="28"/>
        </w:rPr>
      </w:pPr>
      <w:r w:rsidRPr="007C61AE">
        <w:rPr>
          <w:rFonts w:eastAsia="Calibri"/>
          <w:sz w:val="28"/>
          <w:szCs w:val="28"/>
        </w:rPr>
        <w:lastRenderedPageBreak/>
        <w:t xml:space="preserve">Deed of Trust, Mortgage, Assignment of As-Extracted Collateral, Security Agreement, Fixture Filing and Financing Statement dated effective February 28, 2024 (Doc. No. 256882), by and between </w:t>
      </w:r>
      <w:proofErr w:type="spellStart"/>
      <w:r w:rsidRPr="007C61AE">
        <w:rPr>
          <w:rFonts w:eastAsia="Calibri"/>
          <w:sz w:val="28"/>
          <w:szCs w:val="28"/>
        </w:rPr>
        <w:t>Rockcliff</w:t>
      </w:r>
      <w:proofErr w:type="spellEnd"/>
      <w:r w:rsidRPr="007C61AE">
        <w:rPr>
          <w:rFonts w:eastAsia="Calibri"/>
          <w:sz w:val="28"/>
          <w:szCs w:val="28"/>
        </w:rPr>
        <w:t xml:space="preserve"> Energy Operating LLC (now TGNR East Texas II, LLC), Grantor, to Greg Determann, as Trustee, for the benefit of JPMorgan Chase Bank, N.A., Grantee, encumbering Grantor’s interest in the Subject Lease, and other oil and gas leases, and the Easement for Pad Site, Access and Subsurface Easement in Doc. No. 253631  listed in Additional Comment 8 above, and providing for an Assignment of As-Extracted Collateral (Article III).</w:t>
      </w:r>
    </w:p>
    <w:p w14:paraId="451DEDDF" w14:textId="1CCF5F8C" w:rsidR="00990345" w:rsidRPr="005659DE" w:rsidRDefault="00990345" w:rsidP="00317359">
      <w:pPr>
        <w:widowControl w:val="0"/>
        <w:contextualSpacing/>
        <w:jc w:val="both"/>
        <w:rPr>
          <w:rFonts w:eastAsia="Calibri"/>
          <w:sz w:val="28"/>
          <w:szCs w:val="28"/>
        </w:rPr>
      </w:pPr>
    </w:p>
    <w:p w14:paraId="0FDF1941" w14:textId="5B7DB691" w:rsidR="00187DE3" w:rsidRPr="005659DE" w:rsidRDefault="00C15198" w:rsidP="00C15198">
      <w:pPr>
        <w:keepNext/>
        <w:keepLines/>
        <w:widowControl w:val="0"/>
        <w:ind w:firstLine="720"/>
        <w:contextualSpacing/>
        <w:jc w:val="both"/>
        <w:rPr>
          <w:rFonts w:eastAsia="Calibri"/>
          <w:sz w:val="28"/>
          <w:szCs w:val="28"/>
        </w:rPr>
      </w:pPr>
      <w:r w:rsidRPr="005659DE">
        <w:rPr>
          <w:rFonts w:eastAsia="Calibri"/>
          <w:sz w:val="28"/>
          <w:szCs w:val="28"/>
        </w:rPr>
        <w:t>The Materials Examined do not include evidence these encumbrances have been released.  However, since you are</w:t>
      </w:r>
      <w:r w:rsidR="00187DE3" w:rsidRPr="005659DE">
        <w:rPr>
          <w:rFonts w:eastAsia="Calibri"/>
          <w:sz w:val="28"/>
          <w:szCs w:val="28"/>
        </w:rPr>
        <w:t xml:space="preserve"> a party to </w:t>
      </w:r>
      <w:r w:rsidR="000804C3" w:rsidRPr="005659DE">
        <w:rPr>
          <w:rFonts w:eastAsia="Calibri"/>
          <w:sz w:val="28"/>
          <w:szCs w:val="28"/>
        </w:rPr>
        <w:t>th</w:t>
      </w:r>
      <w:r w:rsidR="008302BA" w:rsidRPr="005659DE">
        <w:rPr>
          <w:rFonts w:eastAsia="Calibri"/>
          <w:sz w:val="28"/>
          <w:szCs w:val="28"/>
        </w:rPr>
        <w:t>ese</w:t>
      </w:r>
      <w:r w:rsidR="000804C3" w:rsidRPr="005659DE">
        <w:rPr>
          <w:rFonts w:eastAsia="Calibri"/>
          <w:sz w:val="28"/>
          <w:szCs w:val="28"/>
        </w:rPr>
        <w:t xml:space="preserve"> </w:t>
      </w:r>
      <w:proofErr w:type="gramStart"/>
      <w:r w:rsidR="00EA0A68" w:rsidRPr="005659DE">
        <w:rPr>
          <w:rFonts w:eastAsia="Calibri"/>
          <w:sz w:val="28"/>
          <w:szCs w:val="28"/>
        </w:rPr>
        <w:t>lien</w:t>
      </w:r>
      <w:r w:rsidR="008302BA" w:rsidRPr="005659DE">
        <w:rPr>
          <w:rFonts w:eastAsia="Calibri"/>
          <w:sz w:val="28"/>
          <w:szCs w:val="28"/>
        </w:rPr>
        <w:t>s</w:t>
      </w:r>
      <w:proofErr w:type="gramEnd"/>
      <w:r w:rsidR="00EA0A68" w:rsidRPr="005659DE">
        <w:rPr>
          <w:rFonts w:eastAsia="Calibri"/>
          <w:sz w:val="28"/>
          <w:szCs w:val="28"/>
        </w:rPr>
        <w:t xml:space="preserve"> or encumbrance</w:t>
      </w:r>
      <w:r w:rsidR="008302BA" w:rsidRPr="005659DE">
        <w:rPr>
          <w:rFonts w:eastAsia="Calibri"/>
          <w:sz w:val="28"/>
          <w:szCs w:val="28"/>
        </w:rPr>
        <w:t>s</w:t>
      </w:r>
      <w:r w:rsidR="00EA0A68" w:rsidRPr="005659DE">
        <w:rPr>
          <w:rFonts w:eastAsia="Calibri"/>
          <w:sz w:val="28"/>
          <w:szCs w:val="28"/>
        </w:rPr>
        <w:t xml:space="preserve"> burdening the Subject Lease</w:t>
      </w:r>
      <w:r w:rsidR="00187DE3" w:rsidRPr="005659DE">
        <w:rPr>
          <w:rFonts w:eastAsia="Calibri"/>
          <w:sz w:val="28"/>
          <w:szCs w:val="28"/>
        </w:rPr>
        <w:t>, we make no requirement</w:t>
      </w:r>
      <w:r w:rsidR="006F3D99" w:rsidRPr="005659DE">
        <w:rPr>
          <w:rFonts w:eastAsia="Calibri"/>
          <w:sz w:val="28"/>
          <w:szCs w:val="28"/>
        </w:rPr>
        <w:t>.</w:t>
      </w:r>
    </w:p>
    <w:p w14:paraId="25ACEE81" w14:textId="77777777" w:rsidR="0074331C" w:rsidRPr="005659DE" w:rsidRDefault="0074331C" w:rsidP="00317359">
      <w:pPr>
        <w:widowControl w:val="0"/>
        <w:contextualSpacing/>
        <w:jc w:val="both"/>
        <w:rPr>
          <w:rFonts w:eastAsia="Calibri"/>
          <w:sz w:val="28"/>
          <w:szCs w:val="28"/>
        </w:rPr>
      </w:pPr>
    </w:p>
    <w:p w14:paraId="7646A29A" w14:textId="77777777" w:rsidR="0074331C" w:rsidRPr="005659DE" w:rsidRDefault="0074331C" w:rsidP="00317359">
      <w:pPr>
        <w:widowControl w:val="0"/>
        <w:ind w:left="720" w:right="720"/>
        <w:contextualSpacing/>
        <w:jc w:val="both"/>
        <w:rPr>
          <w:rFonts w:eastAsia="Calibri"/>
          <w:sz w:val="28"/>
          <w:szCs w:val="28"/>
        </w:rPr>
      </w:pPr>
      <w:r w:rsidRPr="005659DE">
        <w:rPr>
          <w:rFonts w:eastAsia="Calibri"/>
          <w:sz w:val="28"/>
          <w:szCs w:val="28"/>
          <w:u w:val="single"/>
        </w:rPr>
        <w:t>REQUIREMENT</w:t>
      </w:r>
      <w:r w:rsidRPr="005659DE">
        <w:rPr>
          <w:rFonts w:eastAsia="Calibri"/>
          <w:sz w:val="28"/>
          <w:szCs w:val="28"/>
        </w:rPr>
        <w:t>:</w:t>
      </w:r>
    </w:p>
    <w:p w14:paraId="0ED8E2B0" w14:textId="77777777" w:rsidR="0074331C" w:rsidRPr="005659DE" w:rsidRDefault="0074331C" w:rsidP="00317359">
      <w:pPr>
        <w:widowControl w:val="0"/>
        <w:ind w:left="720" w:right="720"/>
        <w:contextualSpacing/>
        <w:jc w:val="both"/>
        <w:rPr>
          <w:rFonts w:eastAsia="Calibri"/>
          <w:sz w:val="28"/>
          <w:szCs w:val="28"/>
        </w:rPr>
      </w:pPr>
    </w:p>
    <w:p w14:paraId="0DEE560B" w14:textId="2A96D1BA" w:rsidR="00D65E65" w:rsidRPr="005659DE" w:rsidRDefault="0074331C" w:rsidP="00317359">
      <w:pPr>
        <w:widowControl w:val="0"/>
        <w:ind w:left="720" w:right="720"/>
        <w:contextualSpacing/>
        <w:jc w:val="both"/>
        <w:rPr>
          <w:rFonts w:eastAsia="Calibri"/>
          <w:sz w:val="28"/>
          <w:szCs w:val="28"/>
        </w:rPr>
      </w:pPr>
      <w:r w:rsidRPr="005659DE">
        <w:rPr>
          <w:rFonts w:eastAsia="Calibri"/>
          <w:sz w:val="28"/>
          <w:szCs w:val="28"/>
        </w:rPr>
        <w:t xml:space="preserve">None, advisory only. </w:t>
      </w:r>
    </w:p>
    <w:p w14:paraId="3E449E67" w14:textId="07A6E9FC" w:rsidR="003C4BF8" w:rsidRPr="00C42A61" w:rsidRDefault="003C4BF8" w:rsidP="00AE02E4">
      <w:pPr>
        <w:pStyle w:val="NoSpacing"/>
        <w:jc w:val="both"/>
        <w:rPr>
          <w:rFonts w:eastAsia="Calibri"/>
          <w:sz w:val="28"/>
          <w:szCs w:val="28"/>
          <w:highlight w:val="yellow"/>
        </w:rPr>
      </w:pPr>
    </w:p>
    <w:p w14:paraId="187A6BA4" w14:textId="77777777" w:rsidR="00BC5D85" w:rsidRPr="00BC5D85" w:rsidRDefault="00BC5D85" w:rsidP="00BC5D85">
      <w:pPr>
        <w:ind w:right="720"/>
        <w:contextualSpacing/>
        <w:jc w:val="both"/>
        <w:rPr>
          <w:color w:val="000000"/>
          <w:sz w:val="28"/>
          <w:szCs w:val="28"/>
          <w:highlight w:val="yellow"/>
        </w:rPr>
      </w:pPr>
    </w:p>
    <w:p w14:paraId="2B802E13" w14:textId="367F6910" w:rsidR="00BC5D85" w:rsidRPr="00BC5D85" w:rsidRDefault="00BC5D85" w:rsidP="00BC5D85">
      <w:pPr>
        <w:widowControl w:val="0"/>
        <w:suppressAutoHyphens/>
        <w:jc w:val="center"/>
        <w:rPr>
          <w:sz w:val="28"/>
          <w:szCs w:val="28"/>
        </w:rPr>
      </w:pPr>
      <w:r>
        <w:rPr>
          <w:sz w:val="28"/>
          <w:szCs w:val="28"/>
        </w:rPr>
        <w:t>9</w:t>
      </w:r>
      <w:r w:rsidRPr="00BC5D85">
        <w:rPr>
          <w:sz w:val="28"/>
          <w:szCs w:val="28"/>
        </w:rPr>
        <w:t>.</w:t>
      </w:r>
    </w:p>
    <w:p w14:paraId="6F744AEB" w14:textId="77777777" w:rsidR="00BC5D85" w:rsidRPr="00BC5D85" w:rsidRDefault="00BC5D85" w:rsidP="00BC5D85">
      <w:pPr>
        <w:jc w:val="both"/>
        <w:rPr>
          <w:rFonts w:eastAsia="Arial Black"/>
          <w:sz w:val="28"/>
          <w:highlight w:val="yellow"/>
        </w:rPr>
      </w:pPr>
    </w:p>
    <w:p w14:paraId="5B6B062A" w14:textId="77777777" w:rsidR="00BC5D85" w:rsidRPr="00BC5D85" w:rsidRDefault="00BC5D85" w:rsidP="00BC5D85">
      <w:pPr>
        <w:widowControl w:val="0"/>
        <w:autoSpaceDE w:val="0"/>
        <w:autoSpaceDN w:val="0"/>
        <w:adjustRightInd w:val="0"/>
        <w:jc w:val="center"/>
        <w:outlineLvl w:val="1"/>
        <w:rPr>
          <w:rFonts w:eastAsia="Arial Black"/>
          <w:sz w:val="28"/>
          <w:szCs w:val="28"/>
          <w:u w:val="single"/>
          <w:lang w:bidi="en-US"/>
        </w:rPr>
      </w:pPr>
      <w:r w:rsidRPr="00BC5D85">
        <w:rPr>
          <w:rFonts w:eastAsia="Arial Black"/>
          <w:sz w:val="28"/>
          <w:szCs w:val="28"/>
          <w:u w:val="single"/>
          <w:lang w:bidi="en-US"/>
        </w:rPr>
        <w:t>Roadways</w:t>
      </w:r>
    </w:p>
    <w:p w14:paraId="33D86F92" w14:textId="77777777" w:rsidR="00BC5D85" w:rsidRPr="00BC5D85" w:rsidRDefault="00BC5D85" w:rsidP="00BC5D85">
      <w:pPr>
        <w:widowControl w:val="0"/>
        <w:autoSpaceDE w:val="0"/>
        <w:autoSpaceDN w:val="0"/>
        <w:adjustRightInd w:val="0"/>
        <w:jc w:val="both"/>
        <w:rPr>
          <w:rFonts w:eastAsia="Calibri"/>
          <w:sz w:val="28"/>
          <w:szCs w:val="28"/>
        </w:rPr>
      </w:pPr>
    </w:p>
    <w:p w14:paraId="113D069D" w14:textId="6B9FCC39" w:rsidR="00BC5D85" w:rsidRPr="00BC5D85" w:rsidRDefault="00BB548A" w:rsidP="00BC5D85">
      <w:pPr>
        <w:ind w:firstLine="720"/>
        <w:jc w:val="both"/>
        <w:rPr>
          <w:rFonts w:eastAsia="Calibri"/>
          <w:sz w:val="28"/>
          <w:szCs w:val="28"/>
        </w:rPr>
      </w:pPr>
      <w:r>
        <w:rPr>
          <w:rFonts w:eastAsia="Calibri"/>
          <w:sz w:val="28"/>
          <w:szCs w:val="28"/>
        </w:rPr>
        <w:t>P</w:t>
      </w:r>
      <w:r w:rsidR="00BC5D85" w:rsidRPr="00BC5D85">
        <w:rPr>
          <w:rFonts w:eastAsia="Calibri"/>
          <w:sz w:val="28"/>
          <w:szCs w:val="28"/>
        </w:rPr>
        <w:t>lats of the Subject Land unnamed roads traversing the Subject Land. Because the Materials Examined do not contain any conveyances of fee simple title or a right-of-way for the same, we have assumed that the unnamed roads are a prescriptive easement only insofar as</w:t>
      </w:r>
      <w:r w:rsidR="0077220F">
        <w:rPr>
          <w:rFonts w:eastAsia="Calibri"/>
          <w:sz w:val="28"/>
          <w:szCs w:val="28"/>
        </w:rPr>
        <w:t xml:space="preserve"> they</w:t>
      </w:r>
      <w:r w:rsidR="00BC5D85" w:rsidRPr="00BC5D85">
        <w:rPr>
          <w:rFonts w:eastAsia="Calibri"/>
          <w:sz w:val="28"/>
          <w:szCs w:val="28"/>
        </w:rPr>
        <w:t xml:space="preserve"> traverse the Subject Land and </w:t>
      </w:r>
      <w:proofErr w:type="gramStart"/>
      <w:r w:rsidR="00BC5D85" w:rsidRPr="00BC5D85">
        <w:rPr>
          <w:rFonts w:eastAsia="Calibri"/>
          <w:sz w:val="28"/>
          <w:szCs w:val="28"/>
        </w:rPr>
        <w:t>does</w:t>
      </w:r>
      <w:proofErr w:type="gramEnd"/>
      <w:r w:rsidR="00BC5D85" w:rsidRPr="00BC5D85">
        <w:rPr>
          <w:rFonts w:eastAsia="Calibri"/>
          <w:sz w:val="28"/>
          <w:szCs w:val="28"/>
        </w:rPr>
        <w:t xml:space="preserve"> not affect title to the mineral estate.</w:t>
      </w:r>
    </w:p>
    <w:p w14:paraId="69347023" w14:textId="77777777" w:rsidR="00BC5D85" w:rsidRPr="00BC5D85" w:rsidRDefault="00BC5D85" w:rsidP="0077220F">
      <w:pPr>
        <w:jc w:val="both"/>
        <w:rPr>
          <w:rFonts w:eastAsia="Calibri"/>
          <w:sz w:val="28"/>
          <w:szCs w:val="28"/>
          <w:highlight w:val="yellow"/>
        </w:rPr>
      </w:pPr>
    </w:p>
    <w:p w14:paraId="1BBEE554" w14:textId="77777777" w:rsidR="00BC5D85" w:rsidRPr="00BC5D85" w:rsidRDefault="00BC5D85" w:rsidP="00BC5D85">
      <w:pPr>
        <w:keepNext/>
        <w:keepLines/>
        <w:ind w:firstLine="720"/>
        <w:jc w:val="both"/>
        <w:rPr>
          <w:rFonts w:eastAsia="Calibri"/>
          <w:sz w:val="28"/>
          <w:szCs w:val="28"/>
        </w:rPr>
      </w:pPr>
      <w:r w:rsidRPr="00BC5D85">
        <w:rPr>
          <w:rFonts w:eastAsia="Calibri"/>
          <w:sz w:val="28"/>
          <w:szCs w:val="28"/>
          <w:u w:val="single"/>
        </w:rPr>
        <w:t>REQUIREMENT</w:t>
      </w:r>
      <w:r w:rsidRPr="00BC5D85">
        <w:rPr>
          <w:rFonts w:eastAsia="Calibri"/>
          <w:sz w:val="28"/>
          <w:szCs w:val="28"/>
        </w:rPr>
        <w:t xml:space="preserve">: </w:t>
      </w:r>
    </w:p>
    <w:p w14:paraId="05708F9A" w14:textId="77777777" w:rsidR="00BC5D85" w:rsidRPr="00BC5D85" w:rsidRDefault="00BC5D85" w:rsidP="00BC5D85">
      <w:pPr>
        <w:keepNext/>
        <w:keepLines/>
        <w:ind w:firstLine="720"/>
        <w:jc w:val="both"/>
        <w:rPr>
          <w:rFonts w:eastAsia="Calibri"/>
          <w:sz w:val="28"/>
          <w:szCs w:val="28"/>
        </w:rPr>
      </w:pPr>
    </w:p>
    <w:p w14:paraId="4A41B061" w14:textId="77777777" w:rsidR="00BC5D85" w:rsidRPr="00BC5D85" w:rsidRDefault="00BC5D85" w:rsidP="00BC5D85">
      <w:pPr>
        <w:keepNext/>
        <w:keepLines/>
        <w:widowControl w:val="0"/>
        <w:autoSpaceDE w:val="0"/>
        <w:autoSpaceDN w:val="0"/>
        <w:adjustRightInd w:val="0"/>
        <w:ind w:left="720" w:right="720"/>
        <w:contextualSpacing/>
        <w:jc w:val="both"/>
        <w:rPr>
          <w:sz w:val="28"/>
          <w:szCs w:val="28"/>
        </w:rPr>
      </w:pPr>
      <w:r w:rsidRPr="00BC5D85">
        <w:rPr>
          <w:rFonts w:eastAsia="Calibri"/>
          <w:sz w:val="28"/>
          <w:szCs w:val="28"/>
          <w:u w:val="single"/>
        </w:rPr>
        <w:t>Prior to drilling,</w:t>
      </w:r>
      <w:r w:rsidRPr="00BC5D85">
        <w:rPr>
          <w:rFonts w:eastAsia="Calibri"/>
          <w:sz w:val="28"/>
          <w:szCs w:val="28"/>
        </w:rPr>
        <w:t xml:space="preserve"> identify the location of the unnamed road and ensure any drilling operations conducted on the Subject Land or lands pooled therewith do not interfere with the same (e.g., the road itself and any appurtenances thereto) or the use thereof.  </w:t>
      </w:r>
    </w:p>
    <w:p w14:paraId="5F300ADD" w14:textId="77777777" w:rsidR="00BC5D85" w:rsidRDefault="00BC5D85" w:rsidP="00AD3976">
      <w:pPr>
        <w:widowControl w:val="0"/>
        <w:autoSpaceDE w:val="0"/>
        <w:autoSpaceDN w:val="0"/>
        <w:adjustRightInd w:val="0"/>
        <w:jc w:val="center"/>
        <w:rPr>
          <w:rFonts w:eastAsia="Calibri"/>
          <w:sz w:val="28"/>
          <w:szCs w:val="28"/>
        </w:rPr>
      </w:pPr>
    </w:p>
    <w:p w14:paraId="00C8178B" w14:textId="25C32592" w:rsidR="0039074D" w:rsidRPr="00C42A61" w:rsidRDefault="0039074D">
      <w:pPr>
        <w:rPr>
          <w:sz w:val="28"/>
          <w:szCs w:val="28"/>
          <w:highlight w:val="yellow"/>
          <w:u w:val="single"/>
        </w:rPr>
      </w:pPr>
    </w:p>
    <w:p w14:paraId="5624FEAC" w14:textId="239AB2BF" w:rsidR="00063783" w:rsidRPr="00892072" w:rsidRDefault="00063783" w:rsidP="00317359">
      <w:pPr>
        <w:contextualSpacing/>
        <w:jc w:val="center"/>
        <w:rPr>
          <w:sz w:val="28"/>
          <w:szCs w:val="28"/>
          <w:u w:val="single"/>
        </w:rPr>
      </w:pPr>
      <w:r w:rsidRPr="00892072">
        <w:rPr>
          <w:sz w:val="28"/>
          <w:szCs w:val="28"/>
          <w:u w:val="single"/>
        </w:rPr>
        <w:t>General Comment</w:t>
      </w:r>
    </w:p>
    <w:p w14:paraId="644AFB14" w14:textId="77777777" w:rsidR="00063783" w:rsidRPr="00892072" w:rsidRDefault="00063783" w:rsidP="00317359">
      <w:pPr>
        <w:contextualSpacing/>
        <w:rPr>
          <w:sz w:val="28"/>
          <w:szCs w:val="28"/>
          <w:u w:val="single"/>
        </w:rPr>
      </w:pPr>
    </w:p>
    <w:p w14:paraId="2B8F0C01" w14:textId="2C4D0DD2" w:rsidR="00063783" w:rsidRPr="00892072" w:rsidRDefault="00063783" w:rsidP="003173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sz w:val="28"/>
          <w:szCs w:val="28"/>
        </w:rPr>
      </w:pPr>
      <w:r w:rsidRPr="00892072">
        <w:rPr>
          <w:sz w:val="28"/>
          <w:szCs w:val="28"/>
        </w:rPr>
        <w:tab/>
      </w:r>
      <w:r w:rsidR="00C80981" w:rsidRPr="00892072">
        <w:rPr>
          <w:sz w:val="28"/>
          <w:szCs w:val="28"/>
        </w:rPr>
        <w:t xml:space="preserve">This Opinion is limited to the ownership of the oil, gas and mineral estate.  </w:t>
      </w:r>
      <w:r w:rsidR="006502A0" w:rsidRPr="00892072">
        <w:rPr>
          <w:sz w:val="28"/>
          <w:szCs w:val="28"/>
        </w:rPr>
        <w:t xml:space="preserve">The Materials Examined in connection with this Opinion reflect title of the mineral estate, royalty and leasehold of the Subject Land limited to </w:t>
      </w:r>
      <w:r w:rsidR="00A8453D" w:rsidRPr="00892072">
        <w:rPr>
          <w:sz w:val="28"/>
          <w:szCs w:val="28"/>
        </w:rPr>
        <w:t>the Haynesville Formation</w:t>
      </w:r>
      <w:r w:rsidR="00C96CAC" w:rsidRPr="00892072">
        <w:rPr>
          <w:sz w:val="28"/>
          <w:szCs w:val="28"/>
        </w:rPr>
        <w:t xml:space="preserve"> </w:t>
      </w:r>
      <w:r w:rsidR="00C80981" w:rsidRPr="00892072">
        <w:rPr>
          <w:sz w:val="28"/>
          <w:szCs w:val="28"/>
        </w:rPr>
        <w:t xml:space="preserve">from </w:t>
      </w:r>
      <w:r w:rsidR="00D52C41" w:rsidRPr="00D52C41">
        <w:rPr>
          <w:sz w:val="28"/>
          <w:szCs w:val="28"/>
        </w:rPr>
        <w:t>September 30, 2022</w:t>
      </w:r>
      <w:r w:rsidR="00CE29FA" w:rsidRPr="00892072">
        <w:rPr>
          <w:sz w:val="28"/>
          <w:szCs w:val="28"/>
        </w:rPr>
        <w:t xml:space="preserve"> </w:t>
      </w:r>
      <w:r w:rsidR="00C80981" w:rsidRPr="00892072">
        <w:rPr>
          <w:sz w:val="28"/>
          <w:szCs w:val="28"/>
        </w:rPr>
        <w:t>t</w:t>
      </w:r>
      <w:r w:rsidR="001D48DC" w:rsidRPr="00892072">
        <w:rPr>
          <w:sz w:val="28"/>
          <w:szCs w:val="28"/>
        </w:rPr>
        <w:t xml:space="preserve">o </w:t>
      </w:r>
      <w:r w:rsidR="00DF0F65" w:rsidRPr="00892072">
        <w:rPr>
          <w:sz w:val="28"/>
          <w:szCs w:val="28"/>
        </w:rPr>
        <w:t>May 28</w:t>
      </w:r>
      <w:r w:rsidR="00C96CAC" w:rsidRPr="00892072">
        <w:rPr>
          <w:sz w:val="28"/>
          <w:szCs w:val="28"/>
        </w:rPr>
        <w:t>, 2025, at 5:00 P.M</w:t>
      </w:r>
      <w:r w:rsidR="00F6183E" w:rsidRPr="00892072">
        <w:rPr>
          <w:sz w:val="28"/>
          <w:szCs w:val="28"/>
        </w:rPr>
        <w:t xml:space="preserve"> subject to Additional Comment and Requirement 1 above</w:t>
      </w:r>
      <w:r w:rsidR="00120A75" w:rsidRPr="00892072">
        <w:rPr>
          <w:sz w:val="28"/>
          <w:szCs w:val="28"/>
        </w:rPr>
        <w:t>,</w:t>
      </w:r>
      <w:r w:rsidR="00284E95" w:rsidRPr="00892072">
        <w:rPr>
          <w:sz w:val="28"/>
          <w:szCs w:val="28"/>
        </w:rPr>
        <w:t xml:space="preserve"> </w:t>
      </w:r>
      <w:r w:rsidR="00C80981" w:rsidRPr="00892072">
        <w:rPr>
          <w:sz w:val="28"/>
          <w:szCs w:val="28"/>
        </w:rPr>
        <w:t xml:space="preserve">and this Opinion is limited accordingly. </w:t>
      </w:r>
      <w:r w:rsidR="001D48DC" w:rsidRPr="00892072">
        <w:rPr>
          <w:sz w:val="28"/>
          <w:szCs w:val="28"/>
        </w:rPr>
        <w:t xml:space="preserve"> </w:t>
      </w:r>
      <w:r w:rsidRPr="00892072">
        <w:rPr>
          <w:sz w:val="28"/>
          <w:szCs w:val="28"/>
        </w:rPr>
        <w:t xml:space="preserve">The opinion expressed herein is necessarily limited to the Materials Examined, the limitations thereon, and the facts and issues disclosed thereby. </w:t>
      </w:r>
      <w:r w:rsidR="00553CD2" w:rsidRPr="00892072">
        <w:rPr>
          <w:sz w:val="28"/>
          <w:szCs w:val="28"/>
        </w:rPr>
        <w:t xml:space="preserve"> </w:t>
      </w:r>
      <w:r w:rsidRPr="00892072">
        <w:rPr>
          <w:sz w:val="28"/>
          <w:szCs w:val="28"/>
        </w:rPr>
        <w:t xml:space="preserve">This Opinion does not cover matters relating to boundaries or surveys; rights of persons in possession; improper indexing of public records; errors or omissions of public officials; errors or omissions in the </w:t>
      </w:r>
      <w:proofErr w:type="spellStart"/>
      <w:r w:rsidRPr="00892072">
        <w:rPr>
          <w:sz w:val="28"/>
          <w:szCs w:val="28"/>
        </w:rPr>
        <w:t>runsheets</w:t>
      </w:r>
      <w:proofErr w:type="spellEnd"/>
      <w:r w:rsidRPr="00892072">
        <w:rPr>
          <w:sz w:val="28"/>
          <w:szCs w:val="28"/>
        </w:rPr>
        <w:t xml:space="preserve"> of title; forgeries, failure of consideration, incapacity of parties, the authenticity of any signatures, improper delivery of deeds, the possibility that execution of instruments resulted from duress or fraud, whether the party executing the instrument personally appeared before the notary public, or any other defect which affects the validity and enforceability of the instrument which could be ascertained only by a knowledge of facts or information not contained in said instruments; any application of bankruptcy or insolvency laws; liens for current taxes not yet due; statutory mechanic’s and materialman’s liens not of record; enforcement of regulations or orders by any governmental authority having jurisdiction over the surface and minerals of the Subject Land, the effect of classification of any portion of the Subject Land as “wetlands,” the effect upon your proposed operations of the presence of any “endangered species” as defined by federal and/or state law, upon the Subject Land, the presence of any primitive, archaeological or burial sites which would require an archaeological survey or site assessment to be conducted under any present or future law, or any condition associated with the surface or subsurface of the Subject Land which would constitute a violation of any applicable laws, statutes, ordinances, rules, regulations, orders, or determinations of any governmental authority pertaining to the protection of human health or safety or the environment; the allocation of post-production costs, or any other matter affecting title to the Subject Land not included in the Materials Examined.</w:t>
      </w:r>
    </w:p>
    <w:p w14:paraId="29CC3EC2" w14:textId="77777777" w:rsidR="00063783" w:rsidRPr="00892072" w:rsidRDefault="00063783" w:rsidP="003173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sz w:val="28"/>
          <w:szCs w:val="28"/>
        </w:rPr>
      </w:pPr>
    </w:p>
    <w:p w14:paraId="1B905B64" w14:textId="77777777" w:rsidR="00063783" w:rsidRPr="00892072" w:rsidRDefault="00063783" w:rsidP="003173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sz w:val="28"/>
          <w:szCs w:val="28"/>
        </w:rPr>
      </w:pPr>
      <w:r w:rsidRPr="00892072">
        <w:rPr>
          <w:sz w:val="28"/>
          <w:szCs w:val="28"/>
        </w:rPr>
        <w:tab/>
        <w:t xml:space="preserve">We do not assume </w:t>
      </w:r>
      <w:proofErr w:type="gramStart"/>
      <w:r w:rsidRPr="00892072">
        <w:rPr>
          <w:sz w:val="28"/>
          <w:szCs w:val="28"/>
        </w:rPr>
        <w:t>responsibility or liability</w:t>
      </w:r>
      <w:proofErr w:type="gramEnd"/>
      <w:r w:rsidRPr="00892072">
        <w:rPr>
          <w:sz w:val="28"/>
          <w:szCs w:val="28"/>
        </w:rPr>
        <w:t xml:space="preserve"> for title problems which in fact occur </w:t>
      </w:r>
      <w:proofErr w:type="gramStart"/>
      <w:r w:rsidRPr="00892072">
        <w:rPr>
          <w:sz w:val="28"/>
          <w:szCs w:val="28"/>
        </w:rPr>
        <w:t>as a result of</w:t>
      </w:r>
      <w:proofErr w:type="gramEnd"/>
      <w:r w:rsidRPr="00892072">
        <w:rPr>
          <w:sz w:val="28"/>
          <w:szCs w:val="28"/>
        </w:rPr>
        <w:t xml:space="preserve"> the failure to satisfy all requirements set forth herein or the reliance by you on the assumptions made in this Opinion without confirmation on your own behalf.</w:t>
      </w:r>
    </w:p>
    <w:p w14:paraId="0C0EC6AD" w14:textId="77777777" w:rsidR="00063783" w:rsidRPr="00892072" w:rsidRDefault="00063783" w:rsidP="00317359">
      <w:pPr>
        <w:contextualSpacing/>
        <w:rPr>
          <w:sz w:val="28"/>
          <w:szCs w:val="28"/>
        </w:rPr>
      </w:pPr>
    </w:p>
    <w:p w14:paraId="75ED476E" w14:textId="77777777" w:rsidR="00C80981" w:rsidRPr="00892072" w:rsidRDefault="00C80981" w:rsidP="003173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sz w:val="28"/>
          <w:szCs w:val="28"/>
        </w:rPr>
      </w:pPr>
      <w:r w:rsidRPr="00892072">
        <w:rPr>
          <w:sz w:val="28"/>
          <w:szCs w:val="28"/>
        </w:rPr>
        <w:tab/>
      </w:r>
      <w:r w:rsidR="00063783" w:rsidRPr="00892072">
        <w:rPr>
          <w:sz w:val="28"/>
          <w:szCs w:val="28"/>
        </w:rPr>
        <w:t xml:space="preserve">This Opinion has been prepared based upon the statutory and common law of the State of Texas as it exists to </w:t>
      </w:r>
      <w:proofErr w:type="gramStart"/>
      <w:r w:rsidR="00063783" w:rsidRPr="00892072">
        <w:rPr>
          <w:sz w:val="28"/>
          <w:szCs w:val="28"/>
        </w:rPr>
        <w:t>the date</w:t>
      </w:r>
      <w:proofErr w:type="gramEnd"/>
      <w:r w:rsidR="00063783" w:rsidRPr="00892072">
        <w:rPr>
          <w:sz w:val="28"/>
          <w:szCs w:val="28"/>
        </w:rPr>
        <w:t xml:space="preserve"> hereof and therefore any subsequent change of such law may result in a different interpretation and construction of the Materials Examined.  This Opinion is rendered solely and exclusively for your benefit, and it is not a representation of the title to the property to any other party, nor is it to be used by any other party without the express written consent of the undersigned.</w:t>
      </w:r>
    </w:p>
    <w:p w14:paraId="7CC44CB7" w14:textId="77777777" w:rsidR="0031320A" w:rsidRPr="00C42A61" w:rsidRDefault="0031320A" w:rsidP="00317359">
      <w:pPr>
        <w:widowControl w:val="0"/>
        <w:autoSpaceDE w:val="0"/>
        <w:autoSpaceDN w:val="0"/>
        <w:adjustRightInd w:val="0"/>
        <w:ind w:firstLine="720"/>
        <w:contextualSpacing/>
        <w:jc w:val="both"/>
        <w:rPr>
          <w:sz w:val="28"/>
          <w:szCs w:val="28"/>
          <w:highlight w:val="yellow"/>
        </w:rPr>
      </w:pPr>
    </w:p>
    <w:p w14:paraId="6211B0E8" w14:textId="5BBC8F51" w:rsidR="009C039B" w:rsidRDefault="009C039B">
      <w:pPr>
        <w:rPr>
          <w:sz w:val="28"/>
          <w:szCs w:val="28"/>
          <w:highlight w:val="yellow"/>
        </w:rPr>
      </w:pPr>
      <w:r>
        <w:rPr>
          <w:sz w:val="28"/>
          <w:szCs w:val="28"/>
          <w:highlight w:val="yellow"/>
        </w:rPr>
        <w:br w:type="page"/>
      </w:r>
    </w:p>
    <w:p w14:paraId="6BD30ADD" w14:textId="7C467121" w:rsidR="009C039B" w:rsidRDefault="00FB73D1" w:rsidP="00317359">
      <w:pPr>
        <w:widowControl w:val="0"/>
        <w:autoSpaceDE w:val="0"/>
        <w:autoSpaceDN w:val="0"/>
        <w:adjustRightInd w:val="0"/>
        <w:ind w:left="4320"/>
        <w:contextualSpacing/>
        <w:jc w:val="both"/>
        <w:rPr>
          <w:sz w:val="28"/>
          <w:szCs w:val="28"/>
          <w:highlight w:val="yellow"/>
        </w:rPr>
      </w:pPr>
      <w:r w:rsidRPr="00FB73D1">
        <w:rPr>
          <w:rFonts w:ascii="Calibri" w:eastAsia="Yu Mincho" w:hAnsi="Calibri"/>
          <w:noProof/>
          <w:sz w:val="22"/>
          <w:szCs w:val="22"/>
        </w:rPr>
        <w:lastRenderedPageBreak/>
        <w:drawing>
          <wp:anchor distT="0" distB="0" distL="114300" distR="114300" simplePos="0" relativeHeight="251658244" behindDoc="1" locked="0" layoutInCell="1" allowOverlap="1" wp14:anchorId="54DC4995" wp14:editId="4C27B849">
            <wp:simplePos x="0" y="0"/>
            <wp:positionH relativeFrom="column">
              <wp:posOffset>2768037</wp:posOffset>
            </wp:positionH>
            <wp:positionV relativeFrom="paragraph">
              <wp:posOffset>-632053</wp:posOffset>
            </wp:positionV>
            <wp:extent cx="1653136" cy="2777557"/>
            <wp:effectExtent l="114300" t="76200" r="118745" b="60960"/>
            <wp:wrapNone/>
            <wp:docPr id="489760631" name="Picture 2" descr="A blue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60631" name="Picture 2" descr="A blue signature on a white background&#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262005">
                      <a:off x="0" y="0"/>
                      <a:ext cx="1653136" cy="2777557"/>
                    </a:xfrm>
                    <a:prstGeom prst="rect">
                      <a:avLst/>
                    </a:prstGeom>
                  </pic:spPr>
                </pic:pic>
              </a:graphicData>
            </a:graphic>
            <wp14:sizeRelH relativeFrom="margin">
              <wp14:pctWidth>0</wp14:pctWidth>
            </wp14:sizeRelH>
            <wp14:sizeRelV relativeFrom="margin">
              <wp14:pctHeight>0</wp14:pctHeight>
            </wp14:sizeRelV>
          </wp:anchor>
        </w:drawing>
      </w:r>
    </w:p>
    <w:p w14:paraId="11C00FF4" w14:textId="57F82B6C" w:rsidR="0031320A" w:rsidRPr="00FB73D1" w:rsidRDefault="0031320A" w:rsidP="00317359">
      <w:pPr>
        <w:widowControl w:val="0"/>
        <w:autoSpaceDE w:val="0"/>
        <w:autoSpaceDN w:val="0"/>
        <w:adjustRightInd w:val="0"/>
        <w:ind w:left="4320"/>
        <w:contextualSpacing/>
        <w:jc w:val="both"/>
        <w:rPr>
          <w:sz w:val="28"/>
          <w:szCs w:val="28"/>
        </w:rPr>
      </w:pPr>
      <w:r w:rsidRPr="00FB73D1">
        <w:rPr>
          <w:sz w:val="28"/>
          <w:szCs w:val="28"/>
        </w:rPr>
        <w:t>Respectfully submitted,</w:t>
      </w:r>
    </w:p>
    <w:p w14:paraId="394492A4" w14:textId="46EAFC3C" w:rsidR="004235EC" w:rsidRPr="00FB73D1" w:rsidRDefault="004235EC" w:rsidP="00317359">
      <w:pPr>
        <w:ind w:left="4320"/>
        <w:contextualSpacing/>
        <w:jc w:val="both"/>
        <w:rPr>
          <w:smallCaps/>
          <w:sz w:val="28"/>
          <w:szCs w:val="28"/>
        </w:rPr>
      </w:pPr>
    </w:p>
    <w:p w14:paraId="6C29E72C" w14:textId="42F997EF" w:rsidR="002272D2" w:rsidRPr="00FB73D1" w:rsidRDefault="002272D2" w:rsidP="00317359">
      <w:pPr>
        <w:ind w:left="4320"/>
        <w:contextualSpacing/>
        <w:jc w:val="both"/>
        <w:rPr>
          <w:smallCaps/>
          <w:sz w:val="28"/>
          <w:szCs w:val="28"/>
        </w:rPr>
      </w:pPr>
    </w:p>
    <w:p w14:paraId="0AA76EA4" w14:textId="77777777" w:rsidR="002272D2" w:rsidRPr="00FB73D1" w:rsidRDefault="002272D2" w:rsidP="00317359">
      <w:pPr>
        <w:ind w:left="4320"/>
        <w:contextualSpacing/>
        <w:jc w:val="both"/>
        <w:rPr>
          <w:smallCaps/>
          <w:sz w:val="28"/>
          <w:szCs w:val="28"/>
        </w:rPr>
      </w:pPr>
    </w:p>
    <w:p w14:paraId="3A43B0AC" w14:textId="1E9664D8" w:rsidR="0031320A" w:rsidRPr="00FB73D1" w:rsidRDefault="0031320A" w:rsidP="00317359">
      <w:pPr>
        <w:ind w:left="4320"/>
        <w:contextualSpacing/>
        <w:jc w:val="both"/>
        <w:rPr>
          <w:smallCaps/>
          <w:sz w:val="28"/>
          <w:szCs w:val="28"/>
        </w:rPr>
      </w:pPr>
      <w:r w:rsidRPr="00FB73D1">
        <w:rPr>
          <w:smallCaps/>
          <w:sz w:val="28"/>
          <w:szCs w:val="28"/>
        </w:rPr>
        <w:t>Kuiper Law Firm, PLLC</w:t>
      </w:r>
    </w:p>
    <w:p w14:paraId="51DD82B0" w14:textId="77777777" w:rsidR="0031320A" w:rsidRPr="00FB73D1" w:rsidRDefault="0031320A" w:rsidP="00317359">
      <w:pPr>
        <w:contextualSpacing/>
        <w:rPr>
          <w:sz w:val="28"/>
          <w:szCs w:val="28"/>
        </w:rPr>
      </w:pPr>
    </w:p>
    <w:p w14:paraId="39EB695D" w14:textId="77777777" w:rsidR="0031320A" w:rsidRPr="00FB73D1" w:rsidRDefault="0031320A" w:rsidP="00317359">
      <w:pPr>
        <w:contextualSpacing/>
        <w:rPr>
          <w:sz w:val="28"/>
          <w:szCs w:val="28"/>
        </w:rPr>
      </w:pPr>
    </w:p>
    <w:p w14:paraId="1735DCF2" w14:textId="61FA70FD" w:rsidR="0031320A" w:rsidRPr="00FB73D1" w:rsidRDefault="00DF0F65" w:rsidP="00317359">
      <w:pPr>
        <w:contextualSpacing/>
        <w:rPr>
          <w:sz w:val="24"/>
          <w:szCs w:val="24"/>
        </w:rPr>
      </w:pPr>
      <w:r w:rsidRPr="00FB73D1">
        <w:rPr>
          <w:sz w:val="24"/>
          <w:szCs w:val="24"/>
        </w:rPr>
        <w:t>JAF/</w:t>
      </w:r>
    </w:p>
    <w:p w14:paraId="0869E052" w14:textId="77777777" w:rsidR="0031320A" w:rsidRPr="00C42A61" w:rsidRDefault="0031320A" w:rsidP="0031320A">
      <w:pPr>
        <w:contextualSpacing/>
        <w:rPr>
          <w:sz w:val="28"/>
          <w:szCs w:val="28"/>
          <w:highlight w:val="yellow"/>
        </w:rPr>
      </w:pPr>
    </w:p>
    <w:p w14:paraId="6B9EA97F" w14:textId="20DBE733" w:rsidR="005D147F" w:rsidRPr="00C42A61" w:rsidRDefault="005D147F" w:rsidP="001728B9">
      <w:pPr>
        <w:contextualSpacing/>
        <w:rPr>
          <w:b/>
          <w:sz w:val="28"/>
          <w:szCs w:val="28"/>
          <w:highlight w:val="yellow"/>
          <w:u w:val="single"/>
        </w:rPr>
      </w:pPr>
      <w:r w:rsidRPr="00C42A61">
        <w:rPr>
          <w:b/>
          <w:sz w:val="28"/>
          <w:szCs w:val="28"/>
          <w:highlight w:val="yellow"/>
          <w:u w:val="single"/>
        </w:rPr>
        <w:br w:type="page"/>
      </w:r>
    </w:p>
    <w:p w14:paraId="64F3DA69" w14:textId="13E8067E" w:rsidR="00063783" w:rsidRPr="00AB68DE" w:rsidRDefault="00063783" w:rsidP="00467903">
      <w:pPr>
        <w:contextualSpacing/>
        <w:jc w:val="center"/>
        <w:rPr>
          <w:b/>
          <w:sz w:val="32"/>
          <w:szCs w:val="32"/>
          <w:u w:val="double"/>
        </w:rPr>
      </w:pPr>
      <w:r w:rsidRPr="00AB68DE">
        <w:rPr>
          <w:b/>
          <w:sz w:val="32"/>
          <w:szCs w:val="32"/>
          <w:u w:val="double"/>
        </w:rPr>
        <w:lastRenderedPageBreak/>
        <w:t>EXHIBIT “A”</w:t>
      </w:r>
    </w:p>
    <w:p w14:paraId="2569DEAB" w14:textId="208CB6E0" w:rsidR="007E116C" w:rsidRPr="00C42A61" w:rsidRDefault="00AD6C45" w:rsidP="007E116C">
      <w:pPr>
        <w:contextualSpacing/>
        <w:rPr>
          <w:b/>
          <w:sz w:val="32"/>
          <w:szCs w:val="32"/>
          <w:highlight w:val="yellow"/>
          <w:u w:val="single"/>
        </w:rPr>
      </w:pPr>
      <w:r>
        <w:rPr>
          <w:noProof/>
        </w:rPr>
        <w:drawing>
          <wp:anchor distT="0" distB="0" distL="114300" distR="114300" simplePos="0" relativeHeight="251658243" behindDoc="1" locked="0" layoutInCell="1" allowOverlap="1" wp14:anchorId="28A69285" wp14:editId="7FFF3E54">
            <wp:simplePos x="0" y="0"/>
            <wp:positionH relativeFrom="margin">
              <wp:align>center</wp:align>
            </wp:positionH>
            <wp:positionV relativeFrom="paragraph">
              <wp:posOffset>210820</wp:posOffset>
            </wp:positionV>
            <wp:extent cx="5019675" cy="6655043"/>
            <wp:effectExtent l="19050" t="19050" r="9525" b="12700"/>
            <wp:wrapNone/>
            <wp:docPr id="1613775955" name="Picture 2" descr="A map of a neighborh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75955" name="Picture 2" descr="A map of a neighborhoo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19675" cy="6655043"/>
                    </a:xfrm>
                    <a:prstGeom prst="rect">
                      <a:avLst/>
                    </a:prstGeom>
                    <a:ln w="9525">
                      <a:solidFill>
                        <a:schemeClr val="tx1"/>
                      </a:solidFill>
                    </a:ln>
                  </pic:spPr>
                </pic:pic>
              </a:graphicData>
            </a:graphic>
          </wp:anchor>
        </w:drawing>
      </w:r>
    </w:p>
    <w:p w14:paraId="7A929E98" w14:textId="64A01158" w:rsidR="007E116C" w:rsidRPr="00FE64BD" w:rsidRDefault="00703DD2" w:rsidP="00467903">
      <w:pPr>
        <w:contextualSpacing/>
        <w:jc w:val="center"/>
        <w:rPr>
          <w:b/>
          <w:sz w:val="32"/>
          <w:szCs w:val="32"/>
          <w:u w:val="single"/>
        </w:rPr>
      </w:pPr>
      <w:r>
        <w:rPr>
          <w:noProof/>
        </w:rPr>
        <mc:AlternateContent>
          <mc:Choice Requires="wps">
            <w:drawing>
              <wp:anchor distT="0" distB="0" distL="114300" distR="114300" simplePos="0" relativeHeight="251658242" behindDoc="0" locked="0" layoutInCell="1" allowOverlap="1" wp14:anchorId="64BF756F" wp14:editId="7579FCEA">
                <wp:simplePos x="0" y="0"/>
                <wp:positionH relativeFrom="margin">
                  <wp:posOffset>1980566</wp:posOffset>
                </wp:positionH>
                <wp:positionV relativeFrom="paragraph">
                  <wp:posOffset>5558791</wp:posOffset>
                </wp:positionV>
                <wp:extent cx="2105025" cy="752475"/>
                <wp:effectExtent l="0" t="533400" r="0" b="542925"/>
                <wp:wrapNone/>
                <wp:docPr id="1355627008" name="Text Box 1"/>
                <wp:cNvGraphicFramePr/>
                <a:graphic xmlns:a="http://schemas.openxmlformats.org/drawingml/2006/main">
                  <a:graphicData uri="http://schemas.microsoft.com/office/word/2010/wordprocessingShape">
                    <wps:wsp>
                      <wps:cNvSpPr txBox="1"/>
                      <wps:spPr>
                        <a:xfrm rot="2431370">
                          <a:off x="0" y="0"/>
                          <a:ext cx="2105025" cy="752475"/>
                        </a:xfrm>
                        <a:prstGeom prst="rect">
                          <a:avLst/>
                        </a:prstGeom>
                        <a:noFill/>
                        <a:ln>
                          <a:noFill/>
                        </a:ln>
                      </wps:spPr>
                      <wps:txbx>
                        <w:txbxContent>
                          <w:p w14:paraId="59B0CEEB" w14:textId="078AAF06" w:rsidR="00C13E94" w:rsidRPr="009C039B" w:rsidRDefault="00C13E94" w:rsidP="00C13E94">
                            <w:pPr>
                              <w:contextualSpacing/>
                              <w:jc w:val="center"/>
                              <w:rPr>
                                <w:b/>
                                <w:bCs/>
                                <w:noProof/>
                                <w:color w:val="EE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39B">
                              <w:rPr>
                                <w:b/>
                                <w:bCs/>
                                <w:noProof/>
                                <w:color w:val="EE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F756F" id="_x0000_t202" coordsize="21600,21600" o:spt="202" path="m,l,21600r21600,l21600,xe">
                <v:stroke joinstyle="miter"/>
                <v:path gradientshapeok="t" o:connecttype="rect"/>
              </v:shapetype>
              <v:shape id="Text Box 1" o:spid="_x0000_s1026" type="#_x0000_t202" style="position:absolute;left:0;text-align:left;margin-left:155.95pt;margin-top:437.7pt;width:165.75pt;height:59.25pt;rotation:2655704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" filled="f" stroked="f">
                <v:textbox>
                  <w:txbxContent>
                    <w:p w14:paraId="59B0CEEB" w14:textId="078AAF06" w:rsidR="00C13E94" w:rsidRPr="009C039B" w:rsidRDefault="00C13E94" w:rsidP="00C13E94">
                      <w:pPr>
                        <w:contextualSpacing/>
                        <w:jc w:val="center"/>
                        <w:rPr>
                          <w:b/>
                          <w:bCs/>
                          <w:noProof/>
                          <w:color w:val="EE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39B">
                        <w:rPr>
                          <w:b/>
                          <w:bCs/>
                          <w:noProof/>
                          <w:color w:val="EE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TRACT 3</w:t>
                      </w:r>
                    </w:p>
                  </w:txbxContent>
                </v:textbox>
                <w10:wrap anchorx="margin"/>
              </v:shape>
            </w:pict>
          </mc:Fallback>
        </mc:AlternateContent>
      </w:r>
      <w:r w:rsidR="00AD6C45">
        <w:rPr>
          <w:noProof/>
        </w:rPr>
        <mc:AlternateContent>
          <mc:Choice Requires="wps">
            <w:drawing>
              <wp:anchor distT="0" distB="0" distL="114300" distR="114300" simplePos="0" relativeHeight="251658241" behindDoc="0" locked="0" layoutInCell="1" allowOverlap="1" wp14:anchorId="420D7141" wp14:editId="38980998">
                <wp:simplePos x="0" y="0"/>
                <wp:positionH relativeFrom="margin">
                  <wp:posOffset>2657475</wp:posOffset>
                </wp:positionH>
                <wp:positionV relativeFrom="paragraph">
                  <wp:posOffset>3720465</wp:posOffset>
                </wp:positionV>
                <wp:extent cx="2105025" cy="752475"/>
                <wp:effectExtent l="0" t="0" r="0" b="9525"/>
                <wp:wrapNone/>
                <wp:docPr id="1136082567" name="Text Box 1"/>
                <wp:cNvGraphicFramePr/>
                <a:graphic xmlns:a="http://schemas.openxmlformats.org/drawingml/2006/main">
                  <a:graphicData uri="http://schemas.microsoft.com/office/word/2010/wordprocessingShape">
                    <wps:wsp>
                      <wps:cNvSpPr txBox="1"/>
                      <wps:spPr>
                        <a:xfrm>
                          <a:off x="0" y="0"/>
                          <a:ext cx="2105025" cy="752475"/>
                        </a:xfrm>
                        <a:prstGeom prst="rect">
                          <a:avLst/>
                        </a:prstGeom>
                        <a:noFill/>
                        <a:ln>
                          <a:noFill/>
                        </a:ln>
                      </wps:spPr>
                      <wps:txbx>
                        <w:txbxContent>
                          <w:p w14:paraId="24AC7727" w14:textId="08F9F67C" w:rsidR="00C13E94" w:rsidRPr="009B121E" w:rsidRDefault="00C13E94" w:rsidP="00C13E94">
                            <w:pPr>
                              <w:contextualSpacing/>
                              <w:jc w:val="center"/>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21E">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TRACT </w:t>
                            </w:r>
                            <w:r w:rsidR="0087598C">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7141" id="_x0000_s1027" type="#_x0000_t202" style="position:absolute;left:0;text-align:left;margin-left:209.25pt;margin-top:292.95pt;width:165.75pt;height:59.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" filled="f" stroked="f">
                <v:textbox>
                  <w:txbxContent>
                    <w:p w14:paraId="24AC7727" w14:textId="08F9F67C" w:rsidR="00C13E94" w:rsidRPr="009B121E" w:rsidRDefault="00C13E94" w:rsidP="00C13E94">
                      <w:pPr>
                        <w:contextualSpacing/>
                        <w:jc w:val="center"/>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21E">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TRACT </w:t>
                      </w:r>
                      <w:r w:rsidR="0087598C">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AD6C45">
        <w:rPr>
          <w:noProof/>
        </w:rPr>
        <mc:AlternateContent>
          <mc:Choice Requires="wps">
            <w:drawing>
              <wp:anchor distT="0" distB="0" distL="114300" distR="114300" simplePos="0" relativeHeight="251658240" behindDoc="0" locked="0" layoutInCell="1" allowOverlap="1" wp14:anchorId="35EF3D2A" wp14:editId="6AB8BB4E">
                <wp:simplePos x="0" y="0"/>
                <wp:positionH relativeFrom="margin">
                  <wp:posOffset>419100</wp:posOffset>
                </wp:positionH>
                <wp:positionV relativeFrom="paragraph">
                  <wp:posOffset>958215</wp:posOffset>
                </wp:positionV>
                <wp:extent cx="2105025" cy="752475"/>
                <wp:effectExtent l="0" t="0" r="0" b="9525"/>
                <wp:wrapNone/>
                <wp:docPr id="685642983" name="Text Box 1"/>
                <wp:cNvGraphicFramePr/>
                <a:graphic xmlns:a="http://schemas.openxmlformats.org/drawingml/2006/main">
                  <a:graphicData uri="http://schemas.microsoft.com/office/word/2010/wordprocessingShape">
                    <wps:wsp>
                      <wps:cNvSpPr txBox="1"/>
                      <wps:spPr>
                        <a:xfrm>
                          <a:off x="0" y="0"/>
                          <a:ext cx="2105025" cy="752475"/>
                        </a:xfrm>
                        <a:prstGeom prst="rect">
                          <a:avLst/>
                        </a:prstGeom>
                        <a:noFill/>
                        <a:ln>
                          <a:noFill/>
                        </a:ln>
                      </wps:spPr>
                      <wps:txbx>
                        <w:txbxContent>
                          <w:p w14:paraId="2B1C8C5F" w14:textId="56002A79" w:rsidR="00D6121A" w:rsidRPr="009B121E" w:rsidRDefault="00D6121A" w:rsidP="00D6121A">
                            <w:pPr>
                              <w:contextualSpacing/>
                              <w:jc w:val="center"/>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21E">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TRACT </w:t>
                            </w:r>
                            <w:r w:rsidR="0087598C">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3D2A" id="_x0000_s1028" type="#_x0000_t202" style="position:absolute;left:0;text-align:left;margin-left:33pt;margin-top:75.45pt;width:165.75pt;height: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" filled="f" stroked="f">
                <v:textbox>
                  <w:txbxContent>
                    <w:p w14:paraId="2B1C8C5F" w14:textId="56002A79" w:rsidR="00D6121A" w:rsidRPr="009B121E" w:rsidRDefault="00D6121A" w:rsidP="00D6121A">
                      <w:pPr>
                        <w:contextualSpacing/>
                        <w:jc w:val="center"/>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21E">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TRACT </w:t>
                      </w:r>
                      <w:r w:rsidR="0087598C">
                        <w:rPr>
                          <w:b/>
                          <w:bCs/>
                          <w:noProof/>
                          <w:color w:val="EE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sectPr w:rsidR="007E116C" w:rsidRPr="00FE64BD" w:rsidSect="002F01D5">
      <w:headerReference w:type="default" r:id="rId13"/>
      <w:footerReference w:type="default" r:id="rId14"/>
      <w:headerReference w:type="first" r:id="rId15"/>
      <w:footerReference w:type="first" r:id="rId16"/>
      <w:pgSz w:w="12240" w:h="15840"/>
      <w:pgMar w:top="1440" w:right="1440" w:bottom="1440"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18E35" w14:textId="77777777" w:rsidR="0029632B" w:rsidRDefault="0029632B" w:rsidP="0002417A">
      <w:r>
        <w:separator/>
      </w:r>
    </w:p>
  </w:endnote>
  <w:endnote w:type="continuationSeparator" w:id="0">
    <w:p w14:paraId="0AB3175C" w14:textId="77777777" w:rsidR="0029632B" w:rsidRDefault="0029632B" w:rsidP="0002417A">
      <w:r>
        <w:continuationSeparator/>
      </w:r>
    </w:p>
  </w:endnote>
  <w:endnote w:type="continuationNotice" w:id="1">
    <w:p w14:paraId="27E5BA37" w14:textId="77777777" w:rsidR="0029632B" w:rsidRDefault="00296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F8C30" w14:textId="1127A239" w:rsidR="00662858" w:rsidRDefault="00662858">
    <w:pPr>
      <w:pStyle w:val="Footer"/>
    </w:pPr>
  </w:p>
  <w:p w14:paraId="32840C75" w14:textId="39F67627" w:rsidR="00C44497" w:rsidRDefault="00C44497" w:rsidP="00C4449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763C" w14:textId="2244D06A" w:rsidR="00C44497" w:rsidRPr="005D1258" w:rsidRDefault="002368CE" w:rsidP="002F01D5">
    <w:pPr>
      <w:pStyle w:val="Footer"/>
      <w:ind w:left="-1440"/>
    </w:pPr>
    <w:r>
      <w:rPr>
        <w:noProof/>
      </w:rPr>
      <w:drawing>
        <wp:inline distT="0" distB="0" distL="0" distR="0" wp14:anchorId="2925860F" wp14:editId="78424B04">
          <wp:extent cx="7766685" cy="822960"/>
          <wp:effectExtent l="0" t="0" r="5715" b="0"/>
          <wp:docPr id="1334948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82296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A4876" w14:textId="77777777" w:rsidR="0029632B" w:rsidRDefault="0029632B" w:rsidP="0002417A">
      <w:r>
        <w:separator/>
      </w:r>
    </w:p>
  </w:footnote>
  <w:footnote w:type="continuationSeparator" w:id="0">
    <w:p w14:paraId="6F67A971" w14:textId="77777777" w:rsidR="0029632B" w:rsidRDefault="0029632B" w:rsidP="0002417A">
      <w:r>
        <w:continuationSeparator/>
      </w:r>
    </w:p>
  </w:footnote>
  <w:footnote w:type="continuationNotice" w:id="1">
    <w:p w14:paraId="7B93AAA3" w14:textId="77777777" w:rsidR="0029632B" w:rsidRDefault="0029632B"/>
  </w:footnote>
  <w:footnote w:id="2">
    <w:p w14:paraId="3EFF61E9" w14:textId="3DC5B335" w:rsidR="00AC22C7" w:rsidRPr="00A0289E" w:rsidRDefault="00AC22C7" w:rsidP="00AC22C7">
      <w:pPr>
        <w:pStyle w:val="FootnoteText"/>
        <w:rPr>
          <w:rStyle w:val="FootnoteReference"/>
          <w:i/>
          <w:iCs/>
        </w:rPr>
      </w:pPr>
      <w:r w:rsidRPr="009F4DBA">
        <w:rPr>
          <w:rStyle w:val="FootnoteReference"/>
          <w:rFonts w:eastAsia="Yu Gothic Light"/>
          <w:vertAlign w:val="baseline"/>
        </w:rPr>
        <w:footnoteRef/>
      </w:r>
      <w:r w:rsidRPr="009F4DBA">
        <w:rPr>
          <w:rStyle w:val="FootnoteReference"/>
          <w:rFonts w:eastAsia="Yu Gothic Light"/>
          <w:vertAlign w:val="baseline"/>
        </w:rPr>
        <w:t xml:space="preserve"> </w:t>
      </w:r>
      <w:r w:rsidRPr="009F4DBA">
        <w:rPr>
          <w:rStyle w:val="FootnoteReference"/>
          <w:rFonts w:eastAsia="Yu Gothic Light"/>
          <w:vertAlign w:val="baseline"/>
        </w:rPr>
        <w:tab/>
      </w:r>
      <w:r w:rsidR="000870B6" w:rsidRPr="000870B6">
        <w:rPr>
          <w:rFonts w:eastAsia="Yu Gothic Light"/>
          <w:i/>
          <w:iCs/>
        </w:rPr>
        <w:t>See</w:t>
      </w:r>
      <w:r w:rsidR="000870B6">
        <w:rPr>
          <w:rFonts w:eastAsia="Yu Gothic Light"/>
        </w:rPr>
        <w:t xml:space="preserve"> </w:t>
      </w:r>
      <w:r w:rsidRPr="009F4DBA">
        <w:t xml:space="preserve">Additional Comment and Requirement 1, below, </w:t>
      </w:r>
      <w:r w:rsidRPr="00DB3DC7">
        <w:rPr>
          <w:i/>
          <w:iCs/>
        </w:rPr>
        <w:t>Limit</w:t>
      </w:r>
      <w:r w:rsidR="005B179C" w:rsidRPr="00DB3DC7">
        <w:rPr>
          <w:i/>
          <w:iCs/>
        </w:rPr>
        <w:t>ed Opinion</w:t>
      </w:r>
      <w:r w:rsidR="005B179C" w:rsidRPr="009F4DBA">
        <w:rPr>
          <w:i/>
          <w:iCs/>
        </w:rPr>
        <w:t>.</w:t>
      </w:r>
    </w:p>
    <w:p w14:paraId="161B02F3" w14:textId="665BFEB6" w:rsidR="00AC22C7" w:rsidRPr="00AC22C7" w:rsidRDefault="00AC22C7" w:rsidP="00AC22C7">
      <w:pPr>
        <w:pStyle w:val="FootnoteText"/>
        <w:keepNext w:val="0"/>
        <w:keepLines w:val="0"/>
        <w:ind w:left="0" w:firstLine="0"/>
        <w:contextualSpacing w:val="0"/>
        <w:rPr>
          <w:rStyle w:val="FootnoteReference"/>
          <w:rFonts w:eastAsia="Yu Gothic Light"/>
          <w:vertAlign w:val="baseline"/>
        </w:rPr>
      </w:pPr>
    </w:p>
    <w:p w14:paraId="46D4D537" w14:textId="254CD582" w:rsidR="00AC22C7" w:rsidRDefault="00AC22C7" w:rsidP="00AC22C7">
      <w:pPr>
        <w:pStyle w:val="FootnoteText"/>
        <w:ind w:left="0" w:firstLine="0"/>
      </w:pPr>
    </w:p>
  </w:footnote>
  <w:footnote w:id="3">
    <w:p w14:paraId="4F9B200B" w14:textId="77777777" w:rsidR="00336852" w:rsidRDefault="00336852" w:rsidP="00336852">
      <w:pPr>
        <w:pStyle w:val="FootnoteText"/>
      </w:pPr>
      <w:r w:rsidRPr="00336852">
        <w:rPr>
          <w:rStyle w:val="FootnoteReference"/>
          <w:vertAlign w:val="baseline"/>
        </w:rPr>
        <w:footnoteRef/>
      </w:r>
      <w:r w:rsidRPr="00336852">
        <w:t xml:space="preserve"> </w:t>
      </w:r>
      <w:r>
        <w:tab/>
        <w:t xml:space="preserve">We have maintained the ownership interest as to the Surface Estate and have not updated it from Prior </w:t>
      </w:r>
      <w:r w:rsidRPr="009A66B1">
        <w:t>Opinion 2 as</w:t>
      </w:r>
      <w:r>
        <w:t xml:space="preserve"> the Materials Examined do not contain supplemental information.</w:t>
      </w:r>
    </w:p>
    <w:p w14:paraId="0D291413" w14:textId="77777777" w:rsidR="00336852" w:rsidRDefault="00336852" w:rsidP="00336852">
      <w:pPr>
        <w:pStyle w:val="FootnoteText"/>
      </w:pPr>
    </w:p>
  </w:footnote>
  <w:footnote w:id="4">
    <w:p w14:paraId="7BF3DAB7" w14:textId="77777777" w:rsidR="00336852" w:rsidRDefault="00336852" w:rsidP="00336852">
      <w:pPr>
        <w:pStyle w:val="FootnoteText"/>
      </w:pPr>
      <w:r w:rsidRPr="00336852">
        <w:rPr>
          <w:rStyle w:val="FootnoteReference"/>
          <w:vertAlign w:val="baseline"/>
        </w:rPr>
        <w:footnoteRef/>
      </w:r>
      <w:r w:rsidRPr="00FE6CC1">
        <w:t xml:space="preserve"> </w:t>
      </w:r>
      <w:r>
        <w:tab/>
        <w:t xml:space="preserve">PO2 notes PO1 </w:t>
      </w:r>
      <w:r w:rsidRPr="00FE6CC1">
        <w:t>did not contain a description of three 8.264-acre tracts, and the Materials Examined did not contain any further information as to the description</w:t>
      </w:r>
      <w:r>
        <w:t>.</w:t>
      </w:r>
    </w:p>
  </w:footnote>
  <w:footnote w:id="5">
    <w:p w14:paraId="551A9910" w14:textId="77777777" w:rsidR="00336852" w:rsidRDefault="00336852" w:rsidP="00336852">
      <w:pPr>
        <w:pStyle w:val="FootnoteText"/>
      </w:pPr>
      <w:r w:rsidRPr="00336852">
        <w:rPr>
          <w:rStyle w:val="FootnoteReference"/>
          <w:vertAlign w:val="baseline"/>
        </w:rPr>
        <w:footnoteRef/>
      </w:r>
      <w:r w:rsidRPr="00336852">
        <w:t xml:space="preserve"> </w:t>
      </w:r>
      <w:r>
        <w:tab/>
      </w:r>
      <w:r w:rsidRPr="00EC7A27">
        <w:rPr>
          <w:i/>
          <w:iCs/>
        </w:rPr>
        <w:t>See</w:t>
      </w:r>
      <w:r w:rsidRPr="000A3FAD">
        <w:t xml:space="preserve"> </w:t>
      </w:r>
      <w:r>
        <w:t xml:space="preserve">PO2 </w:t>
      </w:r>
      <w:r w:rsidRPr="000A3FAD">
        <w:t>Comment and Requirement No. 9 Executive Rights in PEC Minerals, PC.</w:t>
      </w:r>
    </w:p>
    <w:p w14:paraId="786EDAF1" w14:textId="77777777" w:rsidR="00336852" w:rsidRDefault="00336852" w:rsidP="00336852">
      <w:pPr>
        <w:pStyle w:val="FootnoteText"/>
      </w:pPr>
    </w:p>
  </w:footnote>
  <w:footnote w:id="6">
    <w:p w14:paraId="4FD2517A" w14:textId="77777777" w:rsidR="00336852" w:rsidRDefault="00336852" w:rsidP="00336852">
      <w:pPr>
        <w:pStyle w:val="FootnoteText"/>
      </w:pPr>
      <w:r w:rsidRPr="00336852">
        <w:rPr>
          <w:rStyle w:val="FootnoteReference"/>
          <w:vertAlign w:val="baseline"/>
        </w:rPr>
        <w:footnoteRef/>
      </w:r>
      <w:r w:rsidRPr="00336852">
        <w:t xml:space="preserve"> </w:t>
      </w:r>
      <w:r>
        <w:tab/>
      </w:r>
      <w:r w:rsidRPr="002F59A9">
        <w:rPr>
          <w:i/>
          <w:iCs/>
        </w:rPr>
        <w:t>See</w:t>
      </w:r>
      <w:r>
        <w:t xml:space="preserve"> Trustee of Sabine royalty Trust PO2 Requirement No. 6.</w:t>
      </w:r>
    </w:p>
  </w:footnote>
  <w:footnote w:id="7">
    <w:p w14:paraId="528C8DF6" w14:textId="77777777" w:rsidR="00336852" w:rsidRDefault="00336852" w:rsidP="00336852">
      <w:pPr>
        <w:pStyle w:val="FootnoteText"/>
      </w:pPr>
      <w:r w:rsidRPr="00336852">
        <w:rPr>
          <w:rStyle w:val="FootnoteReference"/>
          <w:vertAlign w:val="baseline"/>
        </w:rPr>
        <w:footnoteRef/>
      </w:r>
      <w:r w:rsidRPr="007562E3">
        <w:t xml:space="preserve"> </w:t>
      </w:r>
      <w:r>
        <w:tab/>
      </w:r>
      <w:r w:rsidRPr="007562E3">
        <w:t>This is a term assignment.</w:t>
      </w:r>
      <w:r w:rsidRPr="007562E3">
        <w:rPr>
          <w:i/>
          <w:iCs/>
        </w:rPr>
        <w:t xml:space="preserve"> See</w:t>
      </w:r>
      <w:r w:rsidRPr="007562E3">
        <w:t xml:space="preserve"> </w:t>
      </w:r>
      <w:r>
        <w:t xml:space="preserve">PO2 </w:t>
      </w:r>
      <w:r w:rsidRPr="007562E3">
        <w:t>Comment and Requirement No. 7 Term Assignment – Burk Royalty Co., Ltd., et al., to Pine Wave Energy Partners Operating, LLC.</w:t>
      </w:r>
    </w:p>
    <w:p w14:paraId="752EEBA2" w14:textId="77777777" w:rsidR="00336852" w:rsidRDefault="00336852" w:rsidP="00336852">
      <w:pPr>
        <w:pStyle w:val="FootnoteText"/>
      </w:pPr>
    </w:p>
  </w:footnote>
  <w:footnote w:id="8">
    <w:p w14:paraId="24129AD1" w14:textId="77777777" w:rsidR="00336852" w:rsidRDefault="00336852" w:rsidP="00336852">
      <w:pPr>
        <w:pStyle w:val="FootnoteText"/>
      </w:pPr>
      <w:r w:rsidRPr="00336852">
        <w:rPr>
          <w:rStyle w:val="FootnoteReference"/>
          <w:vertAlign w:val="baseline"/>
        </w:rPr>
        <w:footnoteRef/>
      </w:r>
      <w:r w:rsidRPr="00336852">
        <w:t xml:space="preserve"> </w:t>
      </w:r>
      <w:r>
        <w:tab/>
      </w:r>
      <w:r w:rsidRPr="007562E3">
        <w:t>This is a term assignment.</w:t>
      </w:r>
      <w:r w:rsidRPr="007562E3">
        <w:rPr>
          <w:i/>
          <w:iCs/>
        </w:rPr>
        <w:t xml:space="preserve"> See</w:t>
      </w:r>
      <w:r w:rsidRPr="007562E3">
        <w:t xml:space="preserve"> </w:t>
      </w:r>
      <w:r>
        <w:t xml:space="preserve">PO2 </w:t>
      </w:r>
      <w:r w:rsidRPr="007562E3">
        <w:t>Comment and Requirement No. 7 Term Assignment – Burk Royalty Co., Ltd., et al., to Pine Wave Energy Partners Operating, LLC.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295C4" w14:textId="77777777" w:rsidR="006D7EF5" w:rsidRPr="00C42A61" w:rsidRDefault="006D7EF5" w:rsidP="006D7EF5">
    <w:pPr>
      <w:widowControl w:val="0"/>
      <w:autoSpaceDE w:val="0"/>
      <w:autoSpaceDN w:val="0"/>
      <w:adjustRightInd w:val="0"/>
      <w:ind w:right="90"/>
      <w:contextualSpacing/>
      <w:jc w:val="both"/>
      <w:rPr>
        <w:sz w:val="28"/>
        <w:szCs w:val="28"/>
      </w:rPr>
    </w:pPr>
    <w:r w:rsidRPr="00C42A61">
      <w:rPr>
        <w:sz w:val="28"/>
        <w:szCs w:val="28"/>
      </w:rPr>
      <w:t>Silver Hill Energy Partners, LP</w:t>
    </w:r>
  </w:p>
  <w:p w14:paraId="0C295478" w14:textId="3B9EE0C5" w:rsidR="00824D5A" w:rsidRDefault="00824D5A" w:rsidP="00824D5A">
    <w:pPr>
      <w:widowControl w:val="0"/>
      <w:autoSpaceDE w:val="0"/>
      <w:autoSpaceDN w:val="0"/>
      <w:adjustRightInd w:val="0"/>
      <w:contextualSpacing/>
      <w:rPr>
        <w:color w:val="222222"/>
        <w:sz w:val="28"/>
        <w:szCs w:val="28"/>
      </w:rPr>
    </w:pPr>
    <w:r>
      <w:rPr>
        <w:color w:val="222222"/>
        <w:sz w:val="28"/>
        <w:szCs w:val="28"/>
      </w:rPr>
      <w:fldChar w:fldCharType="begin"/>
    </w:r>
    <w:r>
      <w:rPr>
        <w:color w:val="222222"/>
        <w:sz w:val="28"/>
        <w:szCs w:val="28"/>
      </w:rPr>
      <w:instrText xml:space="preserve"> DATE \@ "MMMM d, yyyy" </w:instrText>
    </w:r>
    <w:r>
      <w:rPr>
        <w:color w:val="222222"/>
        <w:sz w:val="28"/>
        <w:szCs w:val="28"/>
      </w:rPr>
      <w:fldChar w:fldCharType="separate"/>
    </w:r>
    <w:r w:rsidR="00D82813">
      <w:rPr>
        <w:noProof/>
        <w:color w:val="222222"/>
        <w:sz w:val="28"/>
        <w:szCs w:val="28"/>
      </w:rPr>
      <w:t>July 7, 2025</w:t>
    </w:r>
    <w:r>
      <w:rPr>
        <w:color w:val="222222"/>
        <w:sz w:val="28"/>
        <w:szCs w:val="28"/>
      </w:rPr>
      <w:fldChar w:fldCharType="end"/>
    </w:r>
  </w:p>
  <w:p w14:paraId="289A3D30" w14:textId="77777777" w:rsidR="00824D5A" w:rsidRPr="00E37D2B" w:rsidRDefault="00824D5A" w:rsidP="00824D5A">
    <w:pPr>
      <w:widowControl w:val="0"/>
      <w:autoSpaceDE w:val="0"/>
      <w:autoSpaceDN w:val="0"/>
      <w:adjustRightInd w:val="0"/>
      <w:contextualSpacing/>
      <w:rPr>
        <w:sz w:val="28"/>
        <w:szCs w:val="28"/>
      </w:rPr>
    </w:pPr>
    <w:r w:rsidRPr="00E37D2B">
      <w:rPr>
        <w:sz w:val="28"/>
        <w:szCs w:val="28"/>
      </w:rPr>
      <w:t xml:space="preserve">Page </w:t>
    </w:r>
    <w:r w:rsidRPr="00E37D2B">
      <w:rPr>
        <w:sz w:val="28"/>
        <w:szCs w:val="28"/>
      </w:rPr>
      <w:fldChar w:fldCharType="begin"/>
    </w:r>
    <w:r w:rsidRPr="00E37D2B">
      <w:rPr>
        <w:sz w:val="28"/>
        <w:szCs w:val="28"/>
      </w:rPr>
      <w:instrText xml:space="preserve"> PAGE </w:instrText>
    </w:r>
    <w:r w:rsidRPr="00E37D2B">
      <w:rPr>
        <w:sz w:val="28"/>
        <w:szCs w:val="28"/>
      </w:rPr>
      <w:fldChar w:fldCharType="separate"/>
    </w:r>
    <w:r>
      <w:rPr>
        <w:sz w:val="28"/>
        <w:szCs w:val="28"/>
      </w:rPr>
      <w:t>21</w:t>
    </w:r>
    <w:r w:rsidRPr="00E37D2B">
      <w:rPr>
        <w:sz w:val="28"/>
        <w:szCs w:val="28"/>
      </w:rPr>
      <w:fldChar w:fldCharType="end"/>
    </w:r>
  </w:p>
  <w:p w14:paraId="402A2541" w14:textId="77777777" w:rsidR="00824D5A" w:rsidRPr="00E37D2B" w:rsidRDefault="00824D5A" w:rsidP="00824D5A">
    <w:pPr>
      <w:widowControl w:val="0"/>
      <w:autoSpaceDE w:val="0"/>
      <w:autoSpaceDN w:val="0"/>
      <w:adjustRightInd w:val="0"/>
      <w:rPr>
        <w:rFonts w:ascii="Calibri Light" w:hAnsi="Calibri Light"/>
        <w:sz w:val="28"/>
        <w:szCs w:val="28"/>
      </w:rPr>
    </w:pPr>
    <w:r w:rsidRPr="00E37D2B">
      <w:rPr>
        <w:rFonts w:ascii="Calibri Light" w:hAnsi="Calibri Light"/>
        <w:sz w:val="28"/>
        <w:szCs w:val="28"/>
      </w:rPr>
      <w:t>_____________________</w:t>
    </w:r>
  </w:p>
  <w:p w14:paraId="60F33AD7" w14:textId="77777777" w:rsidR="003E0F8A" w:rsidRDefault="003E0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EC5D7" w14:textId="38DB2239" w:rsidR="00947D5D" w:rsidRPr="00947D5D" w:rsidRDefault="00611184" w:rsidP="002F01D5">
    <w:pPr>
      <w:pStyle w:val="Header"/>
      <w:ind w:left="-1440"/>
    </w:pPr>
    <w:r>
      <w:rPr>
        <w:noProof/>
      </w:rPr>
      <w:drawing>
        <wp:inline distT="0" distB="0" distL="0" distR="0" wp14:anchorId="22926CE5" wp14:editId="3F945705">
          <wp:extent cx="7760970" cy="1335405"/>
          <wp:effectExtent l="0" t="0" r="0" b="0"/>
          <wp:docPr id="5626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0970" cy="13354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161F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434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C0E4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A98B8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3AA81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302D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4CA1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2C228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E20E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C888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71F1"/>
    <w:multiLevelType w:val="hybridMultilevel"/>
    <w:tmpl w:val="66600812"/>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35072E"/>
    <w:multiLevelType w:val="hybridMultilevel"/>
    <w:tmpl w:val="4B7EB302"/>
    <w:lvl w:ilvl="0" w:tplc="A7AC0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747922"/>
    <w:multiLevelType w:val="hybridMultilevel"/>
    <w:tmpl w:val="DB2CE664"/>
    <w:lvl w:ilvl="0" w:tplc="CD2CA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A950BD"/>
    <w:multiLevelType w:val="hybridMultilevel"/>
    <w:tmpl w:val="64B4D218"/>
    <w:lvl w:ilvl="0" w:tplc="FFFFFFFF">
      <w:start w:val="1"/>
      <w:numFmt w:val="lowerLetter"/>
      <w:lvlText w:val="(%1)"/>
      <w:lvlJc w:val="left"/>
      <w:pPr>
        <w:ind w:left="435" w:hanging="360"/>
      </w:pPr>
      <w:rPr>
        <w:rFonts w:hint="default"/>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14" w15:restartNumberingAfterBreak="0">
    <w:nsid w:val="1EF378CF"/>
    <w:multiLevelType w:val="hybridMultilevel"/>
    <w:tmpl w:val="301E7E14"/>
    <w:lvl w:ilvl="0" w:tplc="FFFFFFFF">
      <w:start w:val="1"/>
      <w:numFmt w:val="upp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36628D2"/>
    <w:multiLevelType w:val="hybridMultilevel"/>
    <w:tmpl w:val="5582BC0A"/>
    <w:lvl w:ilvl="0" w:tplc="BC2218BC">
      <w:start w:val="1"/>
      <w:numFmt w:val="decimal"/>
      <w:pStyle w:val="Comment"/>
      <w:lvlText w:val="%1."/>
      <w:lvlJc w:val="left"/>
      <w:pPr>
        <w:ind w:left="720" w:hanging="360"/>
      </w:pPr>
      <w:rPr>
        <w:b w:val="0"/>
        <w:bCs w:val="0"/>
        <w:i w:val="0"/>
        <w:iCs w:val="0"/>
        <w:caps w:val="0"/>
        <w:smallCaps w:val="0"/>
        <w:strike w:val="0"/>
        <w:dstrike w:val="0"/>
        <w:noProof w:val="0"/>
        <w:vanish w:val="0"/>
        <w:webHidden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FE4AA6"/>
    <w:multiLevelType w:val="hybridMultilevel"/>
    <w:tmpl w:val="63D69F08"/>
    <w:lvl w:ilvl="0" w:tplc="0409000F">
      <w:start w:val="1"/>
      <w:numFmt w:val="decimal"/>
      <w:lvlText w:val="%1."/>
      <w:lvlJc w:val="left"/>
      <w:pPr>
        <w:ind w:left="1440" w:hanging="720"/>
      </w:pPr>
    </w:lvl>
    <w:lvl w:ilvl="1" w:tplc="FFFFFFFF">
      <w:start w:val="1"/>
      <w:numFmt w:val="lowerLetter"/>
      <w:lvlText w:val="%2."/>
      <w:lvlJc w:val="left"/>
      <w:pPr>
        <w:ind w:left="2167" w:hanging="360"/>
      </w:pPr>
    </w:lvl>
    <w:lvl w:ilvl="2" w:tplc="FFFFFFFF">
      <w:start w:val="1"/>
      <w:numFmt w:val="lowerRoman"/>
      <w:lvlText w:val="%3."/>
      <w:lvlJc w:val="right"/>
      <w:pPr>
        <w:ind w:left="2887" w:hanging="180"/>
      </w:pPr>
    </w:lvl>
    <w:lvl w:ilvl="3" w:tplc="FFFFFFFF">
      <w:start w:val="1"/>
      <w:numFmt w:val="decimal"/>
      <w:lvlText w:val="%4."/>
      <w:lvlJc w:val="left"/>
      <w:pPr>
        <w:ind w:left="3607" w:hanging="360"/>
      </w:pPr>
    </w:lvl>
    <w:lvl w:ilvl="4" w:tplc="FFFFFFFF">
      <w:start w:val="1"/>
      <w:numFmt w:val="lowerLetter"/>
      <w:lvlText w:val="%5."/>
      <w:lvlJc w:val="left"/>
      <w:pPr>
        <w:ind w:left="4327" w:hanging="360"/>
      </w:pPr>
    </w:lvl>
    <w:lvl w:ilvl="5" w:tplc="FFFFFFFF">
      <w:start w:val="1"/>
      <w:numFmt w:val="lowerRoman"/>
      <w:lvlText w:val="%6."/>
      <w:lvlJc w:val="right"/>
      <w:pPr>
        <w:ind w:left="5047" w:hanging="180"/>
      </w:pPr>
    </w:lvl>
    <w:lvl w:ilvl="6" w:tplc="FFFFFFFF">
      <w:start w:val="1"/>
      <w:numFmt w:val="decimal"/>
      <w:lvlText w:val="%7."/>
      <w:lvlJc w:val="left"/>
      <w:pPr>
        <w:ind w:left="5767" w:hanging="360"/>
      </w:pPr>
    </w:lvl>
    <w:lvl w:ilvl="7" w:tplc="FFFFFFFF">
      <w:start w:val="1"/>
      <w:numFmt w:val="lowerLetter"/>
      <w:lvlText w:val="%8."/>
      <w:lvlJc w:val="left"/>
      <w:pPr>
        <w:ind w:left="6487" w:hanging="360"/>
      </w:pPr>
    </w:lvl>
    <w:lvl w:ilvl="8" w:tplc="FFFFFFFF">
      <w:start w:val="1"/>
      <w:numFmt w:val="lowerRoman"/>
      <w:lvlText w:val="%9."/>
      <w:lvlJc w:val="right"/>
      <w:pPr>
        <w:ind w:left="7207" w:hanging="180"/>
      </w:pPr>
    </w:lvl>
  </w:abstractNum>
  <w:abstractNum w:abstractNumId="17" w15:restartNumberingAfterBreak="0">
    <w:nsid w:val="2B6326A8"/>
    <w:multiLevelType w:val="hybridMultilevel"/>
    <w:tmpl w:val="80FA803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1426FFE"/>
    <w:multiLevelType w:val="hybridMultilevel"/>
    <w:tmpl w:val="64B4D218"/>
    <w:lvl w:ilvl="0" w:tplc="672EC82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 w15:restartNumberingAfterBreak="0">
    <w:nsid w:val="34EE57B3"/>
    <w:multiLevelType w:val="hybridMultilevel"/>
    <w:tmpl w:val="2472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C01"/>
    <w:multiLevelType w:val="hybridMultilevel"/>
    <w:tmpl w:val="531E32B4"/>
    <w:lvl w:ilvl="0" w:tplc="F1E0DA7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70816"/>
    <w:multiLevelType w:val="hybridMultilevel"/>
    <w:tmpl w:val="77FEA560"/>
    <w:lvl w:ilvl="0" w:tplc="8938B5F0">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DF01A6"/>
    <w:multiLevelType w:val="hybridMultilevel"/>
    <w:tmpl w:val="EFE848BA"/>
    <w:lvl w:ilvl="0" w:tplc="628AB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D7520"/>
    <w:multiLevelType w:val="hybridMultilevel"/>
    <w:tmpl w:val="B2BC4E54"/>
    <w:lvl w:ilvl="0" w:tplc="8938B5F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0472B8"/>
    <w:multiLevelType w:val="hybridMultilevel"/>
    <w:tmpl w:val="B8E4B6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3752F7"/>
    <w:multiLevelType w:val="hybridMultilevel"/>
    <w:tmpl w:val="8730D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03AD"/>
    <w:multiLevelType w:val="hybridMultilevel"/>
    <w:tmpl w:val="48A09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A7C9B"/>
    <w:multiLevelType w:val="hybridMultilevel"/>
    <w:tmpl w:val="46AA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B6E43"/>
    <w:multiLevelType w:val="hybridMultilevel"/>
    <w:tmpl w:val="B2BC4E54"/>
    <w:lvl w:ilvl="0" w:tplc="FFFFFFFF">
      <w:start w:val="1"/>
      <w:numFmt w:val="upp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35C11AB"/>
    <w:multiLevelType w:val="hybridMultilevel"/>
    <w:tmpl w:val="30E4FAD8"/>
    <w:lvl w:ilvl="0" w:tplc="B87014A6">
      <w:start w:val="1"/>
      <w:numFmt w:val="decimal"/>
      <w:lvlText w:val="%1."/>
      <w:lvlJc w:val="left"/>
      <w:pPr>
        <w:ind w:left="2160" w:hanging="720"/>
        <w:jc w:val="left"/>
      </w:pPr>
      <w:rPr>
        <w:rFonts w:ascii="Times New Roman" w:eastAsia="Garamond" w:hAnsi="Times New Roman" w:cs="Times New Roman" w:hint="default"/>
        <w:b w:val="0"/>
        <w:bCs w:val="0"/>
        <w:i w:val="0"/>
        <w:iCs w:val="0"/>
        <w:spacing w:val="0"/>
        <w:w w:val="100"/>
        <w:sz w:val="28"/>
        <w:szCs w:val="28"/>
        <w:lang w:val="en-US" w:eastAsia="en-US" w:bidi="ar-SA"/>
      </w:rPr>
    </w:lvl>
    <w:lvl w:ilvl="1" w:tplc="A05A19AE">
      <w:numFmt w:val="bullet"/>
      <w:lvlText w:val="•"/>
      <w:lvlJc w:val="left"/>
      <w:pPr>
        <w:ind w:left="2988" w:hanging="720"/>
      </w:pPr>
      <w:rPr>
        <w:rFonts w:hint="default"/>
        <w:lang w:val="en-US" w:eastAsia="en-US" w:bidi="ar-SA"/>
      </w:rPr>
    </w:lvl>
    <w:lvl w:ilvl="2" w:tplc="8C90D5BC">
      <w:numFmt w:val="bullet"/>
      <w:lvlText w:val="•"/>
      <w:lvlJc w:val="left"/>
      <w:pPr>
        <w:ind w:left="3816" w:hanging="720"/>
      </w:pPr>
      <w:rPr>
        <w:rFonts w:hint="default"/>
        <w:lang w:val="en-US" w:eastAsia="en-US" w:bidi="ar-SA"/>
      </w:rPr>
    </w:lvl>
    <w:lvl w:ilvl="3" w:tplc="25ACAAD6">
      <w:numFmt w:val="bullet"/>
      <w:lvlText w:val="•"/>
      <w:lvlJc w:val="left"/>
      <w:pPr>
        <w:ind w:left="4644" w:hanging="720"/>
      </w:pPr>
      <w:rPr>
        <w:rFonts w:hint="default"/>
        <w:lang w:val="en-US" w:eastAsia="en-US" w:bidi="ar-SA"/>
      </w:rPr>
    </w:lvl>
    <w:lvl w:ilvl="4" w:tplc="6EB6C208">
      <w:numFmt w:val="bullet"/>
      <w:lvlText w:val="•"/>
      <w:lvlJc w:val="left"/>
      <w:pPr>
        <w:ind w:left="5472" w:hanging="720"/>
      </w:pPr>
      <w:rPr>
        <w:rFonts w:hint="default"/>
        <w:lang w:val="en-US" w:eastAsia="en-US" w:bidi="ar-SA"/>
      </w:rPr>
    </w:lvl>
    <w:lvl w:ilvl="5" w:tplc="5F0A9CCE">
      <w:numFmt w:val="bullet"/>
      <w:lvlText w:val="•"/>
      <w:lvlJc w:val="left"/>
      <w:pPr>
        <w:ind w:left="6300" w:hanging="720"/>
      </w:pPr>
      <w:rPr>
        <w:rFonts w:hint="default"/>
        <w:lang w:val="en-US" w:eastAsia="en-US" w:bidi="ar-SA"/>
      </w:rPr>
    </w:lvl>
    <w:lvl w:ilvl="6" w:tplc="275A2D32">
      <w:numFmt w:val="bullet"/>
      <w:lvlText w:val="•"/>
      <w:lvlJc w:val="left"/>
      <w:pPr>
        <w:ind w:left="7128" w:hanging="720"/>
      </w:pPr>
      <w:rPr>
        <w:rFonts w:hint="default"/>
        <w:lang w:val="en-US" w:eastAsia="en-US" w:bidi="ar-SA"/>
      </w:rPr>
    </w:lvl>
    <w:lvl w:ilvl="7" w:tplc="2A5A14E0">
      <w:numFmt w:val="bullet"/>
      <w:lvlText w:val="•"/>
      <w:lvlJc w:val="left"/>
      <w:pPr>
        <w:ind w:left="7956" w:hanging="720"/>
      </w:pPr>
      <w:rPr>
        <w:rFonts w:hint="default"/>
        <w:lang w:val="en-US" w:eastAsia="en-US" w:bidi="ar-SA"/>
      </w:rPr>
    </w:lvl>
    <w:lvl w:ilvl="8" w:tplc="2910A812">
      <w:numFmt w:val="bullet"/>
      <w:lvlText w:val="•"/>
      <w:lvlJc w:val="left"/>
      <w:pPr>
        <w:ind w:left="8784" w:hanging="720"/>
      </w:pPr>
      <w:rPr>
        <w:rFonts w:hint="default"/>
        <w:lang w:val="en-US" w:eastAsia="en-US" w:bidi="ar-SA"/>
      </w:rPr>
    </w:lvl>
  </w:abstractNum>
  <w:abstractNum w:abstractNumId="30" w15:restartNumberingAfterBreak="0">
    <w:nsid w:val="647D4D18"/>
    <w:multiLevelType w:val="hybridMultilevel"/>
    <w:tmpl w:val="405C78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9B0492C"/>
    <w:multiLevelType w:val="hybridMultilevel"/>
    <w:tmpl w:val="093C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F215D"/>
    <w:multiLevelType w:val="hybridMultilevel"/>
    <w:tmpl w:val="405C78C4"/>
    <w:lvl w:ilvl="0" w:tplc="18549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947B6"/>
    <w:multiLevelType w:val="hybridMultilevel"/>
    <w:tmpl w:val="B6E60A98"/>
    <w:lvl w:ilvl="0" w:tplc="E3D06998">
      <w:start w:val="3"/>
      <w:numFmt w:val="upperLetter"/>
      <w:lvlText w:val="%1."/>
      <w:lvlJc w:val="left"/>
      <w:pPr>
        <w:ind w:left="144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7A1013"/>
    <w:multiLevelType w:val="hybridMultilevel"/>
    <w:tmpl w:val="EFE848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9C6253"/>
    <w:multiLevelType w:val="hybridMultilevel"/>
    <w:tmpl w:val="46BAA0D6"/>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E5B3424"/>
    <w:multiLevelType w:val="hybridMultilevel"/>
    <w:tmpl w:val="286E7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394395">
    <w:abstractNumId w:val="15"/>
  </w:num>
  <w:num w:numId="2" w16cid:durableId="885147208">
    <w:abstractNumId w:val="9"/>
  </w:num>
  <w:num w:numId="3" w16cid:durableId="1123234186">
    <w:abstractNumId w:val="7"/>
  </w:num>
  <w:num w:numId="4" w16cid:durableId="563024321">
    <w:abstractNumId w:val="6"/>
  </w:num>
  <w:num w:numId="5" w16cid:durableId="906569182">
    <w:abstractNumId w:val="5"/>
  </w:num>
  <w:num w:numId="6" w16cid:durableId="350180934">
    <w:abstractNumId w:val="4"/>
  </w:num>
  <w:num w:numId="7" w16cid:durableId="1997831014">
    <w:abstractNumId w:val="8"/>
  </w:num>
  <w:num w:numId="8" w16cid:durableId="45758393">
    <w:abstractNumId w:val="3"/>
  </w:num>
  <w:num w:numId="9" w16cid:durableId="804083792">
    <w:abstractNumId w:val="2"/>
  </w:num>
  <w:num w:numId="10" w16cid:durableId="567233860">
    <w:abstractNumId w:val="1"/>
  </w:num>
  <w:num w:numId="11" w16cid:durableId="455871577">
    <w:abstractNumId w:val="0"/>
  </w:num>
  <w:num w:numId="12" w16cid:durableId="1469393105">
    <w:abstractNumId w:val="25"/>
  </w:num>
  <w:num w:numId="13" w16cid:durableId="12759881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8628886">
    <w:abstractNumId w:val="36"/>
  </w:num>
  <w:num w:numId="15" w16cid:durableId="979842726">
    <w:abstractNumId w:val="20"/>
  </w:num>
  <w:num w:numId="16" w16cid:durableId="647977326">
    <w:abstractNumId w:val="32"/>
  </w:num>
  <w:num w:numId="17" w16cid:durableId="1947612094">
    <w:abstractNumId w:val="18"/>
  </w:num>
  <w:num w:numId="18" w16cid:durableId="2062360011">
    <w:abstractNumId w:val="22"/>
  </w:num>
  <w:num w:numId="19" w16cid:durableId="1521384689">
    <w:abstractNumId w:val="30"/>
  </w:num>
  <w:num w:numId="20" w16cid:durableId="554005332">
    <w:abstractNumId w:val="13"/>
  </w:num>
  <w:num w:numId="21" w16cid:durableId="1739210974">
    <w:abstractNumId w:val="34"/>
  </w:num>
  <w:num w:numId="22" w16cid:durableId="279149058">
    <w:abstractNumId w:val="17"/>
  </w:num>
  <w:num w:numId="23" w16cid:durableId="964772736">
    <w:abstractNumId w:val="24"/>
  </w:num>
  <w:num w:numId="24" w16cid:durableId="1808469754">
    <w:abstractNumId w:val="23"/>
  </w:num>
  <w:num w:numId="25" w16cid:durableId="285815700">
    <w:abstractNumId w:val="16"/>
  </w:num>
  <w:num w:numId="26" w16cid:durableId="1323925087">
    <w:abstractNumId w:val="26"/>
  </w:num>
  <w:num w:numId="27" w16cid:durableId="1860773598">
    <w:abstractNumId w:val="11"/>
  </w:num>
  <w:num w:numId="28" w16cid:durableId="1078482741">
    <w:abstractNumId w:val="12"/>
  </w:num>
  <w:num w:numId="29" w16cid:durableId="1627926736">
    <w:abstractNumId w:val="35"/>
  </w:num>
  <w:num w:numId="30" w16cid:durableId="2058819182">
    <w:abstractNumId w:val="14"/>
  </w:num>
  <w:num w:numId="31" w16cid:durableId="1371225346">
    <w:abstractNumId w:val="21"/>
  </w:num>
  <w:num w:numId="32" w16cid:durableId="1775975111">
    <w:abstractNumId w:val="10"/>
  </w:num>
  <w:num w:numId="33" w16cid:durableId="1316835623">
    <w:abstractNumId w:val="33"/>
  </w:num>
  <w:num w:numId="34" w16cid:durableId="1446459284">
    <w:abstractNumId w:val="28"/>
  </w:num>
  <w:num w:numId="35" w16cid:durableId="491454636">
    <w:abstractNumId w:val="31"/>
  </w:num>
  <w:num w:numId="36" w16cid:durableId="925306472">
    <w:abstractNumId w:val="29"/>
  </w:num>
  <w:num w:numId="37" w16cid:durableId="2122532441">
    <w:abstractNumId w:val="19"/>
  </w:num>
  <w:num w:numId="38" w16cid:durableId="201341332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26D"/>
    <w:rsid w:val="000006A1"/>
    <w:rsid w:val="00000A52"/>
    <w:rsid w:val="00001478"/>
    <w:rsid w:val="00002662"/>
    <w:rsid w:val="00002F13"/>
    <w:rsid w:val="00004D6B"/>
    <w:rsid w:val="00005E61"/>
    <w:rsid w:val="00006904"/>
    <w:rsid w:val="00006A58"/>
    <w:rsid w:val="00010ED5"/>
    <w:rsid w:val="00011E10"/>
    <w:rsid w:val="00011F0A"/>
    <w:rsid w:val="00012029"/>
    <w:rsid w:val="00013625"/>
    <w:rsid w:val="00013A01"/>
    <w:rsid w:val="00013B01"/>
    <w:rsid w:val="00015B5B"/>
    <w:rsid w:val="00016E7A"/>
    <w:rsid w:val="000170A6"/>
    <w:rsid w:val="000179FD"/>
    <w:rsid w:val="00017A7D"/>
    <w:rsid w:val="00020DF6"/>
    <w:rsid w:val="00020EE0"/>
    <w:rsid w:val="00021AE2"/>
    <w:rsid w:val="00022759"/>
    <w:rsid w:val="00023AAC"/>
    <w:rsid w:val="0002417A"/>
    <w:rsid w:val="00024E11"/>
    <w:rsid w:val="00026090"/>
    <w:rsid w:val="00026A1E"/>
    <w:rsid w:val="0002702D"/>
    <w:rsid w:val="000274B8"/>
    <w:rsid w:val="000276BF"/>
    <w:rsid w:val="00027C51"/>
    <w:rsid w:val="0003039D"/>
    <w:rsid w:val="00030830"/>
    <w:rsid w:val="00031159"/>
    <w:rsid w:val="00031D70"/>
    <w:rsid w:val="00032A77"/>
    <w:rsid w:val="00034960"/>
    <w:rsid w:val="00035B7F"/>
    <w:rsid w:val="00037BB9"/>
    <w:rsid w:val="0004016F"/>
    <w:rsid w:val="00040737"/>
    <w:rsid w:val="0004118D"/>
    <w:rsid w:val="000433BB"/>
    <w:rsid w:val="000433E5"/>
    <w:rsid w:val="00043CA9"/>
    <w:rsid w:val="000441F8"/>
    <w:rsid w:val="000446CF"/>
    <w:rsid w:val="000448F3"/>
    <w:rsid w:val="00044AFD"/>
    <w:rsid w:val="000467AB"/>
    <w:rsid w:val="00046A5E"/>
    <w:rsid w:val="00047058"/>
    <w:rsid w:val="000478C3"/>
    <w:rsid w:val="0005057D"/>
    <w:rsid w:val="00052663"/>
    <w:rsid w:val="00054005"/>
    <w:rsid w:val="000543C6"/>
    <w:rsid w:val="00054BEB"/>
    <w:rsid w:val="00055542"/>
    <w:rsid w:val="00060527"/>
    <w:rsid w:val="00060763"/>
    <w:rsid w:val="00060E08"/>
    <w:rsid w:val="00061C8D"/>
    <w:rsid w:val="00062A60"/>
    <w:rsid w:val="00063783"/>
    <w:rsid w:val="00063A02"/>
    <w:rsid w:val="00063B59"/>
    <w:rsid w:val="000649B6"/>
    <w:rsid w:val="00064BDD"/>
    <w:rsid w:val="00064F9A"/>
    <w:rsid w:val="000658DF"/>
    <w:rsid w:val="00065D19"/>
    <w:rsid w:val="0006659F"/>
    <w:rsid w:val="0006706C"/>
    <w:rsid w:val="00070A89"/>
    <w:rsid w:val="00071BBB"/>
    <w:rsid w:val="00071D31"/>
    <w:rsid w:val="0007223C"/>
    <w:rsid w:val="00072C62"/>
    <w:rsid w:val="00073A33"/>
    <w:rsid w:val="00074968"/>
    <w:rsid w:val="00074FBC"/>
    <w:rsid w:val="0008005C"/>
    <w:rsid w:val="000804C3"/>
    <w:rsid w:val="000809F7"/>
    <w:rsid w:val="0008162B"/>
    <w:rsid w:val="00081C96"/>
    <w:rsid w:val="00081F96"/>
    <w:rsid w:val="000822E4"/>
    <w:rsid w:val="0008326D"/>
    <w:rsid w:val="000837DA"/>
    <w:rsid w:val="000845FA"/>
    <w:rsid w:val="00084619"/>
    <w:rsid w:val="0008547C"/>
    <w:rsid w:val="00085D8B"/>
    <w:rsid w:val="00085E05"/>
    <w:rsid w:val="00085E87"/>
    <w:rsid w:val="00085EF8"/>
    <w:rsid w:val="00086349"/>
    <w:rsid w:val="00086EDE"/>
    <w:rsid w:val="000870B6"/>
    <w:rsid w:val="00087468"/>
    <w:rsid w:val="0008766F"/>
    <w:rsid w:val="00087746"/>
    <w:rsid w:val="000901C0"/>
    <w:rsid w:val="000915E9"/>
    <w:rsid w:val="00092265"/>
    <w:rsid w:val="0009289E"/>
    <w:rsid w:val="00092CB1"/>
    <w:rsid w:val="00093674"/>
    <w:rsid w:val="00093920"/>
    <w:rsid w:val="00093A1B"/>
    <w:rsid w:val="00094711"/>
    <w:rsid w:val="000947E4"/>
    <w:rsid w:val="0009530A"/>
    <w:rsid w:val="0009556C"/>
    <w:rsid w:val="00095C08"/>
    <w:rsid w:val="00097324"/>
    <w:rsid w:val="000976C7"/>
    <w:rsid w:val="00097834"/>
    <w:rsid w:val="000A146C"/>
    <w:rsid w:val="000A15EA"/>
    <w:rsid w:val="000A1E68"/>
    <w:rsid w:val="000A2149"/>
    <w:rsid w:val="000A22D1"/>
    <w:rsid w:val="000A3059"/>
    <w:rsid w:val="000A3327"/>
    <w:rsid w:val="000A378B"/>
    <w:rsid w:val="000A39FA"/>
    <w:rsid w:val="000A3D63"/>
    <w:rsid w:val="000A3E3B"/>
    <w:rsid w:val="000A4916"/>
    <w:rsid w:val="000A4C84"/>
    <w:rsid w:val="000A4E4F"/>
    <w:rsid w:val="000A4EDE"/>
    <w:rsid w:val="000A5757"/>
    <w:rsid w:val="000A57CC"/>
    <w:rsid w:val="000A59E8"/>
    <w:rsid w:val="000A69AD"/>
    <w:rsid w:val="000A787B"/>
    <w:rsid w:val="000A7CEF"/>
    <w:rsid w:val="000A7E70"/>
    <w:rsid w:val="000B01EB"/>
    <w:rsid w:val="000B0ADC"/>
    <w:rsid w:val="000B1052"/>
    <w:rsid w:val="000B188A"/>
    <w:rsid w:val="000B297D"/>
    <w:rsid w:val="000B3812"/>
    <w:rsid w:val="000B4FC4"/>
    <w:rsid w:val="000B5048"/>
    <w:rsid w:val="000B548E"/>
    <w:rsid w:val="000B57DF"/>
    <w:rsid w:val="000B5B80"/>
    <w:rsid w:val="000B6B88"/>
    <w:rsid w:val="000C1324"/>
    <w:rsid w:val="000C34AE"/>
    <w:rsid w:val="000C37F3"/>
    <w:rsid w:val="000C3878"/>
    <w:rsid w:val="000C4F67"/>
    <w:rsid w:val="000C4F94"/>
    <w:rsid w:val="000C55F0"/>
    <w:rsid w:val="000C62FE"/>
    <w:rsid w:val="000C65F1"/>
    <w:rsid w:val="000C6DD9"/>
    <w:rsid w:val="000C70CB"/>
    <w:rsid w:val="000C74BE"/>
    <w:rsid w:val="000C797B"/>
    <w:rsid w:val="000C7B63"/>
    <w:rsid w:val="000C7C96"/>
    <w:rsid w:val="000D2045"/>
    <w:rsid w:val="000D272B"/>
    <w:rsid w:val="000D3796"/>
    <w:rsid w:val="000D4251"/>
    <w:rsid w:val="000D514F"/>
    <w:rsid w:val="000D59B4"/>
    <w:rsid w:val="000D6E40"/>
    <w:rsid w:val="000D7151"/>
    <w:rsid w:val="000D7E91"/>
    <w:rsid w:val="000E04F3"/>
    <w:rsid w:val="000E1456"/>
    <w:rsid w:val="000E25A1"/>
    <w:rsid w:val="000E2A82"/>
    <w:rsid w:val="000E48CE"/>
    <w:rsid w:val="000E7C4F"/>
    <w:rsid w:val="000F2223"/>
    <w:rsid w:val="000F25B3"/>
    <w:rsid w:val="000F38FA"/>
    <w:rsid w:val="000F4FED"/>
    <w:rsid w:val="000F50D6"/>
    <w:rsid w:val="000F5346"/>
    <w:rsid w:val="000F5DCC"/>
    <w:rsid w:val="000F5E3D"/>
    <w:rsid w:val="000F6271"/>
    <w:rsid w:val="000F6533"/>
    <w:rsid w:val="000F7A6A"/>
    <w:rsid w:val="001021B2"/>
    <w:rsid w:val="001021FD"/>
    <w:rsid w:val="001022E3"/>
    <w:rsid w:val="00102B8E"/>
    <w:rsid w:val="00102C96"/>
    <w:rsid w:val="0010349D"/>
    <w:rsid w:val="001034B2"/>
    <w:rsid w:val="00103573"/>
    <w:rsid w:val="00103B09"/>
    <w:rsid w:val="001042FE"/>
    <w:rsid w:val="00104E52"/>
    <w:rsid w:val="0010578D"/>
    <w:rsid w:val="00105984"/>
    <w:rsid w:val="001059C7"/>
    <w:rsid w:val="00106646"/>
    <w:rsid w:val="0011021C"/>
    <w:rsid w:val="001116B2"/>
    <w:rsid w:val="00112692"/>
    <w:rsid w:val="00112E8F"/>
    <w:rsid w:val="00114476"/>
    <w:rsid w:val="00116046"/>
    <w:rsid w:val="00116169"/>
    <w:rsid w:val="00117BFA"/>
    <w:rsid w:val="00120458"/>
    <w:rsid w:val="00120A75"/>
    <w:rsid w:val="00120BF2"/>
    <w:rsid w:val="00121968"/>
    <w:rsid w:val="00121D4F"/>
    <w:rsid w:val="00122744"/>
    <w:rsid w:val="00122E5B"/>
    <w:rsid w:val="00124041"/>
    <w:rsid w:val="001244EC"/>
    <w:rsid w:val="00125527"/>
    <w:rsid w:val="00125B4C"/>
    <w:rsid w:val="00125D97"/>
    <w:rsid w:val="001263BE"/>
    <w:rsid w:val="00130F82"/>
    <w:rsid w:val="0013194D"/>
    <w:rsid w:val="00132FE1"/>
    <w:rsid w:val="00133936"/>
    <w:rsid w:val="00133976"/>
    <w:rsid w:val="00133A49"/>
    <w:rsid w:val="00134102"/>
    <w:rsid w:val="001342CE"/>
    <w:rsid w:val="0013502B"/>
    <w:rsid w:val="0013507E"/>
    <w:rsid w:val="00135A52"/>
    <w:rsid w:val="0013618F"/>
    <w:rsid w:val="00136DED"/>
    <w:rsid w:val="0013712E"/>
    <w:rsid w:val="00140158"/>
    <w:rsid w:val="00140487"/>
    <w:rsid w:val="00140FFC"/>
    <w:rsid w:val="001415DD"/>
    <w:rsid w:val="00141790"/>
    <w:rsid w:val="00142061"/>
    <w:rsid w:val="00142EF8"/>
    <w:rsid w:val="001448DD"/>
    <w:rsid w:val="00144EE2"/>
    <w:rsid w:val="00145103"/>
    <w:rsid w:val="001462D6"/>
    <w:rsid w:val="00146480"/>
    <w:rsid w:val="001474CC"/>
    <w:rsid w:val="001474FB"/>
    <w:rsid w:val="00147B9A"/>
    <w:rsid w:val="00150BF6"/>
    <w:rsid w:val="00150E80"/>
    <w:rsid w:val="001513D0"/>
    <w:rsid w:val="001517B9"/>
    <w:rsid w:val="0015322C"/>
    <w:rsid w:val="00153A05"/>
    <w:rsid w:val="001558FD"/>
    <w:rsid w:val="0015643F"/>
    <w:rsid w:val="0015782E"/>
    <w:rsid w:val="00157CFE"/>
    <w:rsid w:val="00157F60"/>
    <w:rsid w:val="001604DE"/>
    <w:rsid w:val="00160A88"/>
    <w:rsid w:val="00162359"/>
    <w:rsid w:val="00162A05"/>
    <w:rsid w:val="0016397A"/>
    <w:rsid w:val="00163A6F"/>
    <w:rsid w:val="00163C89"/>
    <w:rsid w:val="0016453F"/>
    <w:rsid w:val="00164743"/>
    <w:rsid w:val="00164EBF"/>
    <w:rsid w:val="001650F0"/>
    <w:rsid w:val="0016698A"/>
    <w:rsid w:val="001672D3"/>
    <w:rsid w:val="00167C00"/>
    <w:rsid w:val="001701E4"/>
    <w:rsid w:val="00171E83"/>
    <w:rsid w:val="001728B9"/>
    <w:rsid w:val="0017343A"/>
    <w:rsid w:val="001739CF"/>
    <w:rsid w:val="00173AE4"/>
    <w:rsid w:val="0017421E"/>
    <w:rsid w:val="001756F6"/>
    <w:rsid w:val="001759B8"/>
    <w:rsid w:val="001761EE"/>
    <w:rsid w:val="001762CE"/>
    <w:rsid w:val="00180FA3"/>
    <w:rsid w:val="00181C3C"/>
    <w:rsid w:val="00181D55"/>
    <w:rsid w:val="001823AA"/>
    <w:rsid w:val="001825D5"/>
    <w:rsid w:val="00182605"/>
    <w:rsid w:val="00182BCA"/>
    <w:rsid w:val="00182DCE"/>
    <w:rsid w:val="00182EF3"/>
    <w:rsid w:val="00182F49"/>
    <w:rsid w:val="00183FC3"/>
    <w:rsid w:val="00184510"/>
    <w:rsid w:val="001848E2"/>
    <w:rsid w:val="00184C6C"/>
    <w:rsid w:val="00184FE1"/>
    <w:rsid w:val="00185FD1"/>
    <w:rsid w:val="00186A10"/>
    <w:rsid w:val="00186A9A"/>
    <w:rsid w:val="0018730A"/>
    <w:rsid w:val="00187DE3"/>
    <w:rsid w:val="00190079"/>
    <w:rsid w:val="001908D8"/>
    <w:rsid w:val="00191051"/>
    <w:rsid w:val="00191548"/>
    <w:rsid w:val="00191ACF"/>
    <w:rsid w:val="00191FF8"/>
    <w:rsid w:val="0019228D"/>
    <w:rsid w:val="0019239A"/>
    <w:rsid w:val="001932BA"/>
    <w:rsid w:val="00193C3D"/>
    <w:rsid w:val="00193E0F"/>
    <w:rsid w:val="0019534E"/>
    <w:rsid w:val="00197552"/>
    <w:rsid w:val="001A1203"/>
    <w:rsid w:val="001A1687"/>
    <w:rsid w:val="001A2265"/>
    <w:rsid w:val="001A3367"/>
    <w:rsid w:val="001A3677"/>
    <w:rsid w:val="001A388B"/>
    <w:rsid w:val="001A39E3"/>
    <w:rsid w:val="001A3DBB"/>
    <w:rsid w:val="001A3E67"/>
    <w:rsid w:val="001A4A35"/>
    <w:rsid w:val="001A537B"/>
    <w:rsid w:val="001A5806"/>
    <w:rsid w:val="001A58D6"/>
    <w:rsid w:val="001A5DE5"/>
    <w:rsid w:val="001A5F17"/>
    <w:rsid w:val="001A788A"/>
    <w:rsid w:val="001A7F20"/>
    <w:rsid w:val="001B0AD6"/>
    <w:rsid w:val="001B19EC"/>
    <w:rsid w:val="001B23D5"/>
    <w:rsid w:val="001B27DD"/>
    <w:rsid w:val="001B2FC6"/>
    <w:rsid w:val="001B3712"/>
    <w:rsid w:val="001B3A73"/>
    <w:rsid w:val="001B4984"/>
    <w:rsid w:val="001B54DA"/>
    <w:rsid w:val="001B62A8"/>
    <w:rsid w:val="001B653C"/>
    <w:rsid w:val="001B65F1"/>
    <w:rsid w:val="001B662F"/>
    <w:rsid w:val="001B69B4"/>
    <w:rsid w:val="001B7202"/>
    <w:rsid w:val="001B73E1"/>
    <w:rsid w:val="001B7412"/>
    <w:rsid w:val="001C0A29"/>
    <w:rsid w:val="001C11D7"/>
    <w:rsid w:val="001C1414"/>
    <w:rsid w:val="001C1C9E"/>
    <w:rsid w:val="001C22D6"/>
    <w:rsid w:val="001C27D3"/>
    <w:rsid w:val="001C35BC"/>
    <w:rsid w:val="001C385F"/>
    <w:rsid w:val="001C5905"/>
    <w:rsid w:val="001C71EA"/>
    <w:rsid w:val="001C7CF4"/>
    <w:rsid w:val="001C7F4A"/>
    <w:rsid w:val="001C7FF2"/>
    <w:rsid w:val="001D0141"/>
    <w:rsid w:val="001D0344"/>
    <w:rsid w:val="001D0931"/>
    <w:rsid w:val="001D0EA3"/>
    <w:rsid w:val="001D12C5"/>
    <w:rsid w:val="001D276E"/>
    <w:rsid w:val="001D3527"/>
    <w:rsid w:val="001D48DC"/>
    <w:rsid w:val="001D54CA"/>
    <w:rsid w:val="001D5EC4"/>
    <w:rsid w:val="001E0BA7"/>
    <w:rsid w:val="001E0D52"/>
    <w:rsid w:val="001E2062"/>
    <w:rsid w:val="001E2567"/>
    <w:rsid w:val="001E2E31"/>
    <w:rsid w:val="001E2E9A"/>
    <w:rsid w:val="001E2F58"/>
    <w:rsid w:val="001E3E16"/>
    <w:rsid w:val="001E556E"/>
    <w:rsid w:val="001E69D0"/>
    <w:rsid w:val="001F000F"/>
    <w:rsid w:val="001F1724"/>
    <w:rsid w:val="001F2BA2"/>
    <w:rsid w:val="001F349D"/>
    <w:rsid w:val="001F3BFD"/>
    <w:rsid w:val="001F4C6C"/>
    <w:rsid w:val="001F4D63"/>
    <w:rsid w:val="001F4F44"/>
    <w:rsid w:val="001F50EE"/>
    <w:rsid w:val="001F55CC"/>
    <w:rsid w:val="001F6934"/>
    <w:rsid w:val="001F773A"/>
    <w:rsid w:val="001F7D25"/>
    <w:rsid w:val="002003E4"/>
    <w:rsid w:val="0020129F"/>
    <w:rsid w:val="0020135B"/>
    <w:rsid w:val="002015E0"/>
    <w:rsid w:val="00202F06"/>
    <w:rsid w:val="00203F49"/>
    <w:rsid w:val="002042B0"/>
    <w:rsid w:val="002049A3"/>
    <w:rsid w:val="00204DC6"/>
    <w:rsid w:val="00205073"/>
    <w:rsid w:val="00205839"/>
    <w:rsid w:val="00205DE8"/>
    <w:rsid w:val="00206101"/>
    <w:rsid w:val="00206197"/>
    <w:rsid w:val="002061B3"/>
    <w:rsid w:val="002075CA"/>
    <w:rsid w:val="00210A00"/>
    <w:rsid w:val="002115B6"/>
    <w:rsid w:val="00211EE1"/>
    <w:rsid w:val="0021293D"/>
    <w:rsid w:val="002130BD"/>
    <w:rsid w:val="002138EA"/>
    <w:rsid w:val="00213AC6"/>
    <w:rsid w:val="00215ED7"/>
    <w:rsid w:val="002162B7"/>
    <w:rsid w:val="0021687E"/>
    <w:rsid w:val="002170B7"/>
    <w:rsid w:val="00217A85"/>
    <w:rsid w:val="00217C34"/>
    <w:rsid w:val="002208C4"/>
    <w:rsid w:val="0022189E"/>
    <w:rsid w:val="00221CFF"/>
    <w:rsid w:val="0022241C"/>
    <w:rsid w:val="00223B88"/>
    <w:rsid w:val="0022443D"/>
    <w:rsid w:val="00225385"/>
    <w:rsid w:val="00225407"/>
    <w:rsid w:val="00225710"/>
    <w:rsid w:val="002260C1"/>
    <w:rsid w:val="002268A6"/>
    <w:rsid w:val="00226B09"/>
    <w:rsid w:val="00226C40"/>
    <w:rsid w:val="002272D2"/>
    <w:rsid w:val="00227B87"/>
    <w:rsid w:val="00227F64"/>
    <w:rsid w:val="0023023A"/>
    <w:rsid w:val="00231741"/>
    <w:rsid w:val="00231B24"/>
    <w:rsid w:val="0023230E"/>
    <w:rsid w:val="00232443"/>
    <w:rsid w:val="002327D4"/>
    <w:rsid w:val="002331D9"/>
    <w:rsid w:val="0023324B"/>
    <w:rsid w:val="00233449"/>
    <w:rsid w:val="00233BE7"/>
    <w:rsid w:val="00235AE2"/>
    <w:rsid w:val="00235C19"/>
    <w:rsid w:val="00235F51"/>
    <w:rsid w:val="0023683F"/>
    <w:rsid w:val="002368CE"/>
    <w:rsid w:val="00236A49"/>
    <w:rsid w:val="00237958"/>
    <w:rsid w:val="00237A71"/>
    <w:rsid w:val="00237F8B"/>
    <w:rsid w:val="002409B7"/>
    <w:rsid w:val="002418E7"/>
    <w:rsid w:val="00242E6E"/>
    <w:rsid w:val="002431B9"/>
    <w:rsid w:val="00243689"/>
    <w:rsid w:val="002455C3"/>
    <w:rsid w:val="00245ED8"/>
    <w:rsid w:val="0024637D"/>
    <w:rsid w:val="002466F4"/>
    <w:rsid w:val="0024685E"/>
    <w:rsid w:val="0024706A"/>
    <w:rsid w:val="002470F7"/>
    <w:rsid w:val="0024721C"/>
    <w:rsid w:val="002510AF"/>
    <w:rsid w:val="00251A73"/>
    <w:rsid w:val="002525B6"/>
    <w:rsid w:val="00252849"/>
    <w:rsid w:val="002529A2"/>
    <w:rsid w:val="00252F32"/>
    <w:rsid w:val="002530CB"/>
    <w:rsid w:val="00253A40"/>
    <w:rsid w:val="002543AD"/>
    <w:rsid w:val="002552C1"/>
    <w:rsid w:val="00255AEE"/>
    <w:rsid w:val="00256212"/>
    <w:rsid w:val="00256564"/>
    <w:rsid w:val="0025656C"/>
    <w:rsid w:val="00256B69"/>
    <w:rsid w:val="00256ECC"/>
    <w:rsid w:val="002579FA"/>
    <w:rsid w:val="00257ADB"/>
    <w:rsid w:val="00260CDF"/>
    <w:rsid w:val="00261FA0"/>
    <w:rsid w:val="002625AF"/>
    <w:rsid w:val="00262C6F"/>
    <w:rsid w:val="00263280"/>
    <w:rsid w:val="002636E9"/>
    <w:rsid w:val="00263884"/>
    <w:rsid w:val="00263C5B"/>
    <w:rsid w:val="0026515C"/>
    <w:rsid w:val="00265760"/>
    <w:rsid w:val="00266B59"/>
    <w:rsid w:val="00266BD7"/>
    <w:rsid w:val="00267BFC"/>
    <w:rsid w:val="002720BE"/>
    <w:rsid w:val="0027211D"/>
    <w:rsid w:val="0027228B"/>
    <w:rsid w:val="002722FE"/>
    <w:rsid w:val="00272883"/>
    <w:rsid w:val="00272CFD"/>
    <w:rsid w:val="00272DA3"/>
    <w:rsid w:val="00273338"/>
    <w:rsid w:val="00274946"/>
    <w:rsid w:val="00274BB7"/>
    <w:rsid w:val="002751FC"/>
    <w:rsid w:val="002753D8"/>
    <w:rsid w:val="002760B7"/>
    <w:rsid w:val="00276886"/>
    <w:rsid w:val="00276DD2"/>
    <w:rsid w:val="002778B5"/>
    <w:rsid w:val="002804B5"/>
    <w:rsid w:val="00281A05"/>
    <w:rsid w:val="0028204D"/>
    <w:rsid w:val="002821DD"/>
    <w:rsid w:val="002825CC"/>
    <w:rsid w:val="0028264B"/>
    <w:rsid w:val="002826E5"/>
    <w:rsid w:val="00283499"/>
    <w:rsid w:val="00283E81"/>
    <w:rsid w:val="00284771"/>
    <w:rsid w:val="00284BEA"/>
    <w:rsid w:val="00284E95"/>
    <w:rsid w:val="00287BBC"/>
    <w:rsid w:val="0029052A"/>
    <w:rsid w:val="00290589"/>
    <w:rsid w:val="002905D5"/>
    <w:rsid w:val="0029072C"/>
    <w:rsid w:val="0029079B"/>
    <w:rsid w:val="00290E50"/>
    <w:rsid w:val="0029148C"/>
    <w:rsid w:val="002917A9"/>
    <w:rsid w:val="002920A6"/>
    <w:rsid w:val="00292388"/>
    <w:rsid w:val="00292BC3"/>
    <w:rsid w:val="00292F6F"/>
    <w:rsid w:val="0029350E"/>
    <w:rsid w:val="0029424C"/>
    <w:rsid w:val="002946D1"/>
    <w:rsid w:val="00294A85"/>
    <w:rsid w:val="00294D38"/>
    <w:rsid w:val="00294E82"/>
    <w:rsid w:val="0029632B"/>
    <w:rsid w:val="00296CB3"/>
    <w:rsid w:val="00297474"/>
    <w:rsid w:val="00297574"/>
    <w:rsid w:val="002976DF"/>
    <w:rsid w:val="002A3819"/>
    <w:rsid w:val="002A5432"/>
    <w:rsid w:val="002A5483"/>
    <w:rsid w:val="002A5643"/>
    <w:rsid w:val="002A5BBF"/>
    <w:rsid w:val="002A5D38"/>
    <w:rsid w:val="002A6494"/>
    <w:rsid w:val="002A652A"/>
    <w:rsid w:val="002A69CB"/>
    <w:rsid w:val="002A6FE0"/>
    <w:rsid w:val="002A7574"/>
    <w:rsid w:val="002B1D7A"/>
    <w:rsid w:val="002B391F"/>
    <w:rsid w:val="002B458A"/>
    <w:rsid w:val="002B4C41"/>
    <w:rsid w:val="002B4E2A"/>
    <w:rsid w:val="002B5579"/>
    <w:rsid w:val="002B5777"/>
    <w:rsid w:val="002B5C75"/>
    <w:rsid w:val="002C0D7E"/>
    <w:rsid w:val="002C17AA"/>
    <w:rsid w:val="002C1ADC"/>
    <w:rsid w:val="002C2212"/>
    <w:rsid w:val="002C228B"/>
    <w:rsid w:val="002C309F"/>
    <w:rsid w:val="002C5261"/>
    <w:rsid w:val="002C55EC"/>
    <w:rsid w:val="002C5D4C"/>
    <w:rsid w:val="002C6333"/>
    <w:rsid w:val="002C6491"/>
    <w:rsid w:val="002C72C8"/>
    <w:rsid w:val="002C7490"/>
    <w:rsid w:val="002D15E8"/>
    <w:rsid w:val="002D1859"/>
    <w:rsid w:val="002D1A21"/>
    <w:rsid w:val="002D1DC2"/>
    <w:rsid w:val="002D229B"/>
    <w:rsid w:val="002D2C35"/>
    <w:rsid w:val="002D2DD0"/>
    <w:rsid w:val="002D4D5E"/>
    <w:rsid w:val="002D5F07"/>
    <w:rsid w:val="002D6BFF"/>
    <w:rsid w:val="002D75C6"/>
    <w:rsid w:val="002D7B81"/>
    <w:rsid w:val="002D7C34"/>
    <w:rsid w:val="002E05E3"/>
    <w:rsid w:val="002E1263"/>
    <w:rsid w:val="002E22D9"/>
    <w:rsid w:val="002E2628"/>
    <w:rsid w:val="002E2752"/>
    <w:rsid w:val="002E2DF0"/>
    <w:rsid w:val="002E35EA"/>
    <w:rsid w:val="002E4009"/>
    <w:rsid w:val="002E4BFD"/>
    <w:rsid w:val="002E4F20"/>
    <w:rsid w:val="002E5919"/>
    <w:rsid w:val="002E5DD0"/>
    <w:rsid w:val="002E6322"/>
    <w:rsid w:val="002E732E"/>
    <w:rsid w:val="002E782E"/>
    <w:rsid w:val="002F01D5"/>
    <w:rsid w:val="002F05EE"/>
    <w:rsid w:val="002F0ED2"/>
    <w:rsid w:val="002F15F6"/>
    <w:rsid w:val="002F1954"/>
    <w:rsid w:val="002F2383"/>
    <w:rsid w:val="002F3A85"/>
    <w:rsid w:val="002F59A2"/>
    <w:rsid w:val="002F59F9"/>
    <w:rsid w:val="002F6373"/>
    <w:rsid w:val="002F6C9B"/>
    <w:rsid w:val="002F79F4"/>
    <w:rsid w:val="002F7AB2"/>
    <w:rsid w:val="0030151C"/>
    <w:rsid w:val="00301D47"/>
    <w:rsid w:val="00301E49"/>
    <w:rsid w:val="0030215E"/>
    <w:rsid w:val="00302DA1"/>
    <w:rsid w:val="00303C34"/>
    <w:rsid w:val="00304C37"/>
    <w:rsid w:val="00305011"/>
    <w:rsid w:val="0030558A"/>
    <w:rsid w:val="00305F4A"/>
    <w:rsid w:val="00306EC7"/>
    <w:rsid w:val="00307B47"/>
    <w:rsid w:val="00307C0D"/>
    <w:rsid w:val="003108C3"/>
    <w:rsid w:val="003125BA"/>
    <w:rsid w:val="0031320A"/>
    <w:rsid w:val="00314A3C"/>
    <w:rsid w:val="00314D88"/>
    <w:rsid w:val="003152A8"/>
    <w:rsid w:val="0031642D"/>
    <w:rsid w:val="00316773"/>
    <w:rsid w:val="00317359"/>
    <w:rsid w:val="00317818"/>
    <w:rsid w:val="00317F80"/>
    <w:rsid w:val="00317F91"/>
    <w:rsid w:val="00320F0D"/>
    <w:rsid w:val="00321F46"/>
    <w:rsid w:val="003220AA"/>
    <w:rsid w:val="00322262"/>
    <w:rsid w:val="00322C1B"/>
    <w:rsid w:val="003232F7"/>
    <w:rsid w:val="003235EB"/>
    <w:rsid w:val="003236C6"/>
    <w:rsid w:val="003237C7"/>
    <w:rsid w:val="00323862"/>
    <w:rsid w:val="0032480C"/>
    <w:rsid w:val="003258EF"/>
    <w:rsid w:val="003259D2"/>
    <w:rsid w:val="00326098"/>
    <w:rsid w:val="00327589"/>
    <w:rsid w:val="003306D6"/>
    <w:rsid w:val="0033087A"/>
    <w:rsid w:val="00331574"/>
    <w:rsid w:val="003317F3"/>
    <w:rsid w:val="00331DE5"/>
    <w:rsid w:val="00331F56"/>
    <w:rsid w:val="00332A29"/>
    <w:rsid w:val="00333372"/>
    <w:rsid w:val="00333A0D"/>
    <w:rsid w:val="00334D62"/>
    <w:rsid w:val="00335209"/>
    <w:rsid w:val="00335A41"/>
    <w:rsid w:val="00336852"/>
    <w:rsid w:val="00336AA7"/>
    <w:rsid w:val="00336B9F"/>
    <w:rsid w:val="00336EE0"/>
    <w:rsid w:val="00337061"/>
    <w:rsid w:val="00340490"/>
    <w:rsid w:val="00341813"/>
    <w:rsid w:val="0034247A"/>
    <w:rsid w:val="00342667"/>
    <w:rsid w:val="00342C79"/>
    <w:rsid w:val="00343913"/>
    <w:rsid w:val="003464B0"/>
    <w:rsid w:val="00346664"/>
    <w:rsid w:val="00346A12"/>
    <w:rsid w:val="00346A7C"/>
    <w:rsid w:val="00346D72"/>
    <w:rsid w:val="00347933"/>
    <w:rsid w:val="00347D7F"/>
    <w:rsid w:val="00347FCA"/>
    <w:rsid w:val="003502B1"/>
    <w:rsid w:val="0035090C"/>
    <w:rsid w:val="00350E1A"/>
    <w:rsid w:val="00350F35"/>
    <w:rsid w:val="0035156A"/>
    <w:rsid w:val="0035225A"/>
    <w:rsid w:val="00352623"/>
    <w:rsid w:val="00352DCD"/>
    <w:rsid w:val="00352E38"/>
    <w:rsid w:val="00353C46"/>
    <w:rsid w:val="00353D75"/>
    <w:rsid w:val="00353F0F"/>
    <w:rsid w:val="003548D7"/>
    <w:rsid w:val="00355EE3"/>
    <w:rsid w:val="003565A8"/>
    <w:rsid w:val="003609B6"/>
    <w:rsid w:val="00361AF1"/>
    <w:rsid w:val="00362940"/>
    <w:rsid w:val="00363756"/>
    <w:rsid w:val="003642BC"/>
    <w:rsid w:val="003649D4"/>
    <w:rsid w:val="003651CB"/>
    <w:rsid w:val="00365906"/>
    <w:rsid w:val="00365BF8"/>
    <w:rsid w:val="003673FD"/>
    <w:rsid w:val="0036761A"/>
    <w:rsid w:val="00370502"/>
    <w:rsid w:val="00370DB0"/>
    <w:rsid w:val="0037132E"/>
    <w:rsid w:val="003729ED"/>
    <w:rsid w:val="00372AA5"/>
    <w:rsid w:val="00372B42"/>
    <w:rsid w:val="00373572"/>
    <w:rsid w:val="00373FB7"/>
    <w:rsid w:val="00374A1A"/>
    <w:rsid w:val="00374C9F"/>
    <w:rsid w:val="00375B9D"/>
    <w:rsid w:val="00376116"/>
    <w:rsid w:val="00380038"/>
    <w:rsid w:val="00382331"/>
    <w:rsid w:val="00383580"/>
    <w:rsid w:val="00383AE9"/>
    <w:rsid w:val="003848AC"/>
    <w:rsid w:val="00384F84"/>
    <w:rsid w:val="00385F74"/>
    <w:rsid w:val="0038764A"/>
    <w:rsid w:val="003877AF"/>
    <w:rsid w:val="0039074D"/>
    <w:rsid w:val="00390EEB"/>
    <w:rsid w:val="00391231"/>
    <w:rsid w:val="003912DF"/>
    <w:rsid w:val="00394DDB"/>
    <w:rsid w:val="00395312"/>
    <w:rsid w:val="00395642"/>
    <w:rsid w:val="0039584D"/>
    <w:rsid w:val="00395879"/>
    <w:rsid w:val="00395FBC"/>
    <w:rsid w:val="00396925"/>
    <w:rsid w:val="00396BEA"/>
    <w:rsid w:val="00396EFC"/>
    <w:rsid w:val="003972DD"/>
    <w:rsid w:val="003A0126"/>
    <w:rsid w:val="003A0BB0"/>
    <w:rsid w:val="003A17A4"/>
    <w:rsid w:val="003A2456"/>
    <w:rsid w:val="003A2483"/>
    <w:rsid w:val="003A2CF0"/>
    <w:rsid w:val="003A305C"/>
    <w:rsid w:val="003A4098"/>
    <w:rsid w:val="003A68D1"/>
    <w:rsid w:val="003A7790"/>
    <w:rsid w:val="003A7EFD"/>
    <w:rsid w:val="003B04EE"/>
    <w:rsid w:val="003B0E39"/>
    <w:rsid w:val="003B15D4"/>
    <w:rsid w:val="003B1859"/>
    <w:rsid w:val="003B2921"/>
    <w:rsid w:val="003B2B22"/>
    <w:rsid w:val="003B2F12"/>
    <w:rsid w:val="003B3319"/>
    <w:rsid w:val="003B3440"/>
    <w:rsid w:val="003B4A0A"/>
    <w:rsid w:val="003B57B2"/>
    <w:rsid w:val="003B64B9"/>
    <w:rsid w:val="003B76A5"/>
    <w:rsid w:val="003C0A28"/>
    <w:rsid w:val="003C11A6"/>
    <w:rsid w:val="003C1734"/>
    <w:rsid w:val="003C242F"/>
    <w:rsid w:val="003C2C44"/>
    <w:rsid w:val="003C2DD4"/>
    <w:rsid w:val="003C2F16"/>
    <w:rsid w:val="003C400E"/>
    <w:rsid w:val="003C4527"/>
    <w:rsid w:val="003C4BF8"/>
    <w:rsid w:val="003C4CA0"/>
    <w:rsid w:val="003C5175"/>
    <w:rsid w:val="003C5A2D"/>
    <w:rsid w:val="003C60CE"/>
    <w:rsid w:val="003C630F"/>
    <w:rsid w:val="003D0448"/>
    <w:rsid w:val="003D0B8D"/>
    <w:rsid w:val="003D0F30"/>
    <w:rsid w:val="003D0F89"/>
    <w:rsid w:val="003D166A"/>
    <w:rsid w:val="003D1E96"/>
    <w:rsid w:val="003D2272"/>
    <w:rsid w:val="003D2C88"/>
    <w:rsid w:val="003D2F0A"/>
    <w:rsid w:val="003D32FF"/>
    <w:rsid w:val="003D3698"/>
    <w:rsid w:val="003D3E72"/>
    <w:rsid w:val="003D425F"/>
    <w:rsid w:val="003D44E6"/>
    <w:rsid w:val="003D4B14"/>
    <w:rsid w:val="003D610A"/>
    <w:rsid w:val="003D6440"/>
    <w:rsid w:val="003D70B6"/>
    <w:rsid w:val="003E0F8A"/>
    <w:rsid w:val="003E0FF2"/>
    <w:rsid w:val="003E25D7"/>
    <w:rsid w:val="003E2B4F"/>
    <w:rsid w:val="003E2C70"/>
    <w:rsid w:val="003E4A33"/>
    <w:rsid w:val="003E5CD4"/>
    <w:rsid w:val="003E5D1D"/>
    <w:rsid w:val="003E6B88"/>
    <w:rsid w:val="003E6CB0"/>
    <w:rsid w:val="003E7A2B"/>
    <w:rsid w:val="003F0D98"/>
    <w:rsid w:val="003F10E9"/>
    <w:rsid w:val="003F1B7B"/>
    <w:rsid w:val="003F1DA1"/>
    <w:rsid w:val="003F2131"/>
    <w:rsid w:val="003F2BB5"/>
    <w:rsid w:val="003F2CCB"/>
    <w:rsid w:val="003F316C"/>
    <w:rsid w:val="003F3645"/>
    <w:rsid w:val="003F753C"/>
    <w:rsid w:val="00400D2A"/>
    <w:rsid w:val="00401734"/>
    <w:rsid w:val="004017D7"/>
    <w:rsid w:val="0040188F"/>
    <w:rsid w:val="00401B5D"/>
    <w:rsid w:val="0040279A"/>
    <w:rsid w:val="00402B5B"/>
    <w:rsid w:val="00403232"/>
    <w:rsid w:val="00403A2B"/>
    <w:rsid w:val="004047DB"/>
    <w:rsid w:val="004061F8"/>
    <w:rsid w:val="00407241"/>
    <w:rsid w:val="00407F61"/>
    <w:rsid w:val="004101B7"/>
    <w:rsid w:val="004108CE"/>
    <w:rsid w:val="004110ED"/>
    <w:rsid w:val="004115BE"/>
    <w:rsid w:val="004119B7"/>
    <w:rsid w:val="00411E82"/>
    <w:rsid w:val="00411FD9"/>
    <w:rsid w:val="00412014"/>
    <w:rsid w:val="0041296C"/>
    <w:rsid w:val="00412F46"/>
    <w:rsid w:val="004135E2"/>
    <w:rsid w:val="00414620"/>
    <w:rsid w:val="00415879"/>
    <w:rsid w:val="0041588F"/>
    <w:rsid w:val="00415F9C"/>
    <w:rsid w:val="00416F14"/>
    <w:rsid w:val="00417145"/>
    <w:rsid w:val="00417989"/>
    <w:rsid w:val="00417DD2"/>
    <w:rsid w:val="00420837"/>
    <w:rsid w:val="00422A23"/>
    <w:rsid w:val="00422C71"/>
    <w:rsid w:val="004235EC"/>
    <w:rsid w:val="0042393F"/>
    <w:rsid w:val="00425118"/>
    <w:rsid w:val="004261B0"/>
    <w:rsid w:val="004268A7"/>
    <w:rsid w:val="00427752"/>
    <w:rsid w:val="00427B3F"/>
    <w:rsid w:val="00427B95"/>
    <w:rsid w:val="00430062"/>
    <w:rsid w:val="004304B1"/>
    <w:rsid w:val="00433CF6"/>
    <w:rsid w:val="00434831"/>
    <w:rsid w:val="00434C5F"/>
    <w:rsid w:val="00435A98"/>
    <w:rsid w:val="00435CF7"/>
    <w:rsid w:val="00436D90"/>
    <w:rsid w:val="00437A9E"/>
    <w:rsid w:val="00440E85"/>
    <w:rsid w:val="004412A3"/>
    <w:rsid w:val="0044151C"/>
    <w:rsid w:val="00441BCF"/>
    <w:rsid w:val="004422B8"/>
    <w:rsid w:val="0044369A"/>
    <w:rsid w:val="00443BDB"/>
    <w:rsid w:val="00443F78"/>
    <w:rsid w:val="004463A1"/>
    <w:rsid w:val="00446DE5"/>
    <w:rsid w:val="00447C20"/>
    <w:rsid w:val="004506DB"/>
    <w:rsid w:val="00450B5F"/>
    <w:rsid w:val="00450B97"/>
    <w:rsid w:val="004513B3"/>
    <w:rsid w:val="00451DBA"/>
    <w:rsid w:val="00451FA8"/>
    <w:rsid w:val="004520DE"/>
    <w:rsid w:val="00452672"/>
    <w:rsid w:val="004535DC"/>
    <w:rsid w:val="00453E18"/>
    <w:rsid w:val="00454657"/>
    <w:rsid w:val="00454E11"/>
    <w:rsid w:val="004550F7"/>
    <w:rsid w:val="004571F8"/>
    <w:rsid w:val="00457286"/>
    <w:rsid w:val="004578DD"/>
    <w:rsid w:val="00457F48"/>
    <w:rsid w:val="0046007A"/>
    <w:rsid w:val="004614C8"/>
    <w:rsid w:val="004619DD"/>
    <w:rsid w:val="00461E2D"/>
    <w:rsid w:val="004624E1"/>
    <w:rsid w:val="00464023"/>
    <w:rsid w:val="00464189"/>
    <w:rsid w:val="00464195"/>
    <w:rsid w:val="004642E4"/>
    <w:rsid w:val="00464AB9"/>
    <w:rsid w:val="00465A36"/>
    <w:rsid w:val="00466566"/>
    <w:rsid w:val="00466AC7"/>
    <w:rsid w:val="00466B44"/>
    <w:rsid w:val="00466BEF"/>
    <w:rsid w:val="00467903"/>
    <w:rsid w:val="00467AAD"/>
    <w:rsid w:val="00470222"/>
    <w:rsid w:val="004704F0"/>
    <w:rsid w:val="00470B3C"/>
    <w:rsid w:val="00470FD8"/>
    <w:rsid w:val="00472DE2"/>
    <w:rsid w:val="0047549D"/>
    <w:rsid w:val="004764C5"/>
    <w:rsid w:val="00476987"/>
    <w:rsid w:val="004806DC"/>
    <w:rsid w:val="00481ABA"/>
    <w:rsid w:val="00483267"/>
    <w:rsid w:val="004841BC"/>
    <w:rsid w:val="0048565F"/>
    <w:rsid w:val="004856F1"/>
    <w:rsid w:val="004867BC"/>
    <w:rsid w:val="00486C1B"/>
    <w:rsid w:val="004877E4"/>
    <w:rsid w:val="00487907"/>
    <w:rsid w:val="00487A84"/>
    <w:rsid w:val="004909FB"/>
    <w:rsid w:val="00492155"/>
    <w:rsid w:val="00492758"/>
    <w:rsid w:val="00493350"/>
    <w:rsid w:val="004938AF"/>
    <w:rsid w:val="00493B76"/>
    <w:rsid w:val="0049407F"/>
    <w:rsid w:val="00494616"/>
    <w:rsid w:val="00494D8F"/>
    <w:rsid w:val="0049639C"/>
    <w:rsid w:val="00497FA8"/>
    <w:rsid w:val="004A17F8"/>
    <w:rsid w:val="004A1C9A"/>
    <w:rsid w:val="004A23FC"/>
    <w:rsid w:val="004A2517"/>
    <w:rsid w:val="004A2782"/>
    <w:rsid w:val="004A349B"/>
    <w:rsid w:val="004A3DAD"/>
    <w:rsid w:val="004A4127"/>
    <w:rsid w:val="004A4481"/>
    <w:rsid w:val="004A4A7E"/>
    <w:rsid w:val="004A509C"/>
    <w:rsid w:val="004A5CDA"/>
    <w:rsid w:val="004A6C8F"/>
    <w:rsid w:val="004A7D6B"/>
    <w:rsid w:val="004B09CE"/>
    <w:rsid w:val="004B0A00"/>
    <w:rsid w:val="004B1967"/>
    <w:rsid w:val="004B1BF1"/>
    <w:rsid w:val="004B28F9"/>
    <w:rsid w:val="004B3B80"/>
    <w:rsid w:val="004B3F3E"/>
    <w:rsid w:val="004B423A"/>
    <w:rsid w:val="004B4C15"/>
    <w:rsid w:val="004B4E65"/>
    <w:rsid w:val="004B5E7C"/>
    <w:rsid w:val="004B67EC"/>
    <w:rsid w:val="004B7909"/>
    <w:rsid w:val="004B7E55"/>
    <w:rsid w:val="004C14D9"/>
    <w:rsid w:val="004C2A32"/>
    <w:rsid w:val="004C303C"/>
    <w:rsid w:val="004C30CA"/>
    <w:rsid w:val="004C367D"/>
    <w:rsid w:val="004C399C"/>
    <w:rsid w:val="004C39ED"/>
    <w:rsid w:val="004C3A35"/>
    <w:rsid w:val="004C4997"/>
    <w:rsid w:val="004C4A01"/>
    <w:rsid w:val="004C52A0"/>
    <w:rsid w:val="004C5632"/>
    <w:rsid w:val="004C59E9"/>
    <w:rsid w:val="004C5DA5"/>
    <w:rsid w:val="004C6158"/>
    <w:rsid w:val="004C73F2"/>
    <w:rsid w:val="004C74EA"/>
    <w:rsid w:val="004D0669"/>
    <w:rsid w:val="004D112C"/>
    <w:rsid w:val="004D143A"/>
    <w:rsid w:val="004D150E"/>
    <w:rsid w:val="004D15A5"/>
    <w:rsid w:val="004D26D3"/>
    <w:rsid w:val="004D2883"/>
    <w:rsid w:val="004D633D"/>
    <w:rsid w:val="004D637E"/>
    <w:rsid w:val="004D701F"/>
    <w:rsid w:val="004D70BC"/>
    <w:rsid w:val="004D78F3"/>
    <w:rsid w:val="004D7BB8"/>
    <w:rsid w:val="004D7C9B"/>
    <w:rsid w:val="004E0220"/>
    <w:rsid w:val="004E032B"/>
    <w:rsid w:val="004E0570"/>
    <w:rsid w:val="004E07D4"/>
    <w:rsid w:val="004E1EB0"/>
    <w:rsid w:val="004E224E"/>
    <w:rsid w:val="004E3005"/>
    <w:rsid w:val="004E30F4"/>
    <w:rsid w:val="004E35D1"/>
    <w:rsid w:val="004E36E1"/>
    <w:rsid w:val="004E5FCF"/>
    <w:rsid w:val="004E6700"/>
    <w:rsid w:val="004E6987"/>
    <w:rsid w:val="004E794E"/>
    <w:rsid w:val="004F1A72"/>
    <w:rsid w:val="004F1D41"/>
    <w:rsid w:val="004F1E52"/>
    <w:rsid w:val="004F2279"/>
    <w:rsid w:val="004F2F41"/>
    <w:rsid w:val="004F3321"/>
    <w:rsid w:val="004F364C"/>
    <w:rsid w:val="004F393D"/>
    <w:rsid w:val="004F3E1C"/>
    <w:rsid w:val="004F416A"/>
    <w:rsid w:val="004F4F02"/>
    <w:rsid w:val="004F52D1"/>
    <w:rsid w:val="004F530D"/>
    <w:rsid w:val="004F5B23"/>
    <w:rsid w:val="004F5D22"/>
    <w:rsid w:val="004F65EB"/>
    <w:rsid w:val="004F6917"/>
    <w:rsid w:val="004F7729"/>
    <w:rsid w:val="004F7872"/>
    <w:rsid w:val="00501600"/>
    <w:rsid w:val="005019DC"/>
    <w:rsid w:val="00501BB8"/>
    <w:rsid w:val="0050244E"/>
    <w:rsid w:val="0050297A"/>
    <w:rsid w:val="00504E85"/>
    <w:rsid w:val="00505819"/>
    <w:rsid w:val="005063F5"/>
    <w:rsid w:val="00506ACD"/>
    <w:rsid w:val="005070EF"/>
    <w:rsid w:val="005123F6"/>
    <w:rsid w:val="0051381F"/>
    <w:rsid w:val="00515522"/>
    <w:rsid w:val="0051643E"/>
    <w:rsid w:val="005168C7"/>
    <w:rsid w:val="00516F3A"/>
    <w:rsid w:val="00517E9C"/>
    <w:rsid w:val="0052073C"/>
    <w:rsid w:val="00520C47"/>
    <w:rsid w:val="00522A87"/>
    <w:rsid w:val="00524193"/>
    <w:rsid w:val="00524624"/>
    <w:rsid w:val="005249DB"/>
    <w:rsid w:val="00525398"/>
    <w:rsid w:val="00525D00"/>
    <w:rsid w:val="00525EBC"/>
    <w:rsid w:val="0052610F"/>
    <w:rsid w:val="0052687B"/>
    <w:rsid w:val="00527258"/>
    <w:rsid w:val="00527A96"/>
    <w:rsid w:val="00527AB6"/>
    <w:rsid w:val="00527F6E"/>
    <w:rsid w:val="00530599"/>
    <w:rsid w:val="00530DEA"/>
    <w:rsid w:val="005318D0"/>
    <w:rsid w:val="00531A70"/>
    <w:rsid w:val="005326DB"/>
    <w:rsid w:val="005332B6"/>
    <w:rsid w:val="005337B5"/>
    <w:rsid w:val="00533C0D"/>
    <w:rsid w:val="00534570"/>
    <w:rsid w:val="005346B2"/>
    <w:rsid w:val="00534A71"/>
    <w:rsid w:val="00535017"/>
    <w:rsid w:val="005358A3"/>
    <w:rsid w:val="0053787B"/>
    <w:rsid w:val="00540C28"/>
    <w:rsid w:val="00540D2F"/>
    <w:rsid w:val="0054150E"/>
    <w:rsid w:val="00541701"/>
    <w:rsid w:val="00541704"/>
    <w:rsid w:val="00542031"/>
    <w:rsid w:val="00542A5D"/>
    <w:rsid w:val="00543030"/>
    <w:rsid w:val="00546520"/>
    <w:rsid w:val="00546F54"/>
    <w:rsid w:val="005471FE"/>
    <w:rsid w:val="00552480"/>
    <w:rsid w:val="0055253A"/>
    <w:rsid w:val="00553579"/>
    <w:rsid w:val="00553CD2"/>
    <w:rsid w:val="00554536"/>
    <w:rsid w:val="00554700"/>
    <w:rsid w:val="00554DDE"/>
    <w:rsid w:val="00556554"/>
    <w:rsid w:val="00557557"/>
    <w:rsid w:val="005579D9"/>
    <w:rsid w:val="005607BC"/>
    <w:rsid w:val="00560E61"/>
    <w:rsid w:val="005612FA"/>
    <w:rsid w:val="00562E8C"/>
    <w:rsid w:val="005634A9"/>
    <w:rsid w:val="0056427F"/>
    <w:rsid w:val="00564D2C"/>
    <w:rsid w:val="005659DE"/>
    <w:rsid w:val="00566012"/>
    <w:rsid w:val="005667D2"/>
    <w:rsid w:val="00567DFE"/>
    <w:rsid w:val="0057001B"/>
    <w:rsid w:val="00570292"/>
    <w:rsid w:val="00570329"/>
    <w:rsid w:val="00570DC8"/>
    <w:rsid w:val="00572C81"/>
    <w:rsid w:val="005755DE"/>
    <w:rsid w:val="00576835"/>
    <w:rsid w:val="00576C03"/>
    <w:rsid w:val="005770C6"/>
    <w:rsid w:val="005818F5"/>
    <w:rsid w:val="00582CF7"/>
    <w:rsid w:val="005838DE"/>
    <w:rsid w:val="00584885"/>
    <w:rsid w:val="005865F6"/>
    <w:rsid w:val="005867EE"/>
    <w:rsid w:val="00586E98"/>
    <w:rsid w:val="005871D3"/>
    <w:rsid w:val="00587221"/>
    <w:rsid w:val="0059307E"/>
    <w:rsid w:val="00593DC7"/>
    <w:rsid w:val="00593F89"/>
    <w:rsid w:val="00594C18"/>
    <w:rsid w:val="00596529"/>
    <w:rsid w:val="005971E5"/>
    <w:rsid w:val="00597849"/>
    <w:rsid w:val="00597D64"/>
    <w:rsid w:val="005A055F"/>
    <w:rsid w:val="005A0632"/>
    <w:rsid w:val="005A0A7A"/>
    <w:rsid w:val="005A0E6A"/>
    <w:rsid w:val="005A121C"/>
    <w:rsid w:val="005A149A"/>
    <w:rsid w:val="005A469A"/>
    <w:rsid w:val="005A4F31"/>
    <w:rsid w:val="005A4FB2"/>
    <w:rsid w:val="005A6B5D"/>
    <w:rsid w:val="005A6D07"/>
    <w:rsid w:val="005A6FA2"/>
    <w:rsid w:val="005B179C"/>
    <w:rsid w:val="005B2F27"/>
    <w:rsid w:val="005B31DF"/>
    <w:rsid w:val="005B32EC"/>
    <w:rsid w:val="005B447D"/>
    <w:rsid w:val="005B50B9"/>
    <w:rsid w:val="005B586A"/>
    <w:rsid w:val="005B5F73"/>
    <w:rsid w:val="005B6498"/>
    <w:rsid w:val="005B79CA"/>
    <w:rsid w:val="005B7BDC"/>
    <w:rsid w:val="005C1B9B"/>
    <w:rsid w:val="005C2DFB"/>
    <w:rsid w:val="005C36AD"/>
    <w:rsid w:val="005C454A"/>
    <w:rsid w:val="005C59B0"/>
    <w:rsid w:val="005C5CE7"/>
    <w:rsid w:val="005C6709"/>
    <w:rsid w:val="005C6900"/>
    <w:rsid w:val="005C6EE2"/>
    <w:rsid w:val="005D094C"/>
    <w:rsid w:val="005D0EE5"/>
    <w:rsid w:val="005D1258"/>
    <w:rsid w:val="005D147F"/>
    <w:rsid w:val="005D2588"/>
    <w:rsid w:val="005D2684"/>
    <w:rsid w:val="005D2926"/>
    <w:rsid w:val="005D3382"/>
    <w:rsid w:val="005D3F56"/>
    <w:rsid w:val="005D4C9D"/>
    <w:rsid w:val="005D4EDF"/>
    <w:rsid w:val="005D5779"/>
    <w:rsid w:val="005D60E3"/>
    <w:rsid w:val="005D76C4"/>
    <w:rsid w:val="005D795E"/>
    <w:rsid w:val="005E30C7"/>
    <w:rsid w:val="005E33B9"/>
    <w:rsid w:val="005E3536"/>
    <w:rsid w:val="005E45D8"/>
    <w:rsid w:val="005E4859"/>
    <w:rsid w:val="005E4F65"/>
    <w:rsid w:val="005E51E5"/>
    <w:rsid w:val="005E5719"/>
    <w:rsid w:val="005E7A27"/>
    <w:rsid w:val="005E7CBE"/>
    <w:rsid w:val="005E7F0E"/>
    <w:rsid w:val="005F0403"/>
    <w:rsid w:val="005F0728"/>
    <w:rsid w:val="005F1D22"/>
    <w:rsid w:val="005F23AD"/>
    <w:rsid w:val="005F2CBF"/>
    <w:rsid w:val="005F335B"/>
    <w:rsid w:val="005F3571"/>
    <w:rsid w:val="005F4E6C"/>
    <w:rsid w:val="005F5D12"/>
    <w:rsid w:val="005F60D3"/>
    <w:rsid w:val="005F6128"/>
    <w:rsid w:val="005F63F6"/>
    <w:rsid w:val="005F6721"/>
    <w:rsid w:val="005F77DC"/>
    <w:rsid w:val="005F7A02"/>
    <w:rsid w:val="00601137"/>
    <w:rsid w:val="0060184F"/>
    <w:rsid w:val="00604D1F"/>
    <w:rsid w:val="00605226"/>
    <w:rsid w:val="0060538C"/>
    <w:rsid w:val="00605CB5"/>
    <w:rsid w:val="00606DFC"/>
    <w:rsid w:val="00607644"/>
    <w:rsid w:val="00607D4F"/>
    <w:rsid w:val="006106E3"/>
    <w:rsid w:val="00611184"/>
    <w:rsid w:val="00611A9B"/>
    <w:rsid w:val="00612326"/>
    <w:rsid w:val="00612D00"/>
    <w:rsid w:val="0061300C"/>
    <w:rsid w:val="006134AB"/>
    <w:rsid w:val="006138B9"/>
    <w:rsid w:val="006146A0"/>
    <w:rsid w:val="00614C84"/>
    <w:rsid w:val="00614E2E"/>
    <w:rsid w:val="00614E6C"/>
    <w:rsid w:val="0061502B"/>
    <w:rsid w:val="006153F8"/>
    <w:rsid w:val="00615C1A"/>
    <w:rsid w:val="00616D7C"/>
    <w:rsid w:val="00617FA5"/>
    <w:rsid w:val="00620CF7"/>
    <w:rsid w:val="0062125C"/>
    <w:rsid w:val="00621389"/>
    <w:rsid w:val="00622313"/>
    <w:rsid w:val="00622326"/>
    <w:rsid w:val="0062238D"/>
    <w:rsid w:val="0062260D"/>
    <w:rsid w:val="00622621"/>
    <w:rsid w:val="006227EF"/>
    <w:rsid w:val="00622FC6"/>
    <w:rsid w:val="006231F4"/>
    <w:rsid w:val="00623340"/>
    <w:rsid w:val="00623629"/>
    <w:rsid w:val="00623664"/>
    <w:rsid w:val="006255A9"/>
    <w:rsid w:val="00625DE9"/>
    <w:rsid w:val="00626139"/>
    <w:rsid w:val="006272E3"/>
    <w:rsid w:val="006277AA"/>
    <w:rsid w:val="006302CE"/>
    <w:rsid w:val="006322D4"/>
    <w:rsid w:val="006329FB"/>
    <w:rsid w:val="00632BCF"/>
    <w:rsid w:val="00632CE1"/>
    <w:rsid w:val="00633367"/>
    <w:rsid w:val="00634285"/>
    <w:rsid w:val="006344C9"/>
    <w:rsid w:val="0063493A"/>
    <w:rsid w:val="00634BB0"/>
    <w:rsid w:val="00634C3F"/>
    <w:rsid w:val="00634D2A"/>
    <w:rsid w:val="006367B1"/>
    <w:rsid w:val="006378F9"/>
    <w:rsid w:val="006407AC"/>
    <w:rsid w:val="00642672"/>
    <w:rsid w:val="006429B2"/>
    <w:rsid w:val="00643EF9"/>
    <w:rsid w:val="00644527"/>
    <w:rsid w:val="00645694"/>
    <w:rsid w:val="00646B4E"/>
    <w:rsid w:val="006502A0"/>
    <w:rsid w:val="006514F7"/>
    <w:rsid w:val="006523D7"/>
    <w:rsid w:val="00653B59"/>
    <w:rsid w:val="006547BE"/>
    <w:rsid w:val="00654E69"/>
    <w:rsid w:val="0065503B"/>
    <w:rsid w:val="00655D2D"/>
    <w:rsid w:val="006565FC"/>
    <w:rsid w:val="006579D2"/>
    <w:rsid w:val="00660188"/>
    <w:rsid w:val="00662858"/>
    <w:rsid w:val="00662B56"/>
    <w:rsid w:val="00663035"/>
    <w:rsid w:val="006639CB"/>
    <w:rsid w:val="00664102"/>
    <w:rsid w:val="0066563A"/>
    <w:rsid w:val="006667CD"/>
    <w:rsid w:val="00666941"/>
    <w:rsid w:val="00666BA3"/>
    <w:rsid w:val="00666DCF"/>
    <w:rsid w:val="00666DFA"/>
    <w:rsid w:val="00670027"/>
    <w:rsid w:val="006700DF"/>
    <w:rsid w:val="00670921"/>
    <w:rsid w:val="006723FA"/>
    <w:rsid w:val="006746D1"/>
    <w:rsid w:val="0067550A"/>
    <w:rsid w:val="00676C21"/>
    <w:rsid w:val="00677355"/>
    <w:rsid w:val="00680017"/>
    <w:rsid w:val="00680628"/>
    <w:rsid w:val="00680DA8"/>
    <w:rsid w:val="0068246C"/>
    <w:rsid w:val="0068356A"/>
    <w:rsid w:val="006835D7"/>
    <w:rsid w:val="00684DC1"/>
    <w:rsid w:val="00685803"/>
    <w:rsid w:val="00685A1D"/>
    <w:rsid w:val="006861C9"/>
    <w:rsid w:val="00686B2A"/>
    <w:rsid w:val="00686FA9"/>
    <w:rsid w:val="006873D6"/>
    <w:rsid w:val="00687559"/>
    <w:rsid w:val="00687996"/>
    <w:rsid w:val="00690727"/>
    <w:rsid w:val="00690A29"/>
    <w:rsid w:val="00691D2F"/>
    <w:rsid w:val="00692F99"/>
    <w:rsid w:val="0069526F"/>
    <w:rsid w:val="0069537D"/>
    <w:rsid w:val="006957EE"/>
    <w:rsid w:val="00695FE0"/>
    <w:rsid w:val="006965EB"/>
    <w:rsid w:val="006966B9"/>
    <w:rsid w:val="006970D1"/>
    <w:rsid w:val="00697D51"/>
    <w:rsid w:val="006A01D1"/>
    <w:rsid w:val="006A09E8"/>
    <w:rsid w:val="006A1CC8"/>
    <w:rsid w:val="006A391C"/>
    <w:rsid w:val="006A435C"/>
    <w:rsid w:val="006A58F9"/>
    <w:rsid w:val="006A7410"/>
    <w:rsid w:val="006B0C87"/>
    <w:rsid w:val="006B23CC"/>
    <w:rsid w:val="006B2F6D"/>
    <w:rsid w:val="006B31CF"/>
    <w:rsid w:val="006B3F55"/>
    <w:rsid w:val="006B47A1"/>
    <w:rsid w:val="006B4E1A"/>
    <w:rsid w:val="006B5F11"/>
    <w:rsid w:val="006B7100"/>
    <w:rsid w:val="006B782E"/>
    <w:rsid w:val="006C1553"/>
    <w:rsid w:val="006C1809"/>
    <w:rsid w:val="006C2240"/>
    <w:rsid w:val="006C23FD"/>
    <w:rsid w:val="006C5446"/>
    <w:rsid w:val="006C571E"/>
    <w:rsid w:val="006C7A55"/>
    <w:rsid w:val="006C7FDC"/>
    <w:rsid w:val="006D00CF"/>
    <w:rsid w:val="006D0F01"/>
    <w:rsid w:val="006D1776"/>
    <w:rsid w:val="006D1ABC"/>
    <w:rsid w:val="006D1E2F"/>
    <w:rsid w:val="006D28FD"/>
    <w:rsid w:val="006D2B48"/>
    <w:rsid w:val="006D3431"/>
    <w:rsid w:val="006D3959"/>
    <w:rsid w:val="006D43D4"/>
    <w:rsid w:val="006D4848"/>
    <w:rsid w:val="006D4E71"/>
    <w:rsid w:val="006D5BE6"/>
    <w:rsid w:val="006D75C3"/>
    <w:rsid w:val="006D7BB6"/>
    <w:rsid w:val="006D7EF5"/>
    <w:rsid w:val="006E044F"/>
    <w:rsid w:val="006E0645"/>
    <w:rsid w:val="006E08E5"/>
    <w:rsid w:val="006E0DC4"/>
    <w:rsid w:val="006E103A"/>
    <w:rsid w:val="006E1CFE"/>
    <w:rsid w:val="006E32F7"/>
    <w:rsid w:val="006E44A8"/>
    <w:rsid w:val="006E5E1A"/>
    <w:rsid w:val="006E7412"/>
    <w:rsid w:val="006E754C"/>
    <w:rsid w:val="006F29EE"/>
    <w:rsid w:val="006F2C1A"/>
    <w:rsid w:val="006F2E9F"/>
    <w:rsid w:val="006F3D99"/>
    <w:rsid w:val="006F3E51"/>
    <w:rsid w:val="006F3EF1"/>
    <w:rsid w:val="006F49E1"/>
    <w:rsid w:val="006F50EA"/>
    <w:rsid w:val="006F6512"/>
    <w:rsid w:val="00700172"/>
    <w:rsid w:val="00700D9C"/>
    <w:rsid w:val="00701D41"/>
    <w:rsid w:val="00702038"/>
    <w:rsid w:val="007023D1"/>
    <w:rsid w:val="00702741"/>
    <w:rsid w:val="00702EBA"/>
    <w:rsid w:val="00703045"/>
    <w:rsid w:val="0070388E"/>
    <w:rsid w:val="00703B9B"/>
    <w:rsid w:val="00703DD2"/>
    <w:rsid w:val="00704DCE"/>
    <w:rsid w:val="00704F41"/>
    <w:rsid w:val="0070520B"/>
    <w:rsid w:val="0070572D"/>
    <w:rsid w:val="00705ED4"/>
    <w:rsid w:val="007074C8"/>
    <w:rsid w:val="007079A7"/>
    <w:rsid w:val="007107C0"/>
    <w:rsid w:val="007119C6"/>
    <w:rsid w:val="00711F42"/>
    <w:rsid w:val="00712507"/>
    <w:rsid w:val="0071387D"/>
    <w:rsid w:val="007140A2"/>
    <w:rsid w:val="00714302"/>
    <w:rsid w:val="0071531D"/>
    <w:rsid w:val="00716075"/>
    <w:rsid w:val="0071690C"/>
    <w:rsid w:val="00716992"/>
    <w:rsid w:val="00717092"/>
    <w:rsid w:val="007175BD"/>
    <w:rsid w:val="00717AF1"/>
    <w:rsid w:val="007218EB"/>
    <w:rsid w:val="00723148"/>
    <w:rsid w:val="00723F4B"/>
    <w:rsid w:val="0072417F"/>
    <w:rsid w:val="00724559"/>
    <w:rsid w:val="00724AD9"/>
    <w:rsid w:val="00725351"/>
    <w:rsid w:val="00725371"/>
    <w:rsid w:val="00726446"/>
    <w:rsid w:val="00726FB2"/>
    <w:rsid w:val="00727A85"/>
    <w:rsid w:val="00727DA6"/>
    <w:rsid w:val="0073049F"/>
    <w:rsid w:val="00734720"/>
    <w:rsid w:val="007355CC"/>
    <w:rsid w:val="00735C17"/>
    <w:rsid w:val="007366F3"/>
    <w:rsid w:val="007368AB"/>
    <w:rsid w:val="00736931"/>
    <w:rsid w:val="007374C8"/>
    <w:rsid w:val="007377AC"/>
    <w:rsid w:val="00741A84"/>
    <w:rsid w:val="0074256F"/>
    <w:rsid w:val="00742C11"/>
    <w:rsid w:val="00742D0B"/>
    <w:rsid w:val="0074331C"/>
    <w:rsid w:val="00743607"/>
    <w:rsid w:val="00744EB5"/>
    <w:rsid w:val="007452CB"/>
    <w:rsid w:val="007456BF"/>
    <w:rsid w:val="00745981"/>
    <w:rsid w:val="007468A2"/>
    <w:rsid w:val="00746E33"/>
    <w:rsid w:val="007474F2"/>
    <w:rsid w:val="0075218A"/>
    <w:rsid w:val="00752790"/>
    <w:rsid w:val="00754344"/>
    <w:rsid w:val="007546BC"/>
    <w:rsid w:val="00755B65"/>
    <w:rsid w:val="00756ACA"/>
    <w:rsid w:val="00757345"/>
    <w:rsid w:val="00761379"/>
    <w:rsid w:val="0076145F"/>
    <w:rsid w:val="00762786"/>
    <w:rsid w:val="00762808"/>
    <w:rsid w:val="00763286"/>
    <w:rsid w:val="0076337B"/>
    <w:rsid w:val="00763A5A"/>
    <w:rsid w:val="00764425"/>
    <w:rsid w:val="00764C9C"/>
    <w:rsid w:val="0076536D"/>
    <w:rsid w:val="00766E67"/>
    <w:rsid w:val="00767EBB"/>
    <w:rsid w:val="007700D2"/>
    <w:rsid w:val="00770730"/>
    <w:rsid w:val="007713A7"/>
    <w:rsid w:val="00771B98"/>
    <w:rsid w:val="0077220F"/>
    <w:rsid w:val="00773291"/>
    <w:rsid w:val="00773990"/>
    <w:rsid w:val="00774D72"/>
    <w:rsid w:val="00774DCA"/>
    <w:rsid w:val="0077516D"/>
    <w:rsid w:val="00775680"/>
    <w:rsid w:val="007756AB"/>
    <w:rsid w:val="00775F63"/>
    <w:rsid w:val="007764FE"/>
    <w:rsid w:val="00776B94"/>
    <w:rsid w:val="0077731C"/>
    <w:rsid w:val="00780768"/>
    <w:rsid w:val="00780888"/>
    <w:rsid w:val="00780D01"/>
    <w:rsid w:val="00780DDE"/>
    <w:rsid w:val="007820B0"/>
    <w:rsid w:val="00783E98"/>
    <w:rsid w:val="007849DC"/>
    <w:rsid w:val="00784E7F"/>
    <w:rsid w:val="00784FB2"/>
    <w:rsid w:val="00786553"/>
    <w:rsid w:val="00786CAB"/>
    <w:rsid w:val="00786F80"/>
    <w:rsid w:val="00786FE5"/>
    <w:rsid w:val="00787701"/>
    <w:rsid w:val="00791FFB"/>
    <w:rsid w:val="00792A93"/>
    <w:rsid w:val="00792B59"/>
    <w:rsid w:val="00793788"/>
    <w:rsid w:val="00794163"/>
    <w:rsid w:val="00794887"/>
    <w:rsid w:val="00795B61"/>
    <w:rsid w:val="007962B9"/>
    <w:rsid w:val="00796439"/>
    <w:rsid w:val="007965AE"/>
    <w:rsid w:val="00796C34"/>
    <w:rsid w:val="007972F3"/>
    <w:rsid w:val="007974A9"/>
    <w:rsid w:val="007A0464"/>
    <w:rsid w:val="007A097F"/>
    <w:rsid w:val="007A0A7B"/>
    <w:rsid w:val="007A1283"/>
    <w:rsid w:val="007A1D2C"/>
    <w:rsid w:val="007A2DA0"/>
    <w:rsid w:val="007A2E3A"/>
    <w:rsid w:val="007A301C"/>
    <w:rsid w:val="007A3348"/>
    <w:rsid w:val="007A3B81"/>
    <w:rsid w:val="007A3DCE"/>
    <w:rsid w:val="007A49A4"/>
    <w:rsid w:val="007A4C35"/>
    <w:rsid w:val="007A56EE"/>
    <w:rsid w:val="007A6364"/>
    <w:rsid w:val="007A644D"/>
    <w:rsid w:val="007A6F84"/>
    <w:rsid w:val="007A7213"/>
    <w:rsid w:val="007A7870"/>
    <w:rsid w:val="007A7D6C"/>
    <w:rsid w:val="007B04BA"/>
    <w:rsid w:val="007B0CA9"/>
    <w:rsid w:val="007B10AA"/>
    <w:rsid w:val="007B181B"/>
    <w:rsid w:val="007B3717"/>
    <w:rsid w:val="007B58E2"/>
    <w:rsid w:val="007B6BC6"/>
    <w:rsid w:val="007B6C5D"/>
    <w:rsid w:val="007B7D65"/>
    <w:rsid w:val="007C0961"/>
    <w:rsid w:val="007C1151"/>
    <w:rsid w:val="007C117F"/>
    <w:rsid w:val="007C24E8"/>
    <w:rsid w:val="007C334E"/>
    <w:rsid w:val="007C48FC"/>
    <w:rsid w:val="007C4F70"/>
    <w:rsid w:val="007C579A"/>
    <w:rsid w:val="007C5D07"/>
    <w:rsid w:val="007C61AE"/>
    <w:rsid w:val="007C7372"/>
    <w:rsid w:val="007C7FE9"/>
    <w:rsid w:val="007D094A"/>
    <w:rsid w:val="007D0D10"/>
    <w:rsid w:val="007D118F"/>
    <w:rsid w:val="007D1D8D"/>
    <w:rsid w:val="007D2263"/>
    <w:rsid w:val="007D3E46"/>
    <w:rsid w:val="007D3E78"/>
    <w:rsid w:val="007D6DFD"/>
    <w:rsid w:val="007D6FBA"/>
    <w:rsid w:val="007E09D4"/>
    <w:rsid w:val="007E0D20"/>
    <w:rsid w:val="007E116C"/>
    <w:rsid w:val="007E16B0"/>
    <w:rsid w:val="007E36B1"/>
    <w:rsid w:val="007E4FC2"/>
    <w:rsid w:val="007E5850"/>
    <w:rsid w:val="007E63EC"/>
    <w:rsid w:val="007E692E"/>
    <w:rsid w:val="007E6F51"/>
    <w:rsid w:val="007E7534"/>
    <w:rsid w:val="007F0C85"/>
    <w:rsid w:val="007F0F06"/>
    <w:rsid w:val="007F26E4"/>
    <w:rsid w:val="007F46EC"/>
    <w:rsid w:val="007F500A"/>
    <w:rsid w:val="007F73C8"/>
    <w:rsid w:val="008007D1"/>
    <w:rsid w:val="00800B2D"/>
    <w:rsid w:val="00800C97"/>
    <w:rsid w:val="008010B2"/>
    <w:rsid w:val="008024BD"/>
    <w:rsid w:val="008027C8"/>
    <w:rsid w:val="008036FE"/>
    <w:rsid w:val="00803830"/>
    <w:rsid w:val="00803938"/>
    <w:rsid w:val="00804063"/>
    <w:rsid w:val="00804C06"/>
    <w:rsid w:val="008053B8"/>
    <w:rsid w:val="00805666"/>
    <w:rsid w:val="0080627C"/>
    <w:rsid w:val="00806F91"/>
    <w:rsid w:val="00811D93"/>
    <w:rsid w:val="0081271B"/>
    <w:rsid w:val="00813947"/>
    <w:rsid w:val="008147D8"/>
    <w:rsid w:val="00815D7C"/>
    <w:rsid w:val="008167F9"/>
    <w:rsid w:val="0081727A"/>
    <w:rsid w:val="00817848"/>
    <w:rsid w:val="00817EE1"/>
    <w:rsid w:val="00820A93"/>
    <w:rsid w:val="00821AD3"/>
    <w:rsid w:val="008237D1"/>
    <w:rsid w:val="00823A61"/>
    <w:rsid w:val="00823D5F"/>
    <w:rsid w:val="00824D5A"/>
    <w:rsid w:val="0082506C"/>
    <w:rsid w:val="00825893"/>
    <w:rsid w:val="00825F23"/>
    <w:rsid w:val="00826FB5"/>
    <w:rsid w:val="00827091"/>
    <w:rsid w:val="008277AE"/>
    <w:rsid w:val="00827F9E"/>
    <w:rsid w:val="008302BA"/>
    <w:rsid w:val="00830357"/>
    <w:rsid w:val="008306FB"/>
    <w:rsid w:val="00830EC2"/>
    <w:rsid w:val="00831749"/>
    <w:rsid w:val="00831EC4"/>
    <w:rsid w:val="0083309F"/>
    <w:rsid w:val="00834846"/>
    <w:rsid w:val="00834F26"/>
    <w:rsid w:val="00835157"/>
    <w:rsid w:val="00835305"/>
    <w:rsid w:val="008354DC"/>
    <w:rsid w:val="00836166"/>
    <w:rsid w:val="008366CC"/>
    <w:rsid w:val="00837F74"/>
    <w:rsid w:val="0084074E"/>
    <w:rsid w:val="008408A5"/>
    <w:rsid w:val="00840D17"/>
    <w:rsid w:val="00841140"/>
    <w:rsid w:val="008417FC"/>
    <w:rsid w:val="00841A3E"/>
    <w:rsid w:val="0084278A"/>
    <w:rsid w:val="00842D5C"/>
    <w:rsid w:val="00842ECC"/>
    <w:rsid w:val="008430B3"/>
    <w:rsid w:val="00843336"/>
    <w:rsid w:val="00843755"/>
    <w:rsid w:val="008470F1"/>
    <w:rsid w:val="00847A4A"/>
    <w:rsid w:val="00850589"/>
    <w:rsid w:val="00850E2B"/>
    <w:rsid w:val="00851F9D"/>
    <w:rsid w:val="00853B15"/>
    <w:rsid w:val="00854C4B"/>
    <w:rsid w:val="00855066"/>
    <w:rsid w:val="00855435"/>
    <w:rsid w:val="00855C9D"/>
    <w:rsid w:val="008576E4"/>
    <w:rsid w:val="00860063"/>
    <w:rsid w:val="00860327"/>
    <w:rsid w:val="008604B3"/>
    <w:rsid w:val="00860744"/>
    <w:rsid w:val="0086132C"/>
    <w:rsid w:val="00862B51"/>
    <w:rsid w:val="008635BD"/>
    <w:rsid w:val="00863CFD"/>
    <w:rsid w:val="00865422"/>
    <w:rsid w:val="0086558A"/>
    <w:rsid w:val="00865617"/>
    <w:rsid w:val="00865721"/>
    <w:rsid w:val="00865A3F"/>
    <w:rsid w:val="00865E20"/>
    <w:rsid w:val="00866C47"/>
    <w:rsid w:val="00867E80"/>
    <w:rsid w:val="00870AA3"/>
    <w:rsid w:val="00870F0F"/>
    <w:rsid w:val="00871137"/>
    <w:rsid w:val="0087144D"/>
    <w:rsid w:val="008738A8"/>
    <w:rsid w:val="0087477C"/>
    <w:rsid w:val="00874BFB"/>
    <w:rsid w:val="00875112"/>
    <w:rsid w:val="008756DD"/>
    <w:rsid w:val="008758DD"/>
    <w:rsid w:val="0087598C"/>
    <w:rsid w:val="00880514"/>
    <w:rsid w:val="008808DF"/>
    <w:rsid w:val="008812B0"/>
    <w:rsid w:val="008827FB"/>
    <w:rsid w:val="00882B2F"/>
    <w:rsid w:val="00883D09"/>
    <w:rsid w:val="00883D8C"/>
    <w:rsid w:val="00884224"/>
    <w:rsid w:val="00884C08"/>
    <w:rsid w:val="008858BB"/>
    <w:rsid w:val="00885A84"/>
    <w:rsid w:val="00885EB1"/>
    <w:rsid w:val="008860CE"/>
    <w:rsid w:val="00886AFA"/>
    <w:rsid w:val="00886F32"/>
    <w:rsid w:val="008905F0"/>
    <w:rsid w:val="00890609"/>
    <w:rsid w:val="00890DEB"/>
    <w:rsid w:val="008918AD"/>
    <w:rsid w:val="00891B1C"/>
    <w:rsid w:val="00891C3A"/>
    <w:rsid w:val="00891DF4"/>
    <w:rsid w:val="00892072"/>
    <w:rsid w:val="008925A9"/>
    <w:rsid w:val="00892A31"/>
    <w:rsid w:val="00892F16"/>
    <w:rsid w:val="0089329C"/>
    <w:rsid w:val="00893402"/>
    <w:rsid w:val="00893AA2"/>
    <w:rsid w:val="008942FA"/>
    <w:rsid w:val="00895288"/>
    <w:rsid w:val="008963B8"/>
    <w:rsid w:val="008A10D8"/>
    <w:rsid w:val="008A11DC"/>
    <w:rsid w:val="008A1351"/>
    <w:rsid w:val="008A14E5"/>
    <w:rsid w:val="008A18F2"/>
    <w:rsid w:val="008A19C7"/>
    <w:rsid w:val="008A1E63"/>
    <w:rsid w:val="008A1FE9"/>
    <w:rsid w:val="008A2D30"/>
    <w:rsid w:val="008A2F22"/>
    <w:rsid w:val="008A311A"/>
    <w:rsid w:val="008A4126"/>
    <w:rsid w:val="008A4527"/>
    <w:rsid w:val="008A4BF2"/>
    <w:rsid w:val="008A50B7"/>
    <w:rsid w:val="008A5A7B"/>
    <w:rsid w:val="008A5D72"/>
    <w:rsid w:val="008A5DDA"/>
    <w:rsid w:val="008A68C1"/>
    <w:rsid w:val="008A7BEF"/>
    <w:rsid w:val="008B0DF8"/>
    <w:rsid w:val="008B1458"/>
    <w:rsid w:val="008B2F0E"/>
    <w:rsid w:val="008B3540"/>
    <w:rsid w:val="008B372B"/>
    <w:rsid w:val="008B40AD"/>
    <w:rsid w:val="008B5651"/>
    <w:rsid w:val="008B58AD"/>
    <w:rsid w:val="008B5D1F"/>
    <w:rsid w:val="008B6267"/>
    <w:rsid w:val="008B7127"/>
    <w:rsid w:val="008B74BB"/>
    <w:rsid w:val="008B7651"/>
    <w:rsid w:val="008B7D3C"/>
    <w:rsid w:val="008C0376"/>
    <w:rsid w:val="008C0A07"/>
    <w:rsid w:val="008C212C"/>
    <w:rsid w:val="008C2551"/>
    <w:rsid w:val="008C2C82"/>
    <w:rsid w:val="008C2DAA"/>
    <w:rsid w:val="008C36F8"/>
    <w:rsid w:val="008C3A40"/>
    <w:rsid w:val="008C3CB5"/>
    <w:rsid w:val="008C3FCC"/>
    <w:rsid w:val="008C484F"/>
    <w:rsid w:val="008C5A32"/>
    <w:rsid w:val="008C7005"/>
    <w:rsid w:val="008C70E7"/>
    <w:rsid w:val="008C76B4"/>
    <w:rsid w:val="008D0E13"/>
    <w:rsid w:val="008D1065"/>
    <w:rsid w:val="008D298A"/>
    <w:rsid w:val="008D352A"/>
    <w:rsid w:val="008D4825"/>
    <w:rsid w:val="008D5919"/>
    <w:rsid w:val="008D5B6C"/>
    <w:rsid w:val="008D72B7"/>
    <w:rsid w:val="008E084A"/>
    <w:rsid w:val="008E1590"/>
    <w:rsid w:val="008E291D"/>
    <w:rsid w:val="008E2CE3"/>
    <w:rsid w:val="008E3309"/>
    <w:rsid w:val="008E3943"/>
    <w:rsid w:val="008E4996"/>
    <w:rsid w:val="008E5AA0"/>
    <w:rsid w:val="008E7087"/>
    <w:rsid w:val="008F0569"/>
    <w:rsid w:val="008F0F09"/>
    <w:rsid w:val="008F13F6"/>
    <w:rsid w:val="008F1AA5"/>
    <w:rsid w:val="008F37AE"/>
    <w:rsid w:val="008F3CED"/>
    <w:rsid w:val="008F41B7"/>
    <w:rsid w:val="008F4712"/>
    <w:rsid w:val="008F57B5"/>
    <w:rsid w:val="008F57CD"/>
    <w:rsid w:val="008F66B2"/>
    <w:rsid w:val="008F6EB6"/>
    <w:rsid w:val="008F6F6B"/>
    <w:rsid w:val="008F757D"/>
    <w:rsid w:val="009017AC"/>
    <w:rsid w:val="00901C96"/>
    <w:rsid w:val="00902C4C"/>
    <w:rsid w:val="00903E6C"/>
    <w:rsid w:val="0090454C"/>
    <w:rsid w:val="00904E9B"/>
    <w:rsid w:val="00904FD6"/>
    <w:rsid w:val="00905A8F"/>
    <w:rsid w:val="00905BA0"/>
    <w:rsid w:val="00906673"/>
    <w:rsid w:val="009078E5"/>
    <w:rsid w:val="00910D8A"/>
    <w:rsid w:val="00912B2E"/>
    <w:rsid w:val="00912C17"/>
    <w:rsid w:val="009130CB"/>
    <w:rsid w:val="00913856"/>
    <w:rsid w:val="00913BA4"/>
    <w:rsid w:val="00913EDA"/>
    <w:rsid w:val="009147F2"/>
    <w:rsid w:val="00915E5E"/>
    <w:rsid w:val="0091682B"/>
    <w:rsid w:val="00917B08"/>
    <w:rsid w:val="00920326"/>
    <w:rsid w:val="00920606"/>
    <w:rsid w:val="00920BC8"/>
    <w:rsid w:val="00920D08"/>
    <w:rsid w:val="00921753"/>
    <w:rsid w:val="00921982"/>
    <w:rsid w:val="00922D28"/>
    <w:rsid w:val="0092342E"/>
    <w:rsid w:val="00923629"/>
    <w:rsid w:val="0092529B"/>
    <w:rsid w:val="00925C6B"/>
    <w:rsid w:val="00927208"/>
    <w:rsid w:val="009277B6"/>
    <w:rsid w:val="009278B7"/>
    <w:rsid w:val="00931BE6"/>
    <w:rsid w:val="00931C02"/>
    <w:rsid w:val="00931F43"/>
    <w:rsid w:val="00932587"/>
    <w:rsid w:val="00932F28"/>
    <w:rsid w:val="009332CC"/>
    <w:rsid w:val="0093462C"/>
    <w:rsid w:val="00935129"/>
    <w:rsid w:val="00940594"/>
    <w:rsid w:val="00940DC5"/>
    <w:rsid w:val="00943645"/>
    <w:rsid w:val="00943FE6"/>
    <w:rsid w:val="0094424B"/>
    <w:rsid w:val="00944A12"/>
    <w:rsid w:val="00944CD3"/>
    <w:rsid w:val="009456E9"/>
    <w:rsid w:val="00945EF5"/>
    <w:rsid w:val="00945F29"/>
    <w:rsid w:val="00946A23"/>
    <w:rsid w:val="00947D5D"/>
    <w:rsid w:val="00950134"/>
    <w:rsid w:val="009504FC"/>
    <w:rsid w:val="00950F38"/>
    <w:rsid w:val="00950F4D"/>
    <w:rsid w:val="009511FA"/>
    <w:rsid w:val="00951702"/>
    <w:rsid w:val="00953136"/>
    <w:rsid w:val="00953919"/>
    <w:rsid w:val="00953B34"/>
    <w:rsid w:val="00953CBA"/>
    <w:rsid w:val="00954428"/>
    <w:rsid w:val="00954483"/>
    <w:rsid w:val="00954B39"/>
    <w:rsid w:val="00954E34"/>
    <w:rsid w:val="00955524"/>
    <w:rsid w:val="00955A7F"/>
    <w:rsid w:val="009562FF"/>
    <w:rsid w:val="00956305"/>
    <w:rsid w:val="00957168"/>
    <w:rsid w:val="0095764B"/>
    <w:rsid w:val="00957B2E"/>
    <w:rsid w:val="00960924"/>
    <w:rsid w:val="00960B6F"/>
    <w:rsid w:val="00960D30"/>
    <w:rsid w:val="00961686"/>
    <w:rsid w:val="00961E73"/>
    <w:rsid w:val="00961FD9"/>
    <w:rsid w:val="00962494"/>
    <w:rsid w:val="00965753"/>
    <w:rsid w:val="00965848"/>
    <w:rsid w:val="00965DB8"/>
    <w:rsid w:val="00965F6F"/>
    <w:rsid w:val="00967230"/>
    <w:rsid w:val="00967A3B"/>
    <w:rsid w:val="009701AD"/>
    <w:rsid w:val="00970855"/>
    <w:rsid w:val="009711B1"/>
    <w:rsid w:val="00971C45"/>
    <w:rsid w:val="00972449"/>
    <w:rsid w:val="00972BDA"/>
    <w:rsid w:val="009730B2"/>
    <w:rsid w:val="00973866"/>
    <w:rsid w:val="00975489"/>
    <w:rsid w:val="00976460"/>
    <w:rsid w:val="009767EA"/>
    <w:rsid w:val="00980427"/>
    <w:rsid w:val="00980B96"/>
    <w:rsid w:val="009810DC"/>
    <w:rsid w:val="00981739"/>
    <w:rsid w:val="00983AF8"/>
    <w:rsid w:val="009842AF"/>
    <w:rsid w:val="009849AB"/>
    <w:rsid w:val="00984E9E"/>
    <w:rsid w:val="00985F84"/>
    <w:rsid w:val="0098712A"/>
    <w:rsid w:val="009871C1"/>
    <w:rsid w:val="0098758B"/>
    <w:rsid w:val="00987998"/>
    <w:rsid w:val="00987999"/>
    <w:rsid w:val="00987A93"/>
    <w:rsid w:val="00987B5D"/>
    <w:rsid w:val="00987C21"/>
    <w:rsid w:val="00987EF2"/>
    <w:rsid w:val="00987FEE"/>
    <w:rsid w:val="00990345"/>
    <w:rsid w:val="0099086B"/>
    <w:rsid w:val="00991288"/>
    <w:rsid w:val="00991AE0"/>
    <w:rsid w:val="009921B8"/>
    <w:rsid w:val="0099227E"/>
    <w:rsid w:val="00992C99"/>
    <w:rsid w:val="00993FC9"/>
    <w:rsid w:val="009942CF"/>
    <w:rsid w:val="009958C8"/>
    <w:rsid w:val="00995CA7"/>
    <w:rsid w:val="0099676B"/>
    <w:rsid w:val="009969D1"/>
    <w:rsid w:val="00996A9E"/>
    <w:rsid w:val="0099732A"/>
    <w:rsid w:val="009A0112"/>
    <w:rsid w:val="009A1CE3"/>
    <w:rsid w:val="009A2634"/>
    <w:rsid w:val="009A2D34"/>
    <w:rsid w:val="009A4137"/>
    <w:rsid w:val="009A4B8B"/>
    <w:rsid w:val="009A5366"/>
    <w:rsid w:val="009A5C0F"/>
    <w:rsid w:val="009A5C8F"/>
    <w:rsid w:val="009A60C4"/>
    <w:rsid w:val="009A658D"/>
    <w:rsid w:val="009A6EB9"/>
    <w:rsid w:val="009A7AD5"/>
    <w:rsid w:val="009B0B07"/>
    <w:rsid w:val="009B121E"/>
    <w:rsid w:val="009B12C9"/>
    <w:rsid w:val="009B1FFD"/>
    <w:rsid w:val="009B3EF1"/>
    <w:rsid w:val="009B4B6B"/>
    <w:rsid w:val="009B4B7D"/>
    <w:rsid w:val="009B5958"/>
    <w:rsid w:val="009B6D9B"/>
    <w:rsid w:val="009B7830"/>
    <w:rsid w:val="009C039B"/>
    <w:rsid w:val="009C0DC5"/>
    <w:rsid w:val="009C0EDE"/>
    <w:rsid w:val="009C2E71"/>
    <w:rsid w:val="009C558A"/>
    <w:rsid w:val="009C5845"/>
    <w:rsid w:val="009C5A09"/>
    <w:rsid w:val="009C6911"/>
    <w:rsid w:val="009C6BB8"/>
    <w:rsid w:val="009C730E"/>
    <w:rsid w:val="009C7A41"/>
    <w:rsid w:val="009D080C"/>
    <w:rsid w:val="009D0A29"/>
    <w:rsid w:val="009D143B"/>
    <w:rsid w:val="009D1AA1"/>
    <w:rsid w:val="009D1C54"/>
    <w:rsid w:val="009D2BDF"/>
    <w:rsid w:val="009D4769"/>
    <w:rsid w:val="009D4ED6"/>
    <w:rsid w:val="009D6D6C"/>
    <w:rsid w:val="009D721A"/>
    <w:rsid w:val="009E05A7"/>
    <w:rsid w:val="009E0C83"/>
    <w:rsid w:val="009E0D7D"/>
    <w:rsid w:val="009E1177"/>
    <w:rsid w:val="009E1A82"/>
    <w:rsid w:val="009E1F88"/>
    <w:rsid w:val="009E2463"/>
    <w:rsid w:val="009E2EB5"/>
    <w:rsid w:val="009E3033"/>
    <w:rsid w:val="009E62D0"/>
    <w:rsid w:val="009E6542"/>
    <w:rsid w:val="009E65C1"/>
    <w:rsid w:val="009E7AD4"/>
    <w:rsid w:val="009F0188"/>
    <w:rsid w:val="009F0307"/>
    <w:rsid w:val="009F06F5"/>
    <w:rsid w:val="009F16E0"/>
    <w:rsid w:val="009F21E3"/>
    <w:rsid w:val="009F256C"/>
    <w:rsid w:val="009F31AB"/>
    <w:rsid w:val="009F38FE"/>
    <w:rsid w:val="009F3E8E"/>
    <w:rsid w:val="009F3F7F"/>
    <w:rsid w:val="009F4117"/>
    <w:rsid w:val="009F4DBA"/>
    <w:rsid w:val="009F666D"/>
    <w:rsid w:val="009F68FC"/>
    <w:rsid w:val="009F75E6"/>
    <w:rsid w:val="009F7ABC"/>
    <w:rsid w:val="00A00416"/>
    <w:rsid w:val="00A0140F"/>
    <w:rsid w:val="00A022BC"/>
    <w:rsid w:val="00A026E1"/>
    <w:rsid w:val="00A028F8"/>
    <w:rsid w:val="00A034E2"/>
    <w:rsid w:val="00A03F71"/>
    <w:rsid w:val="00A04224"/>
    <w:rsid w:val="00A04ACE"/>
    <w:rsid w:val="00A050E1"/>
    <w:rsid w:val="00A05147"/>
    <w:rsid w:val="00A05A11"/>
    <w:rsid w:val="00A07B53"/>
    <w:rsid w:val="00A1012A"/>
    <w:rsid w:val="00A12CF8"/>
    <w:rsid w:val="00A1374C"/>
    <w:rsid w:val="00A13BDB"/>
    <w:rsid w:val="00A15960"/>
    <w:rsid w:val="00A15D66"/>
    <w:rsid w:val="00A17C22"/>
    <w:rsid w:val="00A200E1"/>
    <w:rsid w:val="00A20B9B"/>
    <w:rsid w:val="00A21C2B"/>
    <w:rsid w:val="00A220C5"/>
    <w:rsid w:val="00A224F4"/>
    <w:rsid w:val="00A22E54"/>
    <w:rsid w:val="00A22F11"/>
    <w:rsid w:val="00A23053"/>
    <w:rsid w:val="00A248BA"/>
    <w:rsid w:val="00A26634"/>
    <w:rsid w:val="00A26820"/>
    <w:rsid w:val="00A2770E"/>
    <w:rsid w:val="00A2798E"/>
    <w:rsid w:val="00A27A56"/>
    <w:rsid w:val="00A30232"/>
    <w:rsid w:val="00A310A0"/>
    <w:rsid w:val="00A3157B"/>
    <w:rsid w:val="00A31724"/>
    <w:rsid w:val="00A31999"/>
    <w:rsid w:val="00A31AF7"/>
    <w:rsid w:val="00A31B91"/>
    <w:rsid w:val="00A32574"/>
    <w:rsid w:val="00A3281F"/>
    <w:rsid w:val="00A33119"/>
    <w:rsid w:val="00A340EF"/>
    <w:rsid w:val="00A354FF"/>
    <w:rsid w:val="00A35B6B"/>
    <w:rsid w:val="00A3604F"/>
    <w:rsid w:val="00A40300"/>
    <w:rsid w:val="00A40F05"/>
    <w:rsid w:val="00A41BE6"/>
    <w:rsid w:val="00A42030"/>
    <w:rsid w:val="00A4216A"/>
    <w:rsid w:val="00A42CD7"/>
    <w:rsid w:val="00A4367D"/>
    <w:rsid w:val="00A43FAE"/>
    <w:rsid w:val="00A4404F"/>
    <w:rsid w:val="00A44B37"/>
    <w:rsid w:val="00A44E53"/>
    <w:rsid w:val="00A45364"/>
    <w:rsid w:val="00A4537A"/>
    <w:rsid w:val="00A46C93"/>
    <w:rsid w:val="00A47309"/>
    <w:rsid w:val="00A47592"/>
    <w:rsid w:val="00A47CB4"/>
    <w:rsid w:val="00A51861"/>
    <w:rsid w:val="00A51F69"/>
    <w:rsid w:val="00A521AB"/>
    <w:rsid w:val="00A5278D"/>
    <w:rsid w:val="00A52AC5"/>
    <w:rsid w:val="00A540F9"/>
    <w:rsid w:val="00A54DF3"/>
    <w:rsid w:val="00A555B3"/>
    <w:rsid w:val="00A55788"/>
    <w:rsid w:val="00A55B6C"/>
    <w:rsid w:val="00A561B7"/>
    <w:rsid w:val="00A579F1"/>
    <w:rsid w:val="00A60C11"/>
    <w:rsid w:val="00A622AB"/>
    <w:rsid w:val="00A62BAB"/>
    <w:rsid w:val="00A62DF3"/>
    <w:rsid w:val="00A635A6"/>
    <w:rsid w:val="00A64D0C"/>
    <w:rsid w:val="00A64F44"/>
    <w:rsid w:val="00A6528F"/>
    <w:rsid w:val="00A652BA"/>
    <w:rsid w:val="00A656BC"/>
    <w:rsid w:val="00A66B80"/>
    <w:rsid w:val="00A670F6"/>
    <w:rsid w:val="00A67ABB"/>
    <w:rsid w:val="00A705C1"/>
    <w:rsid w:val="00A7307B"/>
    <w:rsid w:val="00A73596"/>
    <w:rsid w:val="00A745C7"/>
    <w:rsid w:val="00A751E4"/>
    <w:rsid w:val="00A75684"/>
    <w:rsid w:val="00A76E60"/>
    <w:rsid w:val="00A774F6"/>
    <w:rsid w:val="00A804B7"/>
    <w:rsid w:val="00A80605"/>
    <w:rsid w:val="00A80B64"/>
    <w:rsid w:val="00A80C2F"/>
    <w:rsid w:val="00A810A4"/>
    <w:rsid w:val="00A81455"/>
    <w:rsid w:val="00A814A3"/>
    <w:rsid w:val="00A81EF5"/>
    <w:rsid w:val="00A82BC8"/>
    <w:rsid w:val="00A82DAB"/>
    <w:rsid w:val="00A82DC1"/>
    <w:rsid w:val="00A836F0"/>
    <w:rsid w:val="00A83990"/>
    <w:rsid w:val="00A83A89"/>
    <w:rsid w:val="00A83E7E"/>
    <w:rsid w:val="00A8414B"/>
    <w:rsid w:val="00A84165"/>
    <w:rsid w:val="00A8453D"/>
    <w:rsid w:val="00A84601"/>
    <w:rsid w:val="00A8490A"/>
    <w:rsid w:val="00A851AF"/>
    <w:rsid w:val="00A85763"/>
    <w:rsid w:val="00A8583A"/>
    <w:rsid w:val="00A85926"/>
    <w:rsid w:val="00A8636D"/>
    <w:rsid w:val="00A87568"/>
    <w:rsid w:val="00A90ABE"/>
    <w:rsid w:val="00A90FCA"/>
    <w:rsid w:val="00A91224"/>
    <w:rsid w:val="00A91E24"/>
    <w:rsid w:val="00A920D5"/>
    <w:rsid w:val="00A92119"/>
    <w:rsid w:val="00A92C13"/>
    <w:rsid w:val="00A92E06"/>
    <w:rsid w:val="00A93678"/>
    <w:rsid w:val="00A93697"/>
    <w:rsid w:val="00A93B68"/>
    <w:rsid w:val="00A940EE"/>
    <w:rsid w:val="00A9437E"/>
    <w:rsid w:val="00A95154"/>
    <w:rsid w:val="00A95D7B"/>
    <w:rsid w:val="00A96C06"/>
    <w:rsid w:val="00A97714"/>
    <w:rsid w:val="00A97E6A"/>
    <w:rsid w:val="00AA06B3"/>
    <w:rsid w:val="00AA0C94"/>
    <w:rsid w:val="00AA1534"/>
    <w:rsid w:val="00AA22C3"/>
    <w:rsid w:val="00AA2570"/>
    <w:rsid w:val="00AA32E5"/>
    <w:rsid w:val="00AA3F07"/>
    <w:rsid w:val="00AA468A"/>
    <w:rsid w:val="00AA4D24"/>
    <w:rsid w:val="00AA76B3"/>
    <w:rsid w:val="00AA78EB"/>
    <w:rsid w:val="00AA7F09"/>
    <w:rsid w:val="00AB1849"/>
    <w:rsid w:val="00AB2D04"/>
    <w:rsid w:val="00AB336E"/>
    <w:rsid w:val="00AB33EE"/>
    <w:rsid w:val="00AB3FAC"/>
    <w:rsid w:val="00AB491E"/>
    <w:rsid w:val="00AB5688"/>
    <w:rsid w:val="00AB5FB7"/>
    <w:rsid w:val="00AB68DE"/>
    <w:rsid w:val="00AB7192"/>
    <w:rsid w:val="00AC0639"/>
    <w:rsid w:val="00AC0EE8"/>
    <w:rsid w:val="00AC19CF"/>
    <w:rsid w:val="00AC1B52"/>
    <w:rsid w:val="00AC1EAB"/>
    <w:rsid w:val="00AC22C7"/>
    <w:rsid w:val="00AC2B3C"/>
    <w:rsid w:val="00AC3368"/>
    <w:rsid w:val="00AC3F85"/>
    <w:rsid w:val="00AC4950"/>
    <w:rsid w:val="00AC4E72"/>
    <w:rsid w:val="00AC560E"/>
    <w:rsid w:val="00AC5D07"/>
    <w:rsid w:val="00AC5ED1"/>
    <w:rsid w:val="00AC7322"/>
    <w:rsid w:val="00AC7431"/>
    <w:rsid w:val="00AC75A2"/>
    <w:rsid w:val="00AD03CB"/>
    <w:rsid w:val="00AD0C3A"/>
    <w:rsid w:val="00AD0E2A"/>
    <w:rsid w:val="00AD1990"/>
    <w:rsid w:val="00AD262E"/>
    <w:rsid w:val="00AD31EB"/>
    <w:rsid w:val="00AD326A"/>
    <w:rsid w:val="00AD3976"/>
    <w:rsid w:val="00AD5016"/>
    <w:rsid w:val="00AD6C45"/>
    <w:rsid w:val="00AD7BAD"/>
    <w:rsid w:val="00AE02E4"/>
    <w:rsid w:val="00AE14C7"/>
    <w:rsid w:val="00AE1961"/>
    <w:rsid w:val="00AE1BEB"/>
    <w:rsid w:val="00AE4330"/>
    <w:rsid w:val="00AE5027"/>
    <w:rsid w:val="00AE6E13"/>
    <w:rsid w:val="00AE7097"/>
    <w:rsid w:val="00AE7C5F"/>
    <w:rsid w:val="00AF063A"/>
    <w:rsid w:val="00AF085C"/>
    <w:rsid w:val="00AF258E"/>
    <w:rsid w:val="00AF2E28"/>
    <w:rsid w:val="00AF30C9"/>
    <w:rsid w:val="00AF313D"/>
    <w:rsid w:val="00AF3217"/>
    <w:rsid w:val="00AF3B0B"/>
    <w:rsid w:val="00AF4ABD"/>
    <w:rsid w:val="00AF4CC9"/>
    <w:rsid w:val="00AF6055"/>
    <w:rsid w:val="00AF61F8"/>
    <w:rsid w:val="00AF6DC9"/>
    <w:rsid w:val="00AF71B3"/>
    <w:rsid w:val="00B00FEC"/>
    <w:rsid w:val="00B01BD6"/>
    <w:rsid w:val="00B01F4C"/>
    <w:rsid w:val="00B02ABC"/>
    <w:rsid w:val="00B03C31"/>
    <w:rsid w:val="00B04048"/>
    <w:rsid w:val="00B0507F"/>
    <w:rsid w:val="00B05474"/>
    <w:rsid w:val="00B07283"/>
    <w:rsid w:val="00B0792F"/>
    <w:rsid w:val="00B10A20"/>
    <w:rsid w:val="00B112B9"/>
    <w:rsid w:val="00B11A27"/>
    <w:rsid w:val="00B11B00"/>
    <w:rsid w:val="00B129F1"/>
    <w:rsid w:val="00B166B6"/>
    <w:rsid w:val="00B166BE"/>
    <w:rsid w:val="00B16712"/>
    <w:rsid w:val="00B16E40"/>
    <w:rsid w:val="00B172FE"/>
    <w:rsid w:val="00B1777B"/>
    <w:rsid w:val="00B177FC"/>
    <w:rsid w:val="00B17A64"/>
    <w:rsid w:val="00B17A99"/>
    <w:rsid w:val="00B17EAD"/>
    <w:rsid w:val="00B20032"/>
    <w:rsid w:val="00B20C58"/>
    <w:rsid w:val="00B22630"/>
    <w:rsid w:val="00B2278E"/>
    <w:rsid w:val="00B22C4E"/>
    <w:rsid w:val="00B232E8"/>
    <w:rsid w:val="00B23452"/>
    <w:rsid w:val="00B246C9"/>
    <w:rsid w:val="00B24B90"/>
    <w:rsid w:val="00B252C9"/>
    <w:rsid w:val="00B27132"/>
    <w:rsid w:val="00B2729B"/>
    <w:rsid w:val="00B273E8"/>
    <w:rsid w:val="00B27522"/>
    <w:rsid w:val="00B277DE"/>
    <w:rsid w:val="00B27D5C"/>
    <w:rsid w:val="00B27DD7"/>
    <w:rsid w:val="00B30BA4"/>
    <w:rsid w:val="00B31198"/>
    <w:rsid w:val="00B3122F"/>
    <w:rsid w:val="00B31740"/>
    <w:rsid w:val="00B31B7F"/>
    <w:rsid w:val="00B33406"/>
    <w:rsid w:val="00B33601"/>
    <w:rsid w:val="00B33A71"/>
    <w:rsid w:val="00B342BA"/>
    <w:rsid w:val="00B348A2"/>
    <w:rsid w:val="00B354EC"/>
    <w:rsid w:val="00B35CB9"/>
    <w:rsid w:val="00B35F17"/>
    <w:rsid w:val="00B37BF0"/>
    <w:rsid w:val="00B41721"/>
    <w:rsid w:val="00B42487"/>
    <w:rsid w:val="00B4292F"/>
    <w:rsid w:val="00B42F69"/>
    <w:rsid w:val="00B43702"/>
    <w:rsid w:val="00B44405"/>
    <w:rsid w:val="00B44734"/>
    <w:rsid w:val="00B44B6E"/>
    <w:rsid w:val="00B45479"/>
    <w:rsid w:val="00B45A6C"/>
    <w:rsid w:val="00B46027"/>
    <w:rsid w:val="00B46171"/>
    <w:rsid w:val="00B47AD8"/>
    <w:rsid w:val="00B47E2E"/>
    <w:rsid w:val="00B503F6"/>
    <w:rsid w:val="00B50CF2"/>
    <w:rsid w:val="00B50D56"/>
    <w:rsid w:val="00B517E4"/>
    <w:rsid w:val="00B52CD1"/>
    <w:rsid w:val="00B5361D"/>
    <w:rsid w:val="00B55B99"/>
    <w:rsid w:val="00B562BA"/>
    <w:rsid w:val="00B56621"/>
    <w:rsid w:val="00B5678C"/>
    <w:rsid w:val="00B57364"/>
    <w:rsid w:val="00B57C04"/>
    <w:rsid w:val="00B57FAB"/>
    <w:rsid w:val="00B61471"/>
    <w:rsid w:val="00B6323A"/>
    <w:rsid w:val="00B63781"/>
    <w:rsid w:val="00B6488D"/>
    <w:rsid w:val="00B64DC7"/>
    <w:rsid w:val="00B64F61"/>
    <w:rsid w:val="00B657FE"/>
    <w:rsid w:val="00B65C0B"/>
    <w:rsid w:val="00B661D4"/>
    <w:rsid w:val="00B675C0"/>
    <w:rsid w:val="00B726FD"/>
    <w:rsid w:val="00B736DF"/>
    <w:rsid w:val="00B737F4"/>
    <w:rsid w:val="00B73AD3"/>
    <w:rsid w:val="00B75443"/>
    <w:rsid w:val="00B75482"/>
    <w:rsid w:val="00B7628C"/>
    <w:rsid w:val="00B772F1"/>
    <w:rsid w:val="00B80454"/>
    <w:rsid w:val="00B806AB"/>
    <w:rsid w:val="00B807B4"/>
    <w:rsid w:val="00B8122A"/>
    <w:rsid w:val="00B81650"/>
    <w:rsid w:val="00B820DB"/>
    <w:rsid w:val="00B8256F"/>
    <w:rsid w:val="00B8287E"/>
    <w:rsid w:val="00B8374B"/>
    <w:rsid w:val="00B83CE0"/>
    <w:rsid w:val="00B83E6A"/>
    <w:rsid w:val="00B84250"/>
    <w:rsid w:val="00B8450A"/>
    <w:rsid w:val="00B84A8E"/>
    <w:rsid w:val="00B84EE1"/>
    <w:rsid w:val="00B853ED"/>
    <w:rsid w:val="00B86D43"/>
    <w:rsid w:val="00B87504"/>
    <w:rsid w:val="00B8761C"/>
    <w:rsid w:val="00B90D9B"/>
    <w:rsid w:val="00B921FC"/>
    <w:rsid w:val="00B92617"/>
    <w:rsid w:val="00B92C50"/>
    <w:rsid w:val="00B96EA6"/>
    <w:rsid w:val="00BA03EB"/>
    <w:rsid w:val="00BA0436"/>
    <w:rsid w:val="00BA074A"/>
    <w:rsid w:val="00BA088B"/>
    <w:rsid w:val="00BA11F1"/>
    <w:rsid w:val="00BA15DD"/>
    <w:rsid w:val="00BA18AC"/>
    <w:rsid w:val="00BA22B5"/>
    <w:rsid w:val="00BA29B7"/>
    <w:rsid w:val="00BA455B"/>
    <w:rsid w:val="00BA4E65"/>
    <w:rsid w:val="00BA4FD9"/>
    <w:rsid w:val="00BA644E"/>
    <w:rsid w:val="00BA753A"/>
    <w:rsid w:val="00BA7660"/>
    <w:rsid w:val="00BA7AF1"/>
    <w:rsid w:val="00BA7CA5"/>
    <w:rsid w:val="00BA7F19"/>
    <w:rsid w:val="00BB2135"/>
    <w:rsid w:val="00BB2403"/>
    <w:rsid w:val="00BB2B98"/>
    <w:rsid w:val="00BB42C1"/>
    <w:rsid w:val="00BB5021"/>
    <w:rsid w:val="00BB548A"/>
    <w:rsid w:val="00BB56FE"/>
    <w:rsid w:val="00BB5E36"/>
    <w:rsid w:val="00BB600D"/>
    <w:rsid w:val="00BB756F"/>
    <w:rsid w:val="00BB7781"/>
    <w:rsid w:val="00BB78D6"/>
    <w:rsid w:val="00BB7C07"/>
    <w:rsid w:val="00BC1B1A"/>
    <w:rsid w:val="00BC1FEA"/>
    <w:rsid w:val="00BC2C25"/>
    <w:rsid w:val="00BC3ADF"/>
    <w:rsid w:val="00BC4D9E"/>
    <w:rsid w:val="00BC5488"/>
    <w:rsid w:val="00BC5D85"/>
    <w:rsid w:val="00BC617A"/>
    <w:rsid w:val="00BC622C"/>
    <w:rsid w:val="00BC6336"/>
    <w:rsid w:val="00BC6CB3"/>
    <w:rsid w:val="00BC7099"/>
    <w:rsid w:val="00BC7C49"/>
    <w:rsid w:val="00BD085D"/>
    <w:rsid w:val="00BD1EC7"/>
    <w:rsid w:val="00BD1F38"/>
    <w:rsid w:val="00BD2E97"/>
    <w:rsid w:val="00BD3116"/>
    <w:rsid w:val="00BD4530"/>
    <w:rsid w:val="00BD64DE"/>
    <w:rsid w:val="00BE1264"/>
    <w:rsid w:val="00BE1922"/>
    <w:rsid w:val="00BE2B24"/>
    <w:rsid w:val="00BE34FE"/>
    <w:rsid w:val="00BE370E"/>
    <w:rsid w:val="00BE3EFD"/>
    <w:rsid w:val="00BE4A45"/>
    <w:rsid w:val="00BE4A5E"/>
    <w:rsid w:val="00BE5A7F"/>
    <w:rsid w:val="00BE5FCD"/>
    <w:rsid w:val="00BE655B"/>
    <w:rsid w:val="00BE6CBF"/>
    <w:rsid w:val="00BE79A0"/>
    <w:rsid w:val="00BF01DA"/>
    <w:rsid w:val="00BF10FF"/>
    <w:rsid w:val="00BF1AE5"/>
    <w:rsid w:val="00BF326E"/>
    <w:rsid w:val="00BF3E2D"/>
    <w:rsid w:val="00BF434B"/>
    <w:rsid w:val="00BF485A"/>
    <w:rsid w:val="00BF4E46"/>
    <w:rsid w:val="00BF538F"/>
    <w:rsid w:val="00BF55EC"/>
    <w:rsid w:val="00BF57B7"/>
    <w:rsid w:val="00BF65F4"/>
    <w:rsid w:val="00BF6F5F"/>
    <w:rsid w:val="00BF7AAB"/>
    <w:rsid w:val="00C00143"/>
    <w:rsid w:val="00C014B7"/>
    <w:rsid w:val="00C04A5F"/>
    <w:rsid w:val="00C050C1"/>
    <w:rsid w:val="00C05820"/>
    <w:rsid w:val="00C0597E"/>
    <w:rsid w:val="00C06225"/>
    <w:rsid w:val="00C074BB"/>
    <w:rsid w:val="00C101F6"/>
    <w:rsid w:val="00C10546"/>
    <w:rsid w:val="00C11476"/>
    <w:rsid w:val="00C11AD4"/>
    <w:rsid w:val="00C12EE4"/>
    <w:rsid w:val="00C13E94"/>
    <w:rsid w:val="00C15198"/>
    <w:rsid w:val="00C15D5C"/>
    <w:rsid w:val="00C15DF8"/>
    <w:rsid w:val="00C165DD"/>
    <w:rsid w:val="00C16670"/>
    <w:rsid w:val="00C16C98"/>
    <w:rsid w:val="00C171E3"/>
    <w:rsid w:val="00C21135"/>
    <w:rsid w:val="00C229AB"/>
    <w:rsid w:val="00C2303F"/>
    <w:rsid w:val="00C23EDB"/>
    <w:rsid w:val="00C248C1"/>
    <w:rsid w:val="00C24C89"/>
    <w:rsid w:val="00C25190"/>
    <w:rsid w:val="00C255C1"/>
    <w:rsid w:val="00C26459"/>
    <w:rsid w:val="00C26B88"/>
    <w:rsid w:val="00C27DD8"/>
    <w:rsid w:val="00C30255"/>
    <w:rsid w:val="00C30579"/>
    <w:rsid w:val="00C30C47"/>
    <w:rsid w:val="00C316DD"/>
    <w:rsid w:val="00C3213B"/>
    <w:rsid w:val="00C32F05"/>
    <w:rsid w:val="00C34BE1"/>
    <w:rsid w:val="00C362A6"/>
    <w:rsid w:val="00C36E5B"/>
    <w:rsid w:val="00C3783A"/>
    <w:rsid w:val="00C404FA"/>
    <w:rsid w:val="00C42A61"/>
    <w:rsid w:val="00C42F88"/>
    <w:rsid w:val="00C43868"/>
    <w:rsid w:val="00C44497"/>
    <w:rsid w:val="00C45349"/>
    <w:rsid w:val="00C46321"/>
    <w:rsid w:val="00C46B2D"/>
    <w:rsid w:val="00C46C5C"/>
    <w:rsid w:val="00C47A53"/>
    <w:rsid w:val="00C47EE6"/>
    <w:rsid w:val="00C505F3"/>
    <w:rsid w:val="00C50D84"/>
    <w:rsid w:val="00C530E2"/>
    <w:rsid w:val="00C534A5"/>
    <w:rsid w:val="00C54F42"/>
    <w:rsid w:val="00C555CA"/>
    <w:rsid w:val="00C55ADD"/>
    <w:rsid w:val="00C56189"/>
    <w:rsid w:val="00C5686D"/>
    <w:rsid w:val="00C56B06"/>
    <w:rsid w:val="00C56FE4"/>
    <w:rsid w:val="00C5783E"/>
    <w:rsid w:val="00C57FC5"/>
    <w:rsid w:val="00C60793"/>
    <w:rsid w:val="00C6206C"/>
    <w:rsid w:val="00C62133"/>
    <w:rsid w:val="00C62D88"/>
    <w:rsid w:val="00C63668"/>
    <w:rsid w:val="00C63D52"/>
    <w:rsid w:val="00C641C3"/>
    <w:rsid w:val="00C64641"/>
    <w:rsid w:val="00C64E1F"/>
    <w:rsid w:val="00C65566"/>
    <w:rsid w:val="00C663C9"/>
    <w:rsid w:val="00C7045E"/>
    <w:rsid w:val="00C7082B"/>
    <w:rsid w:val="00C717E5"/>
    <w:rsid w:val="00C71A55"/>
    <w:rsid w:val="00C733E3"/>
    <w:rsid w:val="00C73882"/>
    <w:rsid w:val="00C73958"/>
    <w:rsid w:val="00C73BFD"/>
    <w:rsid w:val="00C74316"/>
    <w:rsid w:val="00C745B4"/>
    <w:rsid w:val="00C74621"/>
    <w:rsid w:val="00C7526C"/>
    <w:rsid w:val="00C76451"/>
    <w:rsid w:val="00C76C9B"/>
    <w:rsid w:val="00C77010"/>
    <w:rsid w:val="00C8023C"/>
    <w:rsid w:val="00C80479"/>
    <w:rsid w:val="00C80981"/>
    <w:rsid w:val="00C80B32"/>
    <w:rsid w:val="00C80F3D"/>
    <w:rsid w:val="00C81AD9"/>
    <w:rsid w:val="00C81E0A"/>
    <w:rsid w:val="00C82D31"/>
    <w:rsid w:val="00C83650"/>
    <w:rsid w:val="00C839F2"/>
    <w:rsid w:val="00C84671"/>
    <w:rsid w:val="00C84A82"/>
    <w:rsid w:val="00C85F5B"/>
    <w:rsid w:val="00C8625B"/>
    <w:rsid w:val="00C8777B"/>
    <w:rsid w:val="00C87ED5"/>
    <w:rsid w:val="00C9101A"/>
    <w:rsid w:val="00C91EA7"/>
    <w:rsid w:val="00C92BEB"/>
    <w:rsid w:val="00C94E1D"/>
    <w:rsid w:val="00C95C49"/>
    <w:rsid w:val="00C95EAA"/>
    <w:rsid w:val="00C96A94"/>
    <w:rsid w:val="00C96CAC"/>
    <w:rsid w:val="00C97803"/>
    <w:rsid w:val="00C97D79"/>
    <w:rsid w:val="00C97E23"/>
    <w:rsid w:val="00CA0B1D"/>
    <w:rsid w:val="00CA2B78"/>
    <w:rsid w:val="00CA2FB6"/>
    <w:rsid w:val="00CA3750"/>
    <w:rsid w:val="00CA3F74"/>
    <w:rsid w:val="00CA4841"/>
    <w:rsid w:val="00CA5D80"/>
    <w:rsid w:val="00CA6102"/>
    <w:rsid w:val="00CB0FD0"/>
    <w:rsid w:val="00CB17FE"/>
    <w:rsid w:val="00CB205D"/>
    <w:rsid w:val="00CB3873"/>
    <w:rsid w:val="00CB388C"/>
    <w:rsid w:val="00CB3C34"/>
    <w:rsid w:val="00CB4284"/>
    <w:rsid w:val="00CB483C"/>
    <w:rsid w:val="00CB6FFC"/>
    <w:rsid w:val="00CB78DE"/>
    <w:rsid w:val="00CB7A10"/>
    <w:rsid w:val="00CB7CEF"/>
    <w:rsid w:val="00CC00AA"/>
    <w:rsid w:val="00CC00C9"/>
    <w:rsid w:val="00CC0A59"/>
    <w:rsid w:val="00CC141E"/>
    <w:rsid w:val="00CC1E02"/>
    <w:rsid w:val="00CC2252"/>
    <w:rsid w:val="00CC3078"/>
    <w:rsid w:val="00CC328A"/>
    <w:rsid w:val="00CC368A"/>
    <w:rsid w:val="00CC3706"/>
    <w:rsid w:val="00CC3BCC"/>
    <w:rsid w:val="00CC41EA"/>
    <w:rsid w:val="00CC49EB"/>
    <w:rsid w:val="00CC6BF0"/>
    <w:rsid w:val="00CC73F3"/>
    <w:rsid w:val="00CC74D1"/>
    <w:rsid w:val="00CD04B6"/>
    <w:rsid w:val="00CD0799"/>
    <w:rsid w:val="00CD0FF8"/>
    <w:rsid w:val="00CD1325"/>
    <w:rsid w:val="00CD167A"/>
    <w:rsid w:val="00CD18A5"/>
    <w:rsid w:val="00CD2AE9"/>
    <w:rsid w:val="00CD2EC0"/>
    <w:rsid w:val="00CD5743"/>
    <w:rsid w:val="00CD5A47"/>
    <w:rsid w:val="00CD620A"/>
    <w:rsid w:val="00CD6471"/>
    <w:rsid w:val="00CD71A0"/>
    <w:rsid w:val="00CD7258"/>
    <w:rsid w:val="00CE1689"/>
    <w:rsid w:val="00CE21B5"/>
    <w:rsid w:val="00CE29FA"/>
    <w:rsid w:val="00CE41D4"/>
    <w:rsid w:val="00CE4AF0"/>
    <w:rsid w:val="00CE571C"/>
    <w:rsid w:val="00CE57C9"/>
    <w:rsid w:val="00CE6306"/>
    <w:rsid w:val="00CE6A18"/>
    <w:rsid w:val="00CE7464"/>
    <w:rsid w:val="00CE7578"/>
    <w:rsid w:val="00CE7F14"/>
    <w:rsid w:val="00CF0699"/>
    <w:rsid w:val="00CF1176"/>
    <w:rsid w:val="00CF1390"/>
    <w:rsid w:val="00CF15A3"/>
    <w:rsid w:val="00CF15C0"/>
    <w:rsid w:val="00CF1AC1"/>
    <w:rsid w:val="00CF1D82"/>
    <w:rsid w:val="00CF1EFB"/>
    <w:rsid w:val="00CF1F23"/>
    <w:rsid w:val="00CF36F0"/>
    <w:rsid w:val="00CF556F"/>
    <w:rsid w:val="00CF5E01"/>
    <w:rsid w:val="00CF62BA"/>
    <w:rsid w:val="00CF7334"/>
    <w:rsid w:val="00D00450"/>
    <w:rsid w:val="00D009E3"/>
    <w:rsid w:val="00D00D8A"/>
    <w:rsid w:val="00D01E4E"/>
    <w:rsid w:val="00D029CE"/>
    <w:rsid w:val="00D03663"/>
    <w:rsid w:val="00D03DA7"/>
    <w:rsid w:val="00D044BE"/>
    <w:rsid w:val="00D05901"/>
    <w:rsid w:val="00D06E29"/>
    <w:rsid w:val="00D07D33"/>
    <w:rsid w:val="00D109AD"/>
    <w:rsid w:val="00D10C1A"/>
    <w:rsid w:val="00D10EFF"/>
    <w:rsid w:val="00D117C0"/>
    <w:rsid w:val="00D12238"/>
    <w:rsid w:val="00D12329"/>
    <w:rsid w:val="00D123C0"/>
    <w:rsid w:val="00D125C9"/>
    <w:rsid w:val="00D1294A"/>
    <w:rsid w:val="00D135EC"/>
    <w:rsid w:val="00D1392F"/>
    <w:rsid w:val="00D13955"/>
    <w:rsid w:val="00D13BA9"/>
    <w:rsid w:val="00D13F66"/>
    <w:rsid w:val="00D144DB"/>
    <w:rsid w:val="00D14594"/>
    <w:rsid w:val="00D156DD"/>
    <w:rsid w:val="00D15A50"/>
    <w:rsid w:val="00D16239"/>
    <w:rsid w:val="00D17283"/>
    <w:rsid w:val="00D17427"/>
    <w:rsid w:val="00D1798D"/>
    <w:rsid w:val="00D17CD2"/>
    <w:rsid w:val="00D17DB2"/>
    <w:rsid w:val="00D17EAC"/>
    <w:rsid w:val="00D200F4"/>
    <w:rsid w:val="00D20775"/>
    <w:rsid w:val="00D20872"/>
    <w:rsid w:val="00D20D45"/>
    <w:rsid w:val="00D2181F"/>
    <w:rsid w:val="00D22DEF"/>
    <w:rsid w:val="00D23A10"/>
    <w:rsid w:val="00D23AE4"/>
    <w:rsid w:val="00D24010"/>
    <w:rsid w:val="00D2412D"/>
    <w:rsid w:val="00D2460D"/>
    <w:rsid w:val="00D26410"/>
    <w:rsid w:val="00D30356"/>
    <w:rsid w:val="00D304B9"/>
    <w:rsid w:val="00D3053C"/>
    <w:rsid w:val="00D30DBC"/>
    <w:rsid w:val="00D30DDE"/>
    <w:rsid w:val="00D32149"/>
    <w:rsid w:val="00D32323"/>
    <w:rsid w:val="00D32409"/>
    <w:rsid w:val="00D32D5D"/>
    <w:rsid w:val="00D34191"/>
    <w:rsid w:val="00D34AB5"/>
    <w:rsid w:val="00D3580D"/>
    <w:rsid w:val="00D35C0C"/>
    <w:rsid w:val="00D36217"/>
    <w:rsid w:val="00D36DAF"/>
    <w:rsid w:val="00D3725A"/>
    <w:rsid w:val="00D4032D"/>
    <w:rsid w:val="00D40A66"/>
    <w:rsid w:val="00D40E46"/>
    <w:rsid w:val="00D42656"/>
    <w:rsid w:val="00D4428A"/>
    <w:rsid w:val="00D44DBF"/>
    <w:rsid w:val="00D459F8"/>
    <w:rsid w:val="00D45BA4"/>
    <w:rsid w:val="00D45E0B"/>
    <w:rsid w:val="00D463D7"/>
    <w:rsid w:val="00D46E6E"/>
    <w:rsid w:val="00D46E85"/>
    <w:rsid w:val="00D4790A"/>
    <w:rsid w:val="00D47A22"/>
    <w:rsid w:val="00D47B75"/>
    <w:rsid w:val="00D50D46"/>
    <w:rsid w:val="00D51C61"/>
    <w:rsid w:val="00D51D8F"/>
    <w:rsid w:val="00D521E5"/>
    <w:rsid w:val="00D52C41"/>
    <w:rsid w:val="00D53750"/>
    <w:rsid w:val="00D54566"/>
    <w:rsid w:val="00D54A4A"/>
    <w:rsid w:val="00D55267"/>
    <w:rsid w:val="00D56B98"/>
    <w:rsid w:val="00D56FCD"/>
    <w:rsid w:val="00D57035"/>
    <w:rsid w:val="00D57305"/>
    <w:rsid w:val="00D6121A"/>
    <w:rsid w:val="00D61673"/>
    <w:rsid w:val="00D6221D"/>
    <w:rsid w:val="00D62379"/>
    <w:rsid w:val="00D62609"/>
    <w:rsid w:val="00D63AB8"/>
    <w:rsid w:val="00D6540B"/>
    <w:rsid w:val="00D65891"/>
    <w:rsid w:val="00D65E65"/>
    <w:rsid w:val="00D670F2"/>
    <w:rsid w:val="00D6711B"/>
    <w:rsid w:val="00D67E4A"/>
    <w:rsid w:val="00D71489"/>
    <w:rsid w:val="00D715EA"/>
    <w:rsid w:val="00D72A91"/>
    <w:rsid w:val="00D740A9"/>
    <w:rsid w:val="00D744D8"/>
    <w:rsid w:val="00D76FCA"/>
    <w:rsid w:val="00D80495"/>
    <w:rsid w:val="00D809E0"/>
    <w:rsid w:val="00D811D2"/>
    <w:rsid w:val="00D81DE5"/>
    <w:rsid w:val="00D82813"/>
    <w:rsid w:val="00D82E8F"/>
    <w:rsid w:val="00D83966"/>
    <w:rsid w:val="00D839E1"/>
    <w:rsid w:val="00D84B65"/>
    <w:rsid w:val="00D85096"/>
    <w:rsid w:val="00D8590C"/>
    <w:rsid w:val="00D85CAF"/>
    <w:rsid w:val="00D86079"/>
    <w:rsid w:val="00D8630B"/>
    <w:rsid w:val="00D87D28"/>
    <w:rsid w:val="00D91306"/>
    <w:rsid w:val="00D91A0C"/>
    <w:rsid w:val="00D93A39"/>
    <w:rsid w:val="00D9412C"/>
    <w:rsid w:val="00D94DB9"/>
    <w:rsid w:val="00D955FE"/>
    <w:rsid w:val="00D95C20"/>
    <w:rsid w:val="00D95FC1"/>
    <w:rsid w:val="00D97337"/>
    <w:rsid w:val="00D97389"/>
    <w:rsid w:val="00DA0EB8"/>
    <w:rsid w:val="00DA1EA5"/>
    <w:rsid w:val="00DA20A2"/>
    <w:rsid w:val="00DA25B9"/>
    <w:rsid w:val="00DA2C99"/>
    <w:rsid w:val="00DA2CD0"/>
    <w:rsid w:val="00DA2F3F"/>
    <w:rsid w:val="00DA38BD"/>
    <w:rsid w:val="00DA3E53"/>
    <w:rsid w:val="00DA5C37"/>
    <w:rsid w:val="00DA7D24"/>
    <w:rsid w:val="00DA7E79"/>
    <w:rsid w:val="00DB0979"/>
    <w:rsid w:val="00DB0A15"/>
    <w:rsid w:val="00DB3030"/>
    <w:rsid w:val="00DB30B1"/>
    <w:rsid w:val="00DB36B1"/>
    <w:rsid w:val="00DB370A"/>
    <w:rsid w:val="00DB3951"/>
    <w:rsid w:val="00DB3D2C"/>
    <w:rsid w:val="00DB3D40"/>
    <w:rsid w:val="00DB3DC7"/>
    <w:rsid w:val="00DB4492"/>
    <w:rsid w:val="00DB515C"/>
    <w:rsid w:val="00DB5217"/>
    <w:rsid w:val="00DB5EE7"/>
    <w:rsid w:val="00DB635D"/>
    <w:rsid w:val="00DB6449"/>
    <w:rsid w:val="00DB72EC"/>
    <w:rsid w:val="00DB7356"/>
    <w:rsid w:val="00DB758B"/>
    <w:rsid w:val="00DB7826"/>
    <w:rsid w:val="00DB7A7C"/>
    <w:rsid w:val="00DB7F3C"/>
    <w:rsid w:val="00DC0766"/>
    <w:rsid w:val="00DC109E"/>
    <w:rsid w:val="00DC3828"/>
    <w:rsid w:val="00DC4728"/>
    <w:rsid w:val="00DC501B"/>
    <w:rsid w:val="00DC6BB3"/>
    <w:rsid w:val="00DC6C31"/>
    <w:rsid w:val="00DD06D2"/>
    <w:rsid w:val="00DD09DB"/>
    <w:rsid w:val="00DD120D"/>
    <w:rsid w:val="00DD314E"/>
    <w:rsid w:val="00DD36EE"/>
    <w:rsid w:val="00DD38E7"/>
    <w:rsid w:val="00DD3A79"/>
    <w:rsid w:val="00DD3FC7"/>
    <w:rsid w:val="00DD498F"/>
    <w:rsid w:val="00DD52CF"/>
    <w:rsid w:val="00DD54CD"/>
    <w:rsid w:val="00DD5FFF"/>
    <w:rsid w:val="00DD6737"/>
    <w:rsid w:val="00DE241B"/>
    <w:rsid w:val="00DE2489"/>
    <w:rsid w:val="00DE2739"/>
    <w:rsid w:val="00DE376C"/>
    <w:rsid w:val="00DE5656"/>
    <w:rsid w:val="00DE5905"/>
    <w:rsid w:val="00DE5AF3"/>
    <w:rsid w:val="00DE6B7A"/>
    <w:rsid w:val="00DE6EF8"/>
    <w:rsid w:val="00DE7ABF"/>
    <w:rsid w:val="00DF0F65"/>
    <w:rsid w:val="00DF1109"/>
    <w:rsid w:val="00DF1366"/>
    <w:rsid w:val="00DF188F"/>
    <w:rsid w:val="00DF1C1C"/>
    <w:rsid w:val="00DF2003"/>
    <w:rsid w:val="00DF2681"/>
    <w:rsid w:val="00DF3394"/>
    <w:rsid w:val="00DF407D"/>
    <w:rsid w:val="00DF40BC"/>
    <w:rsid w:val="00DF5024"/>
    <w:rsid w:val="00DF5F8E"/>
    <w:rsid w:val="00DF603F"/>
    <w:rsid w:val="00DF6409"/>
    <w:rsid w:val="00DF65FB"/>
    <w:rsid w:val="00DF6E6E"/>
    <w:rsid w:val="00E0084E"/>
    <w:rsid w:val="00E0190E"/>
    <w:rsid w:val="00E021A5"/>
    <w:rsid w:val="00E02F26"/>
    <w:rsid w:val="00E02F86"/>
    <w:rsid w:val="00E034E9"/>
    <w:rsid w:val="00E03FBA"/>
    <w:rsid w:val="00E04A10"/>
    <w:rsid w:val="00E04BC6"/>
    <w:rsid w:val="00E05321"/>
    <w:rsid w:val="00E072E5"/>
    <w:rsid w:val="00E07C48"/>
    <w:rsid w:val="00E10791"/>
    <w:rsid w:val="00E1093F"/>
    <w:rsid w:val="00E10A4F"/>
    <w:rsid w:val="00E1185F"/>
    <w:rsid w:val="00E11F9D"/>
    <w:rsid w:val="00E1269F"/>
    <w:rsid w:val="00E126B4"/>
    <w:rsid w:val="00E12D27"/>
    <w:rsid w:val="00E12F87"/>
    <w:rsid w:val="00E13AB1"/>
    <w:rsid w:val="00E13FD6"/>
    <w:rsid w:val="00E14D02"/>
    <w:rsid w:val="00E15064"/>
    <w:rsid w:val="00E155AD"/>
    <w:rsid w:val="00E16A75"/>
    <w:rsid w:val="00E16A9B"/>
    <w:rsid w:val="00E1723B"/>
    <w:rsid w:val="00E17615"/>
    <w:rsid w:val="00E20F95"/>
    <w:rsid w:val="00E20FCB"/>
    <w:rsid w:val="00E21401"/>
    <w:rsid w:val="00E2270C"/>
    <w:rsid w:val="00E24226"/>
    <w:rsid w:val="00E24ABD"/>
    <w:rsid w:val="00E24FF4"/>
    <w:rsid w:val="00E25A42"/>
    <w:rsid w:val="00E26261"/>
    <w:rsid w:val="00E26519"/>
    <w:rsid w:val="00E2788F"/>
    <w:rsid w:val="00E30179"/>
    <w:rsid w:val="00E30F9B"/>
    <w:rsid w:val="00E319D7"/>
    <w:rsid w:val="00E31FBB"/>
    <w:rsid w:val="00E324B5"/>
    <w:rsid w:val="00E328C1"/>
    <w:rsid w:val="00E33E41"/>
    <w:rsid w:val="00E3422E"/>
    <w:rsid w:val="00E344A9"/>
    <w:rsid w:val="00E34DAB"/>
    <w:rsid w:val="00E356CE"/>
    <w:rsid w:val="00E36582"/>
    <w:rsid w:val="00E371F9"/>
    <w:rsid w:val="00E37654"/>
    <w:rsid w:val="00E37D18"/>
    <w:rsid w:val="00E406E9"/>
    <w:rsid w:val="00E4101E"/>
    <w:rsid w:val="00E4182E"/>
    <w:rsid w:val="00E41D19"/>
    <w:rsid w:val="00E41DAC"/>
    <w:rsid w:val="00E428D2"/>
    <w:rsid w:val="00E4313C"/>
    <w:rsid w:val="00E435B6"/>
    <w:rsid w:val="00E4379D"/>
    <w:rsid w:val="00E44359"/>
    <w:rsid w:val="00E44455"/>
    <w:rsid w:val="00E44738"/>
    <w:rsid w:val="00E4508D"/>
    <w:rsid w:val="00E450FD"/>
    <w:rsid w:val="00E452FA"/>
    <w:rsid w:val="00E45961"/>
    <w:rsid w:val="00E45DC6"/>
    <w:rsid w:val="00E45E73"/>
    <w:rsid w:val="00E46724"/>
    <w:rsid w:val="00E46989"/>
    <w:rsid w:val="00E46EB4"/>
    <w:rsid w:val="00E477B1"/>
    <w:rsid w:val="00E50A4A"/>
    <w:rsid w:val="00E50BC0"/>
    <w:rsid w:val="00E518F9"/>
    <w:rsid w:val="00E54CCD"/>
    <w:rsid w:val="00E55B7F"/>
    <w:rsid w:val="00E579D0"/>
    <w:rsid w:val="00E60108"/>
    <w:rsid w:val="00E604AB"/>
    <w:rsid w:val="00E623DC"/>
    <w:rsid w:val="00E6323D"/>
    <w:rsid w:val="00E640BD"/>
    <w:rsid w:val="00E6471C"/>
    <w:rsid w:val="00E6485A"/>
    <w:rsid w:val="00E649C4"/>
    <w:rsid w:val="00E65F52"/>
    <w:rsid w:val="00E661D4"/>
    <w:rsid w:val="00E67206"/>
    <w:rsid w:val="00E67B03"/>
    <w:rsid w:val="00E67E97"/>
    <w:rsid w:val="00E70F5B"/>
    <w:rsid w:val="00E710DA"/>
    <w:rsid w:val="00E7190C"/>
    <w:rsid w:val="00E72D07"/>
    <w:rsid w:val="00E72EB5"/>
    <w:rsid w:val="00E732B5"/>
    <w:rsid w:val="00E73F51"/>
    <w:rsid w:val="00E741A0"/>
    <w:rsid w:val="00E74C70"/>
    <w:rsid w:val="00E761FD"/>
    <w:rsid w:val="00E76938"/>
    <w:rsid w:val="00E77A14"/>
    <w:rsid w:val="00E77B93"/>
    <w:rsid w:val="00E8079B"/>
    <w:rsid w:val="00E820DB"/>
    <w:rsid w:val="00E821D2"/>
    <w:rsid w:val="00E82258"/>
    <w:rsid w:val="00E828CB"/>
    <w:rsid w:val="00E829B0"/>
    <w:rsid w:val="00E830EF"/>
    <w:rsid w:val="00E843D0"/>
    <w:rsid w:val="00E846ED"/>
    <w:rsid w:val="00E85214"/>
    <w:rsid w:val="00E857C2"/>
    <w:rsid w:val="00E8588F"/>
    <w:rsid w:val="00E868EB"/>
    <w:rsid w:val="00E86993"/>
    <w:rsid w:val="00E86B2D"/>
    <w:rsid w:val="00E86F34"/>
    <w:rsid w:val="00E908A7"/>
    <w:rsid w:val="00E91725"/>
    <w:rsid w:val="00E922AD"/>
    <w:rsid w:val="00E927BC"/>
    <w:rsid w:val="00E93BDD"/>
    <w:rsid w:val="00E94AA5"/>
    <w:rsid w:val="00E94E92"/>
    <w:rsid w:val="00E95D1D"/>
    <w:rsid w:val="00E95F16"/>
    <w:rsid w:val="00E97C2C"/>
    <w:rsid w:val="00EA027A"/>
    <w:rsid w:val="00EA06D0"/>
    <w:rsid w:val="00EA08EA"/>
    <w:rsid w:val="00EA0A68"/>
    <w:rsid w:val="00EA1C10"/>
    <w:rsid w:val="00EA21B9"/>
    <w:rsid w:val="00EA23E0"/>
    <w:rsid w:val="00EA377C"/>
    <w:rsid w:val="00EA3D91"/>
    <w:rsid w:val="00EA4C2B"/>
    <w:rsid w:val="00EA59FA"/>
    <w:rsid w:val="00EA5EAA"/>
    <w:rsid w:val="00EA5F8B"/>
    <w:rsid w:val="00EA7C87"/>
    <w:rsid w:val="00EB1474"/>
    <w:rsid w:val="00EB175D"/>
    <w:rsid w:val="00EB3103"/>
    <w:rsid w:val="00EB3472"/>
    <w:rsid w:val="00EB579D"/>
    <w:rsid w:val="00EB6403"/>
    <w:rsid w:val="00EB6D29"/>
    <w:rsid w:val="00EB732E"/>
    <w:rsid w:val="00EB7838"/>
    <w:rsid w:val="00EB7BDA"/>
    <w:rsid w:val="00EB7C4F"/>
    <w:rsid w:val="00EC0027"/>
    <w:rsid w:val="00EC0815"/>
    <w:rsid w:val="00EC0E21"/>
    <w:rsid w:val="00EC13CC"/>
    <w:rsid w:val="00EC1E2E"/>
    <w:rsid w:val="00EC1F11"/>
    <w:rsid w:val="00EC24B2"/>
    <w:rsid w:val="00EC273A"/>
    <w:rsid w:val="00EC28DE"/>
    <w:rsid w:val="00EC362E"/>
    <w:rsid w:val="00EC403A"/>
    <w:rsid w:val="00EC53DF"/>
    <w:rsid w:val="00EC5760"/>
    <w:rsid w:val="00ED1E63"/>
    <w:rsid w:val="00ED421D"/>
    <w:rsid w:val="00ED46B0"/>
    <w:rsid w:val="00ED4D5F"/>
    <w:rsid w:val="00ED4ED4"/>
    <w:rsid w:val="00ED5B4D"/>
    <w:rsid w:val="00ED60A8"/>
    <w:rsid w:val="00ED7999"/>
    <w:rsid w:val="00EE0EE2"/>
    <w:rsid w:val="00EE1216"/>
    <w:rsid w:val="00EE1C7D"/>
    <w:rsid w:val="00EE200C"/>
    <w:rsid w:val="00EE29BD"/>
    <w:rsid w:val="00EE2FBA"/>
    <w:rsid w:val="00EE3F79"/>
    <w:rsid w:val="00EE5F79"/>
    <w:rsid w:val="00EE7D06"/>
    <w:rsid w:val="00EF0CA4"/>
    <w:rsid w:val="00EF0D59"/>
    <w:rsid w:val="00EF101A"/>
    <w:rsid w:val="00EF3F7B"/>
    <w:rsid w:val="00EF5EC9"/>
    <w:rsid w:val="00EF7608"/>
    <w:rsid w:val="00F01401"/>
    <w:rsid w:val="00F024EA"/>
    <w:rsid w:val="00F03272"/>
    <w:rsid w:val="00F03500"/>
    <w:rsid w:val="00F03614"/>
    <w:rsid w:val="00F03615"/>
    <w:rsid w:val="00F03A11"/>
    <w:rsid w:val="00F03F8D"/>
    <w:rsid w:val="00F041FA"/>
    <w:rsid w:val="00F0509E"/>
    <w:rsid w:val="00F05837"/>
    <w:rsid w:val="00F05B42"/>
    <w:rsid w:val="00F06063"/>
    <w:rsid w:val="00F061E6"/>
    <w:rsid w:val="00F06EE8"/>
    <w:rsid w:val="00F073E1"/>
    <w:rsid w:val="00F100F4"/>
    <w:rsid w:val="00F10B40"/>
    <w:rsid w:val="00F10D94"/>
    <w:rsid w:val="00F117AD"/>
    <w:rsid w:val="00F11F00"/>
    <w:rsid w:val="00F11F04"/>
    <w:rsid w:val="00F1227A"/>
    <w:rsid w:val="00F12616"/>
    <w:rsid w:val="00F146EB"/>
    <w:rsid w:val="00F14848"/>
    <w:rsid w:val="00F154DC"/>
    <w:rsid w:val="00F15BA3"/>
    <w:rsid w:val="00F178D0"/>
    <w:rsid w:val="00F204C7"/>
    <w:rsid w:val="00F20619"/>
    <w:rsid w:val="00F20770"/>
    <w:rsid w:val="00F21B18"/>
    <w:rsid w:val="00F225AB"/>
    <w:rsid w:val="00F230B3"/>
    <w:rsid w:val="00F240AE"/>
    <w:rsid w:val="00F240F7"/>
    <w:rsid w:val="00F2577E"/>
    <w:rsid w:val="00F26B4E"/>
    <w:rsid w:val="00F2793D"/>
    <w:rsid w:val="00F27A78"/>
    <w:rsid w:val="00F27DDA"/>
    <w:rsid w:val="00F30A6F"/>
    <w:rsid w:val="00F311BD"/>
    <w:rsid w:val="00F318F6"/>
    <w:rsid w:val="00F31E18"/>
    <w:rsid w:val="00F32819"/>
    <w:rsid w:val="00F3358E"/>
    <w:rsid w:val="00F33BC7"/>
    <w:rsid w:val="00F33C1D"/>
    <w:rsid w:val="00F33C82"/>
    <w:rsid w:val="00F33FA3"/>
    <w:rsid w:val="00F34675"/>
    <w:rsid w:val="00F34DBF"/>
    <w:rsid w:val="00F36567"/>
    <w:rsid w:val="00F36AAA"/>
    <w:rsid w:val="00F36D75"/>
    <w:rsid w:val="00F36FCE"/>
    <w:rsid w:val="00F374DA"/>
    <w:rsid w:val="00F37B2B"/>
    <w:rsid w:val="00F37BAF"/>
    <w:rsid w:val="00F40254"/>
    <w:rsid w:val="00F418E7"/>
    <w:rsid w:val="00F4230D"/>
    <w:rsid w:val="00F42763"/>
    <w:rsid w:val="00F430C0"/>
    <w:rsid w:val="00F44385"/>
    <w:rsid w:val="00F44824"/>
    <w:rsid w:val="00F44B64"/>
    <w:rsid w:val="00F45DA3"/>
    <w:rsid w:val="00F464AF"/>
    <w:rsid w:val="00F466DA"/>
    <w:rsid w:val="00F472CB"/>
    <w:rsid w:val="00F504CC"/>
    <w:rsid w:val="00F50939"/>
    <w:rsid w:val="00F51110"/>
    <w:rsid w:val="00F51732"/>
    <w:rsid w:val="00F51A4F"/>
    <w:rsid w:val="00F51C24"/>
    <w:rsid w:val="00F524C8"/>
    <w:rsid w:val="00F52A21"/>
    <w:rsid w:val="00F53467"/>
    <w:rsid w:val="00F54636"/>
    <w:rsid w:val="00F5497E"/>
    <w:rsid w:val="00F54D7F"/>
    <w:rsid w:val="00F55350"/>
    <w:rsid w:val="00F55566"/>
    <w:rsid w:val="00F556A2"/>
    <w:rsid w:val="00F55858"/>
    <w:rsid w:val="00F5624A"/>
    <w:rsid w:val="00F56C03"/>
    <w:rsid w:val="00F6055E"/>
    <w:rsid w:val="00F60BBB"/>
    <w:rsid w:val="00F610E2"/>
    <w:rsid w:val="00F6183E"/>
    <w:rsid w:val="00F621E7"/>
    <w:rsid w:val="00F622D6"/>
    <w:rsid w:val="00F626F6"/>
    <w:rsid w:val="00F628B1"/>
    <w:rsid w:val="00F629D2"/>
    <w:rsid w:val="00F635FB"/>
    <w:rsid w:val="00F63996"/>
    <w:rsid w:val="00F63C5F"/>
    <w:rsid w:val="00F63E2B"/>
    <w:rsid w:val="00F66090"/>
    <w:rsid w:val="00F66A50"/>
    <w:rsid w:val="00F66B34"/>
    <w:rsid w:val="00F66F0B"/>
    <w:rsid w:val="00F678AB"/>
    <w:rsid w:val="00F678B9"/>
    <w:rsid w:val="00F67CCB"/>
    <w:rsid w:val="00F67EE2"/>
    <w:rsid w:val="00F7001F"/>
    <w:rsid w:val="00F709C4"/>
    <w:rsid w:val="00F70C75"/>
    <w:rsid w:val="00F70FBE"/>
    <w:rsid w:val="00F71163"/>
    <w:rsid w:val="00F712A4"/>
    <w:rsid w:val="00F71E0F"/>
    <w:rsid w:val="00F72137"/>
    <w:rsid w:val="00F7337E"/>
    <w:rsid w:val="00F7448B"/>
    <w:rsid w:val="00F75053"/>
    <w:rsid w:val="00F75255"/>
    <w:rsid w:val="00F755CC"/>
    <w:rsid w:val="00F7576A"/>
    <w:rsid w:val="00F75A47"/>
    <w:rsid w:val="00F75D98"/>
    <w:rsid w:val="00F77175"/>
    <w:rsid w:val="00F8015A"/>
    <w:rsid w:val="00F80248"/>
    <w:rsid w:val="00F80CEF"/>
    <w:rsid w:val="00F8233B"/>
    <w:rsid w:val="00F827FC"/>
    <w:rsid w:val="00F838C7"/>
    <w:rsid w:val="00F84D62"/>
    <w:rsid w:val="00F84E68"/>
    <w:rsid w:val="00F86052"/>
    <w:rsid w:val="00F86731"/>
    <w:rsid w:val="00F873AB"/>
    <w:rsid w:val="00F873BE"/>
    <w:rsid w:val="00F878CB"/>
    <w:rsid w:val="00F90B10"/>
    <w:rsid w:val="00F91F79"/>
    <w:rsid w:val="00F93146"/>
    <w:rsid w:val="00F9333E"/>
    <w:rsid w:val="00F96046"/>
    <w:rsid w:val="00F965CC"/>
    <w:rsid w:val="00F96990"/>
    <w:rsid w:val="00FA0B5D"/>
    <w:rsid w:val="00FA2AF6"/>
    <w:rsid w:val="00FA3436"/>
    <w:rsid w:val="00FA3758"/>
    <w:rsid w:val="00FA39EA"/>
    <w:rsid w:val="00FA3AF1"/>
    <w:rsid w:val="00FA42B0"/>
    <w:rsid w:val="00FA554C"/>
    <w:rsid w:val="00FA6D1B"/>
    <w:rsid w:val="00FA7266"/>
    <w:rsid w:val="00FB08C0"/>
    <w:rsid w:val="00FB0D02"/>
    <w:rsid w:val="00FB198F"/>
    <w:rsid w:val="00FB2530"/>
    <w:rsid w:val="00FB31DC"/>
    <w:rsid w:val="00FB46AA"/>
    <w:rsid w:val="00FB52F8"/>
    <w:rsid w:val="00FB73D1"/>
    <w:rsid w:val="00FB7C2F"/>
    <w:rsid w:val="00FB7E1B"/>
    <w:rsid w:val="00FC076C"/>
    <w:rsid w:val="00FC24BD"/>
    <w:rsid w:val="00FC3693"/>
    <w:rsid w:val="00FC3A81"/>
    <w:rsid w:val="00FC4419"/>
    <w:rsid w:val="00FC56F5"/>
    <w:rsid w:val="00FC61A8"/>
    <w:rsid w:val="00FC74B7"/>
    <w:rsid w:val="00FC757F"/>
    <w:rsid w:val="00FC7AD0"/>
    <w:rsid w:val="00FC7F87"/>
    <w:rsid w:val="00FD042D"/>
    <w:rsid w:val="00FD14AC"/>
    <w:rsid w:val="00FD1838"/>
    <w:rsid w:val="00FD21D1"/>
    <w:rsid w:val="00FD2936"/>
    <w:rsid w:val="00FD327B"/>
    <w:rsid w:val="00FD392C"/>
    <w:rsid w:val="00FD4D22"/>
    <w:rsid w:val="00FD6DCD"/>
    <w:rsid w:val="00FE0E12"/>
    <w:rsid w:val="00FE10A1"/>
    <w:rsid w:val="00FE1F91"/>
    <w:rsid w:val="00FE219E"/>
    <w:rsid w:val="00FE3A0D"/>
    <w:rsid w:val="00FE4C32"/>
    <w:rsid w:val="00FE623E"/>
    <w:rsid w:val="00FE6318"/>
    <w:rsid w:val="00FE64BD"/>
    <w:rsid w:val="00FE6B3C"/>
    <w:rsid w:val="00FE7022"/>
    <w:rsid w:val="00FE726B"/>
    <w:rsid w:val="00FE7655"/>
    <w:rsid w:val="00FF0D04"/>
    <w:rsid w:val="00FF2162"/>
    <w:rsid w:val="00FF288A"/>
    <w:rsid w:val="00FF2A70"/>
    <w:rsid w:val="00FF38C0"/>
    <w:rsid w:val="00FF3DCF"/>
    <w:rsid w:val="00FF4098"/>
    <w:rsid w:val="00FF5E02"/>
    <w:rsid w:val="00FF64EF"/>
    <w:rsid w:val="00FF6DA1"/>
    <w:rsid w:val="00FF73E7"/>
    <w:rsid w:val="00FF7BF5"/>
    <w:rsid w:val="00FF7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89213"/>
  <w15:chartTrackingRefBased/>
  <w15:docId w15:val="{EF5EA5EE-B2F5-4EE8-8AE6-526193B9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E02"/>
    <w:rPr>
      <w:rFonts w:ascii="Times New Roman" w:eastAsia="Times New Roman" w:hAnsi="Times New Roman" w:cs="Times New Roman"/>
      <w:sz w:val="20"/>
      <w:szCs w:val="20"/>
    </w:rPr>
  </w:style>
  <w:style w:type="paragraph" w:styleId="Heading1">
    <w:name w:val="heading 1"/>
    <w:aliases w:val="Lot Heading2"/>
    <w:basedOn w:val="Normal"/>
    <w:next w:val="Normal"/>
    <w:link w:val="Heading1Char"/>
    <w:uiPriority w:val="99"/>
    <w:qFormat/>
    <w:rsid w:val="001E2567"/>
    <w:pPr>
      <w:contextualSpacing/>
      <w:jc w:val="center"/>
      <w:outlineLvl w:val="0"/>
    </w:pPr>
    <w:rPr>
      <w:b/>
      <w:bCs/>
      <w:sz w:val="32"/>
      <w:szCs w:val="32"/>
      <w:u w:val="double"/>
    </w:rPr>
  </w:style>
  <w:style w:type="paragraph" w:styleId="Heading2">
    <w:name w:val="heading 2"/>
    <w:basedOn w:val="Normal"/>
    <w:link w:val="Heading2Char"/>
    <w:uiPriority w:val="99"/>
    <w:unhideWhenUsed/>
    <w:qFormat/>
    <w:rsid w:val="00695FE0"/>
    <w:pPr>
      <w:spacing w:before="17"/>
      <w:ind w:left="106" w:right="98"/>
      <w:outlineLvl w:val="1"/>
    </w:pPr>
    <w:rPr>
      <w:rFonts w:ascii="Arial Black" w:eastAsia="Arial Black" w:hAnsi="Arial Black" w:cs="Arial Black"/>
      <w:sz w:val="18"/>
      <w:szCs w:val="18"/>
      <w:lang w:bidi="en-US"/>
    </w:rPr>
  </w:style>
  <w:style w:type="paragraph" w:styleId="Heading3">
    <w:name w:val="heading 3"/>
    <w:basedOn w:val="Normal"/>
    <w:next w:val="Normal"/>
    <w:link w:val="Heading3Char"/>
    <w:uiPriority w:val="9"/>
    <w:unhideWhenUsed/>
    <w:qFormat/>
    <w:rsid w:val="00317F8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7F80"/>
    <w:pPr>
      <w:keepNext/>
      <w:keepLines/>
      <w:spacing w:before="40"/>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317F80"/>
    <w:pPr>
      <w:keepNext/>
      <w:keepLines/>
      <w:spacing w:before="4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317F80"/>
    <w:pPr>
      <w:keepNext/>
      <w:keepLines/>
      <w:spacing w:before="40"/>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317F80"/>
    <w:pPr>
      <w:keepNext/>
      <w:keepLines/>
      <w:spacing w:before="40"/>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317F8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F8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26D"/>
    <w:rPr>
      <w:rFonts w:eastAsia="Cambria"/>
    </w:rPr>
  </w:style>
  <w:style w:type="character" w:customStyle="1" w:styleId="apple-converted-space">
    <w:name w:val="apple-converted-space"/>
    <w:basedOn w:val="DefaultParagraphFont"/>
    <w:rsid w:val="003C4527"/>
  </w:style>
  <w:style w:type="paragraph" w:styleId="Header">
    <w:name w:val="header"/>
    <w:basedOn w:val="Normal"/>
    <w:link w:val="HeaderChar"/>
    <w:uiPriority w:val="99"/>
    <w:unhideWhenUsed/>
    <w:rsid w:val="0002417A"/>
    <w:pPr>
      <w:tabs>
        <w:tab w:val="center" w:pos="4680"/>
        <w:tab w:val="right" w:pos="9360"/>
      </w:tabs>
    </w:pPr>
  </w:style>
  <w:style w:type="character" w:customStyle="1" w:styleId="HeaderChar">
    <w:name w:val="Header Char"/>
    <w:basedOn w:val="DefaultParagraphFont"/>
    <w:link w:val="Header"/>
    <w:uiPriority w:val="99"/>
    <w:rsid w:val="0002417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2417A"/>
    <w:pPr>
      <w:tabs>
        <w:tab w:val="center" w:pos="4680"/>
        <w:tab w:val="right" w:pos="9360"/>
      </w:tabs>
    </w:pPr>
  </w:style>
  <w:style w:type="character" w:customStyle="1" w:styleId="FooterChar">
    <w:name w:val="Footer Char"/>
    <w:basedOn w:val="DefaultParagraphFont"/>
    <w:link w:val="Footer"/>
    <w:uiPriority w:val="99"/>
    <w:rsid w:val="0002417A"/>
    <w:rPr>
      <w:rFonts w:ascii="Times New Roman" w:eastAsia="Times New Roman" w:hAnsi="Times New Roman" w:cs="Times New Roman"/>
      <w:sz w:val="20"/>
      <w:szCs w:val="20"/>
    </w:rPr>
  </w:style>
  <w:style w:type="character" w:styleId="PageNumber">
    <w:name w:val="page number"/>
    <w:basedOn w:val="DefaultParagraphFont"/>
    <w:uiPriority w:val="99"/>
    <w:rsid w:val="0002417A"/>
    <w:rPr>
      <w:rFonts w:cs="Times New Roman"/>
    </w:rPr>
  </w:style>
  <w:style w:type="paragraph" w:styleId="BalloonText">
    <w:name w:val="Balloon Text"/>
    <w:basedOn w:val="Normal"/>
    <w:link w:val="BalloonTextChar"/>
    <w:uiPriority w:val="99"/>
    <w:semiHidden/>
    <w:unhideWhenUsed/>
    <w:rsid w:val="00842E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ECC"/>
    <w:rPr>
      <w:rFonts w:ascii="Segoe UI" w:eastAsia="Times New Roman" w:hAnsi="Segoe UI" w:cs="Segoe UI"/>
      <w:sz w:val="18"/>
      <w:szCs w:val="18"/>
    </w:rPr>
  </w:style>
  <w:style w:type="character" w:customStyle="1" w:styleId="Heading2Char">
    <w:name w:val="Heading 2 Char"/>
    <w:basedOn w:val="DefaultParagraphFont"/>
    <w:link w:val="Heading2"/>
    <w:uiPriority w:val="99"/>
    <w:rsid w:val="00695FE0"/>
    <w:rPr>
      <w:rFonts w:ascii="Arial Black" w:eastAsia="Arial Black" w:hAnsi="Arial Black" w:cs="Arial Black"/>
      <w:sz w:val="18"/>
      <w:szCs w:val="18"/>
      <w:lang w:bidi="en-US"/>
    </w:rPr>
  </w:style>
  <w:style w:type="paragraph" w:styleId="BodyText">
    <w:name w:val="Body Text"/>
    <w:basedOn w:val="Normal"/>
    <w:link w:val="BodyTextChar"/>
    <w:uiPriority w:val="99"/>
    <w:qFormat/>
    <w:rsid w:val="00695FE0"/>
    <w:rPr>
      <w:rFonts w:ascii="Arial Black" w:eastAsia="Arial Black" w:hAnsi="Arial Black" w:cs="Arial Black"/>
      <w:sz w:val="14"/>
      <w:szCs w:val="14"/>
      <w:lang w:bidi="en-US"/>
    </w:rPr>
  </w:style>
  <w:style w:type="character" w:customStyle="1" w:styleId="BodyTextChar">
    <w:name w:val="Body Text Char"/>
    <w:basedOn w:val="DefaultParagraphFont"/>
    <w:link w:val="BodyText"/>
    <w:uiPriority w:val="99"/>
    <w:rsid w:val="00695FE0"/>
    <w:rPr>
      <w:rFonts w:ascii="Arial Black" w:eastAsia="Arial Black" w:hAnsi="Arial Black" w:cs="Arial Black"/>
      <w:sz w:val="14"/>
      <w:szCs w:val="14"/>
      <w:lang w:bidi="en-US"/>
    </w:rPr>
  </w:style>
  <w:style w:type="character" w:customStyle="1" w:styleId="Heading1Char">
    <w:name w:val="Heading 1 Char"/>
    <w:aliases w:val="Lot Heading2 Char"/>
    <w:basedOn w:val="DefaultParagraphFont"/>
    <w:link w:val="Heading1"/>
    <w:uiPriority w:val="99"/>
    <w:rsid w:val="001E2567"/>
    <w:rPr>
      <w:rFonts w:ascii="Times New Roman" w:eastAsia="Times New Roman" w:hAnsi="Times New Roman" w:cs="Times New Roman"/>
      <w:b/>
      <w:bCs/>
      <w:sz w:val="32"/>
      <w:szCs w:val="32"/>
      <w:u w:val="double"/>
    </w:rPr>
  </w:style>
  <w:style w:type="character" w:customStyle="1" w:styleId="Heading3Char">
    <w:name w:val="Heading 3 Char"/>
    <w:basedOn w:val="DefaultParagraphFont"/>
    <w:link w:val="Heading3"/>
    <w:uiPriority w:val="9"/>
    <w:rsid w:val="00317F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7F8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317F8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317F8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17F8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317F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F80"/>
    <w:rPr>
      <w:rFonts w:asciiTheme="majorHAnsi" w:eastAsiaTheme="majorEastAsia" w:hAnsiTheme="majorHAnsi" w:cstheme="majorBidi"/>
      <w:i/>
      <w:iCs/>
      <w:color w:val="272727" w:themeColor="text1" w:themeTint="D8"/>
      <w:sz w:val="21"/>
      <w:szCs w:val="21"/>
    </w:rPr>
  </w:style>
  <w:style w:type="paragraph" w:styleId="BodyTextIndent3">
    <w:name w:val="Body Text Indent 3"/>
    <w:basedOn w:val="Normal"/>
    <w:link w:val="BodyTextIndent3Char"/>
    <w:uiPriority w:val="99"/>
    <w:rsid w:val="00317F80"/>
    <w:pPr>
      <w:ind w:firstLine="720"/>
    </w:pPr>
    <w:rPr>
      <w:rFonts w:eastAsiaTheme="minorHAnsi"/>
      <w:sz w:val="28"/>
      <w:szCs w:val="28"/>
    </w:rPr>
  </w:style>
  <w:style w:type="character" w:customStyle="1" w:styleId="BodyTextIndent3Char">
    <w:name w:val="Body Text Indent 3 Char"/>
    <w:basedOn w:val="DefaultParagraphFont"/>
    <w:link w:val="BodyTextIndent3"/>
    <w:uiPriority w:val="99"/>
    <w:rsid w:val="00317F80"/>
    <w:rPr>
      <w:rFonts w:ascii="Times New Roman" w:hAnsi="Times New Roman" w:cs="Times New Roman"/>
      <w:sz w:val="28"/>
      <w:szCs w:val="28"/>
    </w:rPr>
  </w:style>
  <w:style w:type="paragraph" w:customStyle="1" w:styleId="ReqResp">
    <w:name w:val="Req Resp"/>
    <w:basedOn w:val="Normal"/>
    <w:rsid w:val="00317F80"/>
    <w:pPr>
      <w:spacing w:after="480"/>
      <w:ind w:left="720" w:right="720"/>
      <w:jc w:val="both"/>
    </w:pPr>
    <w:rPr>
      <w:rFonts w:eastAsiaTheme="minorHAnsi"/>
      <w:sz w:val="28"/>
      <w:szCs w:val="28"/>
    </w:rPr>
  </w:style>
  <w:style w:type="paragraph" w:customStyle="1" w:styleId="Requirement">
    <w:name w:val="Requirement"/>
    <w:basedOn w:val="Normal"/>
    <w:rsid w:val="00317F80"/>
    <w:pPr>
      <w:keepNext/>
      <w:spacing w:after="240"/>
      <w:ind w:firstLine="720"/>
    </w:pPr>
    <w:rPr>
      <w:rFonts w:eastAsiaTheme="minorHAnsi"/>
      <w:bCs/>
      <w:sz w:val="28"/>
      <w:szCs w:val="28"/>
      <w:u w:val="single"/>
    </w:rPr>
  </w:style>
  <w:style w:type="paragraph" w:styleId="HTMLPreformatted">
    <w:name w:val="HTML Preformatted"/>
    <w:basedOn w:val="Normal"/>
    <w:link w:val="HTMLPreformattedChar"/>
    <w:uiPriority w:val="99"/>
    <w:rsid w:val="003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8"/>
      <w:szCs w:val="28"/>
    </w:rPr>
  </w:style>
  <w:style w:type="character" w:customStyle="1" w:styleId="HTMLPreformattedChar">
    <w:name w:val="HTML Preformatted Char"/>
    <w:basedOn w:val="DefaultParagraphFont"/>
    <w:link w:val="HTMLPreformatted"/>
    <w:uiPriority w:val="99"/>
    <w:rsid w:val="00317F80"/>
    <w:rPr>
      <w:rFonts w:ascii="Courier New" w:hAnsi="Courier New" w:cs="Courier New"/>
      <w:sz w:val="28"/>
      <w:szCs w:val="28"/>
    </w:rPr>
  </w:style>
  <w:style w:type="paragraph" w:styleId="ListParagraph">
    <w:name w:val="List Paragraph"/>
    <w:basedOn w:val="Normal"/>
    <w:link w:val="ListParagraphChar"/>
    <w:uiPriority w:val="34"/>
    <w:qFormat/>
    <w:rsid w:val="00317F80"/>
    <w:pPr>
      <w:ind w:left="720"/>
    </w:pPr>
    <w:rPr>
      <w:rFonts w:eastAsiaTheme="minorHAnsi"/>
      <w:sz w:val="24"/>
      <w:szCs w:val="24"/>
    </w:rPr>
  </w:style>
  <w:style w:type="table" w:styleId="TableGrid">
    <w:name w:val="Table Grid"/>
    <w:basedOn w:val="TableNormal"/>
    <w:uiPriority w:val="39"/>
    <w:rsid w:val="00317F80"/>
    <w:pPr>
      <w:widowControl w:val="0"/>
      <w:autoSpaceDE w:val="0"/>
      <w:autoSpaceDN w:val="0"/>
      <w:adjustRightInd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autoRedefine/>
    <w:uiPriority w:val="99"/>
    <w:unhideWhenUsed/>
    <w:qFormat/>
    <w:rsid w:val="007355CC"/>
    <w:pPr>
      <w:keepNext/>
      <w:keepLines/>
      <w:ind w:left="720" w:right="720" w:hanging="720"/>
      <w:contextualSpacing/>
      <w:jc w:val="both"/>
    </w:pPr>
    <w:rPr>
      <w:rFonts w:eastAsiaTheme="minorHAnsi"/>
    </w:rPr>
  </w:style>
  <w:style w:type="character" w:customStyle="1" w:styleId="FootnoteTextChar">
    <w:name w:val="Footnote Text Char"/>
    <w:basedOn w:val="DefaultParagraphFont"/>
    <w:link w:val="FootnoteText"/>
    <w:uiPriority w:val="99"/>
    <w:qFormat/>
    <w:rsid w:val="007355CC"/>
    <w:rPr>
      <w:rFonts w:ascii="Times New Roman" w:hAnsi="Times New Roman" w:cs="Times New Roman"/>
      <w:sz w:val="20"/>
      <w:szCs w:val="20"/>
    </w:rPr>
  </w:style>
  <w:style w:type="character" w:styleId="FootnoteReference">
    <w:name w:val="footnote reference"/>
    <w:basedOn w:val="DefaultParagraphFont"/>
    <w:uiPriority w:val="99"/>
    <w:unhideWhenUsed/>
    <w:rsid w:val="00317F80"/>
    <w:rPr>
      <w:vertAlign w:val="superscript"/>
    </w:rPr>
  </w:style>
  <w:style w:type="character" w:customStyle="1" w:styleId="CommentChar">
    <w:name w:val="Comment # Char"/>
    <w:basedOn w:val="DefaultParagraphFont"/>
    <w:link w:val="Comment"/>
    <w:uiPriority w:val="99"/>
    <w:locked/>
    <w:rsid w:val="00317F80"/>
    <w:rPr>
      <w:rFonts w:ascii="Times New Roman" w:hAnsi="Times New Roman" w:cs="Times New Roman"/>
      <w:sz w:val="28"/>
      <w:szCs w:val="26"/>
    </w:rPr>
  </w:style>
  <w:style w:type="paragraph" w:customStyle="1" w:styleId="Comment">
    <w:name w:val="Comment #"/>
    <w:basedOn w:val="ListParagraph"/>
    <w:next w:val="Normal"/>
    <w:link w:val="CommentChar"/>
    <w:uiPriority w:val="99"/>
    <w:qFormat/>
    <w:rsid w:val="00317F80"/>
    <w:pPr>
      <w:widowControl w:val="0"/>
      <w:numPr>
        <w:numId w:val="1"/>
      </w:numPr>
      <w:contextualSpacing/>
      <w:jc w:val="center"/>
    </w:pPr>
    <w:rPr>
      <w:sz w:val="28"/>
      <w:szCs w:val="26"/>
    </w:rPr>
  </w:style>
  <w:style w:type="character" w:customStyle="1" w:styleId="ListParagraphChar">
    <w:name w:val="List Paragraph Char"/>
    <w:link w:val="ListParagraph"/>
    <w:uiPriority w:val="34"/>
    <w:qFormat/>
    <w:locked/>
    <w:rsid w:val="00317F80"/>
    <w:rPr>
      <w:rFonts w:ascii="Times New Roman" w:hAnsi="Times New Roman" w:cs="Times New Roman"/>
      <w:sz w:val="24"/>
      <w:szCs w:val="24"/>
    </w:rPr>
  </w:style>
  <w:style w:type="paragraph" w:customStyle="1" w:styleId="Default">
    <w:name w:val="Default"/>
    <w:rsid w:val="00317F80"/>
    <w:pPr>
      <w:autoSpaceDE w:val="0"/>
      <w:autoSpaceDN w:val="0"/>
      <w:adjustRightInd w:val="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17F80"/>
    <w:rPr>
      <w:sz w:val="16"/>
      <w:szCs w:val="16"/>
    </w:rPr>
  </w:style>
  <w:style w:type="paragraph" w:styleId="CommentText">
    <w:name w:val="annotation text"/>
    <w:basedOn w:val="Normal"/>
    <w:link w:val="CommentTextChar"/>
    <w:uiPriority w:val="99"/>
    <w:unhideWhenUsed/>
    <w:rsid w:val="00317F80"/>
    <w:rPr>
      <w:rFonts w:eastAsiaTheme="minorHAnsi"/>
      <w:sz w:val="28"/>
      <w:szCs w:val="28"/>
    </w:rPr>
  </w:style>
  <w:style w:type="character" w:customStyle="1" w:styleId="CommentTextChar">
    <w:name w:val="Comment Text Char"/>
    <w:basedOn w:val="DefaultParagraphFont"/>
    <w:link w:val="CommentText"/>
    <w:uiPriority w:val="99"/>
    <w:rsid w:val="00317F80"/>
    <w:rPr>
      <w:rFonts w:ascii="Times New Roman" w:hAnsi="Times New Roman" w:cs="Times New Roman"/>
      <w:sz w:val="28"/>
      <w:szCs w:val="28"/>
    </w:rPr>
  </w:style>
  <w:style w:type="paragraph" w:styleId="CommentSubject">
    <w:name w:val="annotation subject"/>
    <w:basedOn w:val="CommentText"/>
    <w:next w:val="CommentText"/>
    <w:link w:val="CommentSubjectChar"/>
    <w:uiPriority w:val="99"/>
    <w:semiHidden/>
    <w:unhideWhenUsed/>
    <w:rsid w:val="00317F80"/>
    <w:rPr>
      <w:b/>
      <w:bCs/>
    </w:rPr>
  </w:style>
  <w:style w:type="character" w:customStyle="1" w:styleId="CommentSubjectChar">
    <w:name w:val="Comment Subject Char"/>
    <w:basedOn w:val="CommentTextChar"/>
    <w:link w:val="CommentSubject"/>
    <w:uiPriority w:val="99"/>
    <w:semiHidden/>
    <w:rsid w:val="00317F80"/>
    <w:rPr>
      <w:rFonts w:ascii="Times New Roman" w:hAnsi="Times New Roman" w:cs="Times New Roman"/>
      <w:b/>
      <w:bCs/>
      <w:sz w:val="28"/>
      <w:szCs w:val="28"/>
    </w:rPr>
  </w:style>
  <w:style w:type="paragraph" w:styleId="Bibliography">
    <w:name w:val="Bibliography"/>
    <w:basedOn w:val="Normal"/>
    <w:next w:val="Normal"/>
    <w:uiPriority w:val="37"/>
    <w:semiHidden/>
    <w:unhideWhenUsed/>
    <w:rsid w:val="00317F80"/>
    <w:rPr>
      <w:rFonts w:eastAsiaTheme="minorHAnsi"/>
      <w:sz w:val="24"/>
      <w:szCs w:val="24"/>
    </w:rPr>
  </w:style>
  <w:style w:type="paragraph" w:styleId="BlockText">
    <w:name w:val="Block Text"/>
    <w:basedOn w:val="Normal"/>
    <w:uiPriority w:val="99"/>
    <w:semiHidden/>
    <w:unhideWhenUsed/>
    <w:rsid w:val="00317F80"/>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sz w:val="24"/>
      <w:szCs w:val="24"/>
    </w:rPr>
  </w:style>
  <w:style w:type="paragraph" w:styleId="BodyText2">
    <w:name w:val="Body Text 2"/>
    <w:basedOn w:val="Normal"/>
    <w:link w:val="BodyText2Char"/>
    <w:uiPriority w:val="99"/>
    <w:semiHidden/>
    <w:unhideWhenUsed/>
    <w:rsid w:val="00317F80"/>
    <w:pPr>
      <w:spacing w:after="120" w:line="480" w:lineRule="auto"/>
    </w:pPr>
    <w:rPr>
      <w:rFonts w:eastAsiaTheme="minorHAnsi"/>
      <w:sz w:val="24"/>
      <w:szCs w:val="24"/>
    </w:rPr>
  </w:style>
  <w:style w:type="character" w:customStyle="1" w:styleId="BodyText2Char">
    <w:name w:val="Body Text 2 Char"/>
    <w:basedOn w:val="DefaultParagraphFont"/>
    <w:link w:val="BodyText2"/>
    <w:uiPriority w:val="99"/>
    <w:semiHidden/>
    <w:rsid w:val="00317F80"/>
    <w:rPr>
      <w:rFonts w:ascii="Times New Roman" w:hAnsi="Times New Roman" w:cs="Times New Roman"/>
      <w:sz w:val="24"/>
      <w:szCs w:val="24"/>
    </w:rPr>
  </w:style>
  <w:style w:type="paragraph" w:styleId="BodyText3">
    <w:name w:val="Body Text 3"/>
    <w:basedOn w:val="Normal"/>
    <w:link w:val="BodyText3Char"/>
    <w:uiPriority w:val="99"/>
    <w:semiHidden/>
    <w:unhideWhenUsed/>
    <w:rsid w:val="00317F80"/>
    <w:pPr>
      <w:spacing w:after="120"/>
    </w:pPr>
    <w:rPr>
      <w:rFonts w:eastAsiaTheme="minorHAnsi"/>
      <w:sz w:val="16"/>
      <w:szCs w:val="16"/>
    </w:rPr>
  </w:style>
  <w:style w:type="character" w:customStyle="1" w:styleId="BodyText3Char">
    <w:name w:val="Body Text 3 Char"/>
    <w:basedOn w:val="DefaultParagraphFont"/>
    <w:link w:val="BodyText3"/>
    <w:uiPriority w:val="99"/>
    <w:semiHidden/>
    <w:rsid w:val="00317F80"/>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317F80"/>
    <w:pPr>
      <w:adjustRightInd w:val="0"/>
      <w:ind w:firstLine="360"/>
    </w:pPr>
    <w:rPr>
      <w:rFonts w:ascii="Times New Roman" w:eastAsia="Times New Roman" w:hAnsi="Times New Roman" w:cs="Times New Roman"/>
      <w:sz w:val="24"/>
      <w:szCs w:val="24"/>
      <w:lang w:bidi="ar-SA"/>
    </w:rPr>
  </w:style>
  <w:style w:type="character" w:customStyle="1" w:styleId="BodyTextFirstIndentChar">
    <w:name w:val="Body Text First Indent Char"/>
    <w:basedOn w:val="BodyTextChar"/>
    <w:link w:val="BodyTextFirstIndent"/>
    <w:uiPriority w:val="99"/>
    <w:semiHidden/>
    <w:rsid w:val="00317F80"/>
    <w:rPr>
      <w:rFonts w:ascii="Times New Roman" w:eastAsia="Times New Roman" w:hAnsi="Times New Roman" w:cs="Times New Roman"/>
      <w:sz w:val="24"/>
      <w:szCs w:val="24"/>
      <w:lang w:bidi="en-US"/>
    </w:rPr>
  </w:style>
  <w:style w:type="paragraph" w:styleId="BodyTextIndent">
    <w:name w:val="Body Text Indent"/>
    <w:basedOn w:val="Normal"/>
    <w:link w:val="BodyTextIndentChar"/>
    <w:uiPriority w:val="99"/>
    <w:semiHidden/>
    <w:unhideWhenUsed/>
    <w:rsid w:val="00317F80"/>
    <w:pPr>
      <w:spacing w:after="120"/>
      <w:ind w:left="360"/>
    </w:pPr>
    <w:rPr>
      <w:rFonts w:eastAsiaTheme="minorHAnsi"/>
      <w:sz w:val="24"/>
      <w:szCs w:val="24"/>
    </w:rPr>
  </w:style>
  <w:style w:type="character" w:customStyle="1" w:styleId="BodyTextIndentChar">
    <w:name w:val="Body Text Indent Char"/>
    <w:basedOn w:val="DefaultParagraphFont"/>
    <w:link w:val="BodyTextIndent"/>
    <w:uiPriority w:val="99"/>
    <w:semiHidden/>
    <w:rsid w:val="00317F80"/>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rsid w:val="00317F80"/>
    <w:pPr>
      <w:spacing w:after="0"/>
      <w:ind w:firstLine="360"/>
    </w:pPr>
  </w:style>
  <w:style w:type="character" w:customStyle="1" w:styleId="BodyTextFirstIndent2Char">
    <w:name w:val="Body Text First Indent 2 Char"/>
    <w:basedOn w:val="BodyTextIndentChar"/>
    <w:link w:val="BodyTextFirstIndent2"/>
    <w:uiPriority w:val="99"/>
    <w:semiHidden/>
    <w:rsid w:val="00317F80"/>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rsid w:val="00317F80"/>
    <w:pPr>
      <w:spacing w:after="120" w:line="480" w:lineRule="auto"/>
      <w:ind w:left="360"/>
    </w:pPr>
    <w:rPr>
      <w:rFonts w:eastAsiaTheme="minorHAnsi"/>
      <w:sz w:val="24"/>
      <w:szCs w:val="24"/>
    </w:rPr>
  </w:style>
  <w:style w:type="character" w:customStyle="1" w:styleId="BodyTextIndent2Char">
    <w:name w:val="Body Text Indent 2 Char"/>
    <w:basedOn w:val="DefaultParagraphFont"/>
    <w:link w:val="BodyTextIndent2"/>
    <w:uiPriority w:val="99"/>
    <w:semiHidden/>
    <w:rsid w:val="00317F80"/>
    <w:rPr>
      <w:rFonts w:ascii="Times New Roman" w:hAnsi="Times New Roman" w:cs="Times New Roman"/>
      <w:sz w:val="24"/>
      <w:szCs w:val="24"/>
    </w:rPr>
  </w:style>
  <w:style w:type="paragraph" w:styleId="Caption">
    <w:name w:val="caption"/>
    <w:basedOn w:val="Normal"/>
    <w:next w:val="Normal"/>
    <w:uiPriority w:val="35"/>
    <w:semiHidden/>
    <w:unhideWhenUsed/>
    <w:qFormat/>
    <w:rsid w:val="00317F80"/>
    <w:pPr>
      <w:spacing w:after="200"/>
    </w:pPr>
    <w:rPr>
      <w:rFonts w:eastAsiaTheme="minorHAnsi"/>
      <w:i/>
      <w:iCs/>
      <w:color w:val="44546A" w:themeColor="text2"/>
      <w:sz w:val="18"/>
      <w:szCs w:val="18"/>
    </w:rPr>
  </w:style>
  <w:style w:type="paragraph" w:styleId="Closing">
    <w:name w:val="Closing"/>
    <w:basedOn w:val="Normal"/>
    <w:link w:val="ClosingChar"/>
    <w:uiPriority w:val="99"/>
    <w:semiHidden/>
    <w:unhideWhenUsed/>
    <w:rsid w:val="00317F80"/>
    <w:pPr>
      <w:ind w:left="4320"/>
    </w:pPr>
    <w:rPr>
      <w:rFonts w:eastAsiaTheme="minorHAnsi"/>
      <w:sz w:val="24"/>
      <w:szCs w:val="24"/>
    </w:rPr>
  </w:style>
  <w:style w:type="character" w:customStyle="1" w:styleId="ClosingChar">
    <w:name w:val="Closing Char"/>
    <w:basedOn w:val="DefaultParagraphFont"/>
    <w:link w:val="Closing"/>
    <w:uiPriority w:val="99"/>
    <w:semiHidden/>
    <w:rsid w:val="00317F80"/>
    <w:rPr>
      <w:rFonts w:ascii="Times New Roman" w:hAnsi="Times New Roman" w:cs="Times New Roman"/>
      <w:sz w:val="24"/>
      <w:szCs w:val="24"/>
    </w:rPr>
  </w:style>
  <w:style w:type="paragraph" w:styleId="Date">
    <w:name w:val="Date"/>
    <w:basedOn w:val="Normal"/>
    <w:next w:val="Normal"/>
    <w:link w:val="DateChar"/>
    <w:uiPriority w:val="99"/>
    <w:semiHidden/>
    <w:unhideWhenUsed/>
    <w:rsid w:val="00317F80"/>
    <w:rPr>
      <w:rFonts w:eastAsiaTheme="minorHAnsi"/>
      <w:sz w:val="24"/>
      <w:szCs w:val="24"/>
    </w:rPr>
  </w:style>
  <w:style w:type="character" w:customStyle="1" w:styleId="DateChar">
    <w:name w:val="Date Char"/>
    <w:basedOn w:val="DefaultParagraphFont"/>
    <w:link w:val="Date"/>
    <w:uiPriority w:val="99"/>
    <w:semiHidden/>
    <w:rsid w:val="00317F80"/>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317F80"/>
    <w:rPr>
      <w:rFonts w:ascii="Segoe UI" w:eastAsiaTheme="minorHAnsi" w:hAnsi="Segoe UI" w:cs="Segoe UI"/>
      <w:sz w:val="16"/>
      <w:szCs w:val="16"/>
    </w:rPr>
  </w:style>
  <w:style w:type="character" w:customStyle="1" w:styleId="DocumentMapChar">
    <w:name w:val="Document Map Char"/>
    <w:basedOn w:val="DefaultParagraphFont"/>
    <w:link w:val="DocumentMap"/>
    <w:uiPriority w:val="99"/>
    <w:semiHidden/>
    <w:rsid w:val="00317F80"/>
    <w:rPr>
      <w:rFonts w:ascii="Segoe UI" w:hAnsi="Segoe UI" w:cs="Segoe UI"/>
      <w:sz w:val="16"/>
      <w:szCs w:val="16"/>
    </w:rPr>
  </w:style>
  <w:style w:type="paragraph" w:styleId="E-mailSignature">
    <w:name w:val="E-mail Signature"/>
    <w:basedOn w:val="Normal"/>
    <w:link w:val="E-mailSignatureChar"/>
    <w:uiPriority w:val="99"/>
    <w:semiHidden/>
    <w:unhideWhenUsed/>
    <w:rsid w:val="00317F80"/>
    <w:rPr>
      <w:rFonts w:eastAsiaTheme="minorHAnsi"/>
      <w:sz w:val="24"/>
      <w:szCs w:val="24"/>
    </w:rPr>
  </w:style>
  <w:style w:type="character" w:customStyle="1" w:styleId="E-mailSignatureChar">
    <w:name w:val="E-mail Signature Char"/>
    <w:basedOn w:val="DefaultParagraphFont"/>
    <w:link w:val="E-mailSignature"/>
    <w:uiPriority w:val="99"/>
    <w:semiHidden/>
    <w:rsid w:val="00317F80"/>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317F80"/>
    <w:rPr>
      <w:rFonts w:eastAsiaTheme="minorHAnsi"/>
      <w:sz w:val="28"/>
      <w:szCs w:val="28"/>
    </w:rPr>
  </w:style>
  <w:style w:type="character" w:customStyle="1" w:styleId="EndnoteTextChar">
    <w:name w:val="Endnote Text Char"/>
    <w:basedOn w:val="DefaultParagraphFont"/>
    <w:link w:val="EndnoteText"/>
    <w:uiPriority w:val="99"/>
    <w:semiHidden/>
    <w:rsid w:val="00317F80"/>
    <w:rPr>
      <w:rFonts w:ascii="Times New Roman" w:hAnsi="Times New Roman" w:cs="Times New Roman"/>
      <w:sz w:val="28"/>
      <w:szCs w:val="28"/>
    </w:rPr>
  </w:style>
  <w:style w:type="paragraph" w:styleId="EnvelopeAddress">
    <w:name w:val="envelope address"/>
    <w:basedOn w:val="Normal"/>
    <w:uiPriority w:val="99"/>
    <w:semiHidden/>
    <w:unhideWhenUsed/>
    <w:rsid w:val="00317F8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17F80"/>
    <w:rPr>
      <w:rFonts w:asciiTheme="majorHAnsi" w:eastAsiaTheme="majorEastAsia" w:hAnsiTheme="majorHAnsi" w:cstheme="majorBidi"/>
      <w:sz w:val="28"/>
      <w:szCs w:val="28"/>
    </w:rPr>
  </w:style>
  <w:style w:type="paragraph" w:styleId="HTMLAddress">
    <w:name w:val="HTML Address"/>
    <w:basedOn w:val="Normal"/>
    <w:link w:val="HTMLAddressChar"/>
    <w:uiPriority w:val="99"/>
    <w:semiHidden/>
    <w:unhideWhenUsed/>
    <w:rsid w:val="00317F80"/>
    <w:rPr>
      <w:rFonts w:eastAsiaTheme="minorHAnsi"/>
      <w:i/>
      <w:iCs/>
      <w:sz w:val="24"/>
      <w:szCs w:val="24"/>
    </w:rPr>
  </w:style>
  <w:style w:type="character" w:customStyle="1" w:styleId="HTMLAddressChar">
    <w:name w:val="HTML Address Char"/>
    <w:basedOn w:val="DefaultParagraphFont"/>
    <w:link w:val="HTMLAddress"/>
    <w:uiPriority w:val="99"/>
    <w:semiHidden/>
    <w:rsid w:val="00317F80"/>
    <w:rPr>
      <w:rFonts w:ascii="Times New Roman" w:hAnsi="Times New Roman" w:cs="Times New Roman"/>
      <w:i/>
      <w:iCs/>
      <w:sz w:val="24"/>
      <w:szCs w:val="24"/>
    </w:rPr>
  </w:style>
  <w:style w:type="paragraph" w:styleId="Index1">
    <w:name w:val="index 1"/>
    <w:basedOn w:val="Normal"/>
    <w:next w:val="Normal"/>
    <w:autoRedefine/>
    <w:uiPriority w:val="99"/>
    <w:semiHidden/>
    <w:unhideWhenUsed/>
    <w:rsid w:val="00317F80"/>
    <w:pPr>
      <w:ind w:left="240" w:hanging="240"/>
    </w:pPr>
    <w:rPr>
      <w:rFonts w:eastAsiaTheme="minorHAnsi"/>
      <w:sz w:val="24"/>
      <w:szCs w:val="24"/>
    </w:rPr>
  </w:style>
  <w:style w:type="paragraph" w:styleId="Index2">
    <w:name w:val="index 2"/>
    <w:basedOn w:val="Normal"/>
    <w:next w:val="Normal"/>
    <w:autoRedefine/>
    <w:uiPriority w:val="99"/>
    <w:semiHidden/>
    <w:unhideWhenUsed/>
    <w:rsid w:val="00317F80"/>
    <w:pPr>
      <w:ind w:left="480" w:hanging="240"/>
    </w:pPr>
    <w:rPr>
      <w:rFonts w:eastAsiaTheme="minorHAnsi"/>
      <w:sz w:val="24"/>
      <w:szCs w:val="24"/>
    </w:rPr>
  </w:style>
  <w:style w:type="paragraph" w:styleId="Index3">
    <w:name w:val="index 3"/>
    <w:basedOn w:val="Normal"/>
    <w:next w:val="Normal"/>
    <w:autoRedefine/>
    <w:uiPriority w:val="99"/>
    <w:semiHidden/>
    <w:unhideWhenUsed/>
    <w:rsid w:val="00317F80"/>
    <w:pPr>
      <w:ind w:left="720" w:hanging="240"/>
    </w:pPr>
    <w:rPr>
      <w:rFonts w:eastAsiaTheme="minorHAnsi"/>
      <w:sz w:val="24"/>
      <w:szCs w:val="24"/>
    </w:rPr>
  </w:style>
  <w:style w:type="paragraph" w:styleId="Index4">
    <w:name w:val="index 4"/>
    <w:basedOn w:val="Normal"/>
    <w:next w:val="Normal"/>
    <w:autoRedefine/>
    <w:uiPriority w:val="99"/>
    <w:semiHidden/>
    <w:unhideWhenUsed/>
    <w:rsid w:val="00317F80"/>
    <w:pPr>
      <w:ind w:left="960" w:hanging="240"/>
    </w:pPr>
    <w:rPr>
      <w:rFonts w:eastAsiaTheme="minorHAnsi"/>
      <w:sz w:val="24"/>
      <w:szCs w:val="24"/>
    </w:rPr>
  </w:style>
  <w:style w:type="paragraph" w:styleId="Index5">
    <w:name w:val="index 5"/>
    <w:basedOn w:val="Normal"/>
    <w:next w:val="Normal"/>
    <w:autoRedefine/>
    <w:uiPriority w:val="99"/>
    <w:semiHidden/>
    <w:unhideWhenUsed/>
    <w:rsid w:val="00317F80"/>
    <w:pPr>
      <w:ind w:left="1200" w:hanging="240"/>
    </w:pPr>
    <w:rPr>
      <w:rFonts w:eastAsiaTheme="minorHAnsi"/>
      <w:sz w:val="24"/>
      <w:szCs w:val="24"/>
    </w:rPr>
  </w:style>
  <w:style w:type="paragraph" w:styleId="Index6">
    <w:name w:val="index 6"/>
    <w:basedOn w:val="Normal"/>
    <w:next w:val="Normal"/>
    <w:autoRedefine/>
    <w:uiPriority w:val="99"/>
    <w:semiHidden/>
    <w:unhideWhenUsed/>
    <w:rsid w:val="00317F80"/>
    <w:pPr>
      <w:ind w:left="1440" w:hanging="240"/>
    </w:pPr>
    <w:rPr>
      <w:rFonts w:eastAsiaTheme="minorHAnsi"/>
      <w:sz w:val="24"/>
      <w:szCs w:val="24"/>
    </w:rPr>
  </w:style>
  <w:style w:type="paragraph" w:styleId="Index7">
    <w:name w:val="index 7"/>
    <w:basedOn w:val="Normal"/>
    <w:next w:val="Normal"/>
    <w:autoRedefine/>
    <w:uiPriority w:val="99"/>
    <w:semiHidden/>
    <w:unhideWhenUsed/>
    <w:rsid w:val="00317F80"/>
    <w:pPr>
      <w:ind w:left="1680" w:hanging="240"/>
    </w:pPr>
    <w:rPr>
      <w:rFonts w:eastAsiaTheme="minorHAnsi"/>
      <w:sz w:val="24"/>
      <w:szCs w:val="24"/>
    </w:rPr>
  </w:style>
  <w:style w:type="paragraph" w:styleId="Index8">
    <w:name w:val="index 8"/>
    <w:basedOn w:val="Normal"/>
    <w:next w:val="Normal"/>
    <w:autoRedefine/>
    <w:uiPriority w:val="99"/>
    <w:semiHidden/>
    <w:unhideWhenUsed/>
    <w:rsid w:val="00317F80"/>
    <w:pPr>
      <w:ind w:left="1920" w:hanging="240"/>
    </w:pPr>
    <w:rPr>
      <w:rFonts w:eastAsiaTheme="minorHAnsi"/>
      <w:sz w:val="24"/>
      <w:szCs w:val="24"/>
    </w:rPr>
  </w:style>
  <w:style w:type="paragraph" w:styleId="Index9">
    <w:name w:val="index 9"/>
    <w:basedOn w:val="Normal"/>
    <w:next w:val="Normal"/>
    <w:autoRedefine/>
    <w:uiPriority w:val="99"/>
    <w:semiHidden/>
    <w:unhideWhenUsed/>
    <w:rsid w:val="00317F80"/>
    <w:pPr>
      <w:ind w:left="2160" w:hanging="240"/>
    </w:pPr>
    <w:rPr>
      <w:rFonts w:eastAsiaTheme="minorHAnsi"/>
      <w:sz w:val="24"/>
      <w:szCs w:val="24"/>
    </w:rPr>
  </w:style>
  <w:style w:type="paragraph" w:styleId="IndexHeading">
    <w:name w:val="index heading"/>
    <w:basedOn w:val="Normal"/>
    <w:next w:val="Index1"/>
    <w:uiPriority w:val="99"/>
    <w:semiHidden/>
    <w:unhideWhenUsed/>
    <w:rsid w:val="00317F80"/>
    <w:rPr>
      <w:rFonts w:asciiTheme="majorHAnsi" w:eastAsiaTheme="majorEastAsia" w:hAnsiTheme="majorHAnsi" w:cstheme="majorBidi"/>
      <w:b/>
      <w:bCs/>
      <w:sz w:val="24"/>
      <w:szCs w:val="24"/>
    </w:rPr>
  </w:style>
  <w:style w:type="paragraph" w:styleId="IntenseQuote">
    <w:name w:val="Intense Quote"/>
    <w:basedOn w:val="Normal"/>
    <w:next w:val="Normal"/>
    <w:link w:val="IntenseQuoteChar"/>
    <w:uiPriority w:val="30"/>
    <w:qFormat/>
    <w:rsid w:val="00317F80"/>
    <w:pPr>
      <w:pBdr>
        <w:top w:val="single" w:sz="4" w:space="10" w:color="5B9BD5" w:themeColor="accent1"/>
        <w:bottom w:val="single" w:sz="4" w:space="10" w:color="5B9BD5" w:themeColor="accent1"/>
      </w:pBdr>
      <w:spacing w:before="360" w:after="360"/>
      <w:ind w:left="864" w:right="864"/>
      <w:jc w:val="center"/>
    </w:pPr>
    <w:rPr>
      <w:rFonts w:eastAsiaTheme="minorHAnsi"/>
      <w:i/>
      <w:iCs/>
      <w:color w:val="5B9BD5" w:themeColor="accent1"/>
      <w:sz w:val="24"/>
      <w:szCs w:val="24"/>
    </w:rPr>
  </w:style>
  <w:style w:type="character" w:customStyle="1" w:styleId="IntenseQuoteChar">
    <w:name w:val="Intense Quote Char"/>
    <w:basedOn w:val="DefaultParagraphFont"/>
    <w:link w:val="IntenseQuote"/>
    <w:uiPriority w:val="30"/>
    <w:rsid w:val="00317F80"/>
    <w:rPr>
      <w:rFonts w:ascii="Times New Roman" w:hAnsi="Times New Roman" w:cs="Times New Roman"/>
      <w:i/>
      <w:iCs/>
      <w:color w:val="5B9BD5" w:themeColor="accent1"/>
      <w:sz w:val="24"/>
      <w:szCs w:val="24"/>
    </w:rPr>
  </w:style>
  <w:style w:type="paragraph" w:styleId="List">
    <w:name w:val="List"/>
    <w:basedOn w:val="Normal"/>
    <w:uiPriority w:val="99"/>
    <w:semiHidden/>
    <w:unhideWhenUsed/>
    <w:rsid w:val="00317F80"/>
    <w:pPr>
      <w:ind w:left="360" w:hanging="360"/>
      <w:contextualSpacing/>
    </w:pPr>
    <w:rPr>
      <w:rFonts w:eastAsiaTheme="minorHAnsi"/>
      <w:sz w:val="24"/>
      <w:szCs w:val="24"/>
    </w:rPr>
  </w:style>
  <w:style w:type="paragraph" w:styleId="List2">
    <w:name w:val="List 2"/>
    <w:basedOn w:val="Normal"/>
    <w:uiPriority w:val="99"/>
    <w:semiHidden/>
    <w:unhideWhenUsed/>
    <w:rsid w:val="00317F80"/>
    <w:pPr>
      <w:ind w:left="720" w:hanging="360"/>
      <w:contextualSpacing/>
    </w:pPr>
    <w:rPr>
      <w:rFonts w:eastAsiaTheme="minorHAnsi"/>
      <w:sz w:val="24"/>
      <w:szCs w:val="24"/>
    </w:rPr>
  </w:style>
  <w:style w:type="paragraph" w:styleId="List3">
    <w:name w:val="List 3"/>
    <w:basedOn w:val="Normal"/>
    <w:uiPriority w:val="99"/>
    <w:semiHidden/>
    <w:unhideWhenUsed/>
    <w:rsid w:val="00317F80"/>
    <w:pPr>
      <w:ind w:left="1080" w:hanging="360"/>
      <w:contextualSpacing/>
    </w:pPr>
    <w:rPr>
      <w:rFonts w:eastAsiaTheme="minorHAnsi"/>
      <w:sz w:val="24"/>
      <w:szCs w:val="24"/>
    </w:rPr>
  </w:style>
  <w:style w:type="paragraph" w:styleId="List4">
    <w:name w:val="List 4"/>
    <w:basedOn w:val="Normal"/>
    <w:uiPriority w:val="99"/>
    <w:semiHidden/>
    <w:unhideWhenUsed/>
    <w:rsid w:val="00317F80"/>
    <w:pPr>
      <w:ind w:left="1440" w:hanging="360"/>
      <w:contextualSpacing/>
    </w:pPr>
    <w:rPr>
      <w:rFonts w:eastAsiaTheme="minorHAnsi"/>
      <w:sz w:val="24"/>
      <w:szCs w:val="24"/>
    </w:rPr>
  </w:style>
  <w:style w:type="paragraph" w:styleId="List5">
    <w:name w:val="List 5"/>
    <w:basedOn w:val="Normal"/>
    <w:uiPriority w:val="99"/>
    <w:semiHidden/>
    <w:unhideWhenUsed/>
    <w:rsid w:val="00317F80"/>
    <w:pPr>
      <w:ind w:left="1800" w:hanging="360"/>
      <w:contextualSpacing/>
    </w:pPr>
    <w:rPr>
      <w:rFonts w:eastAsiaTheme="minorHAnsi"/>
      <w:sz w:val="24"/>
      <w:szCs w:val="24"/>
    </w:rPr>
  </w:style>
  <w:style w:type="paragraph" w:styleId="ListBullet">
    <w:name w:val="List Bullet"/>
    <w:basedOn w:val="Normal"/>
    <w:uiPriority w:val="99"/>
    <w:semiHidden/>
    <w:unhideWhenUsed/>
    <w:rsid w:val="00317F80"/>
    <w:pPr>
      <w:numPr>
        <w:numId w:val="2"/>
      </w:numPr>
      <w:contextualSpacing/>
    </w:pPr>
    <w:rPr>
      <w:rFonts w:eastAsiaTheme="minorHAnsi"/>
      <w:sz w:val="24"/>
      <w:szCs w:val="24"/>
    </w:rPr>
  </w:style>
  <w:style w:type="paragraph" w:styleId="ListBullet2">
    <w:name w:val="List Bullet 2"/>
    <w:basedOn w:val="Normal"/>
    <w:uiPriority w:val="99"/>
    <w:semiHidden/>
    <w:unhideWhenUsed/>
    <w:rsid w:val="00317F80"/>
    <w:pPr>
      <w:numPr>
        <w:numId w:val="3"/>
      </w:numPr>
      <w:contextualSpacing/>
    </w:pPr>
    <w:rPr>
      <w:rFonts w:eastAsiaTheme="minorHAnsi"/>
      <w:sz w:val="24"/>
      <w:szCs w:val="24"/>
    </w:rPr>
  </w:style>
  <w:style w:type="paragraph" w:styleId="ListBullet3">
    <w:name w:val="List Bullet 3"/>
    <w:basedOn w:val="Normal"/>
    <w:uiPriority w:val="99"/>
    <w:semiHidden/>
    <w:unhideWhenUsed/>
    <w:rsid w:val="00317F80"/>
    <w:pPr>
      <w:numPr>
        <w:numId w:val="4"/>
      </w:numPr>
      <w:contextualSpacing/>
    </w:pPr>
    <w:rPr>
      <w:rFonts w:eastAsiaTheme="minorHAnsi"/>
      <w:sz w:val="24"/>
      <w:szCs w:val="24"/>
    </w:rPr>
  </w:style>
  <w:style w:type="paragraph" w:styleId="ListBullet4">
    <w:name w:val="List Bullet 4"/>
    <w:basedOn w:val="Normal"/>
    <w:uiPriority w:val="99"/>
    <w:semiHidden/>
    <w:unhideWhenUsed/>
    <w:rsid w:val="00317F80"/>
    <w:pPr>
      <w:numPr>
        <w:numId w:val="5"/>
      </w:numPr>
      <w:contextualSpacing/>
    </w:pPr>
    <w:rPr>
      <w:rFonts w:eastAsiaTheme="minorHAnsi"/>
      <w:sz w:val="24"/>
      <w:szCs w:val="24"/>
    </w:rPr>
  </w:style>
  <w:style w:type="paragraph" w:styleId="ListBullet5">
    <w:name w:val="List Bullet 5"/>
    <w:basedOn w:val="Normal"/>
    <w:uiPriority w:val="99"/>
    <w:semiHidden/>
    <w:unhideWhenUsed/>
    <w:rsid w:val="00317F80"/>
    <w:pPr>
      <w:numPr>
        <w:numId w:val="6"/>
      </w:numPr>
      <w:contextualSpacing/>
    </w:pPr>
    <w:rPr>
      <w:rFonts w:eastAsiaTheme="minorHAnsi"/>
      <w:sz w:val="24"/>
      <w:szCs w:val="24"/>
    </w:rPr>
  </w:style>
  <w:style w:type="paragraph" w:styleId="ListContinue">
    <w:name w:val="List Continue"/>
    <w:basedOn w:val="Normal"/>
    <w:uiPriority w:val="99"/>
    <w:semiHidden/>
    <w:unhideWhenUsed/>
    <w:rsid w:val="00317F80"/>
    <w:pPr>
      <w:spacing w:after="120"/>
      <w:ind w:left="360"/>
      <w:contextualSpacing/>
    </w:pPr>
    <w:rPr>
      <w:rFonts w:eastAsiaTheme="minorHAnsi"/>
      <w:sz w:val="24"/>
      <w:szCs w:val="24"/>
    </w:rPr>
  </w:style>
  <w:style w:type="paragraph" w:styleId="ListContinue2">
    <w:name w:val="List Continue 2"/>
    <w:basedOn w:val="Normal"/>
    <w:uiPriority w:val="99"/>
    <w:semiHidden/>
    <w:unhideWhenUsed/>
    <w:rsid w:val="00317F80"/>
    <w:pPr>
      <w:spacing w:after="120"/>
      <w:ind w:left="720"/>
      <w:contextualSpacing/>
    </w:pPr>
    <w:rPr>
      <w:rFonts w:eastAsiaTheme="minorHAnsi"/>
      <w:sz w:val="24"/>
      <w:szCs w:val="24"/>
    </w:rPr>
  </w:style>
  <w:style w:type="paragraph" w:styleId="ListContinue3">
    <w:name w:val="List Continue 3"/>
    <w:basedOn w:val="Normal"/>
    <w:uiPriority w:val="99"/>
    <w:semiHidden/>
    <w:unhideWhenUsed/>
    <w:rsid w:val="00317F80"/>
    <w:pPr>
      <w:spacing w:after="120"/>
      <w:ind w:left="1080"/>
      <w:contextualSpacing/>
    </w:pPr>
    <w:rPr>
      <w:rFonts w:eastAsiaTheme="minorHAnsi"/>
      <w:sz w:val="24"/>
      <w:szCs w:val="24"/>
    </w:rPr>
  </w:style>
  <w:style w:type="paragraph" w:styleId="ListContinue4">
    <w:name w:val="List Continue 4"/>
    <w:basedOn w:val="Normal"/>
    <w:uiPriority w:val="99"/>
    <w:semiHidden/>
    <w:unhideWhenUsed/>
    <w:rsid w:val="00317F80"/>
    <w:pPr>
      <w:spacing w:after="120"/>
      <w:ind w:left="1440"/>
      <w:contextualSpacing/>
    </w:pPr>
    <w:rPr>
      <w:rFonts w:eastAsiaTheme="minorHAnsi"/>
      <w:sz w:val="24"/>
      <w:szCs w:val="24"/>
    </w:rPr>
  </w:style>
  <w:style w:type="paragraph" w:styleId="ListContinue5">
    <w:name w:val="List Continue 5"/>
    <w:basedOn w:val="Normal"/>
    <w:uiPriority w:val="99"/>
    <w:semiHidden/>
    <w:unhideWhenUsed/>
    <w:rsid w:val="00317F80"/>
    <w:pPr>
      <w:spacing w:after="120"/>
      <w:ind w:left="1800"/>
      <w:contextualSpacing/>
    </w:pPr>
    <w:rPr>
      <w:rFonts w:eastAsiaTheme="minorHAnsi"/>
      <w:sz w:val="24"/>
      <w:szCs w:val="24"/>
    </w:rPr>
  </w:style>
  <w:style w:type="paragraph" w:styleId="ListNumber">
    <w:name w:val="List Number"/>
    <w:basedOn w:val="Normal"/>
    <w:uiPriority w:val="99"/>
    <w:semiHidden/>
    <w:unhideWhenUsed/>
    <w:rsid w:val="00317F80"/>
    <w:pPr>
      <w:numPr>
        <w:numId w:val="7"/>
      </w:numPr>
      <w:contextualSpacing/>
    </w:pPr>
    <w:rPr>
      <w:rFonts w:eastAsiaTheme="minorHAnsi"/>
      <w:sz w:val="24"/>
      <w:szCs w:val="24"/>
    </w:rPr>
  </w:style>
  <w:style w:type="paragraph" w:styleId="ListNumber2">
    <w:name w:val="List Number 2"/>
    <w:basedOn w:val="Normal"/>
    <w:uiPriority w:val="99"/>
    <w:semiHidden/>
    <w:unhideWhenUsed/>
    <w:rsid w:val="00317F80"/>
    <w:pPr>
      <w:numPr>
        <w:numId w:val="8"/>
      </w:numPr>
      <w:contextualSpacing/>
    </w:pPr>
    <w:rPr>
      <w:rFonts w:eastAsiaTheme="minorHAnsi"/>
      <w:sz w:val="24"/>
      <w:szCs w:val="24"/>
    </w:rPr>
  </w:style>
  <w:style w:type="paragraph" w:styleId="ListNumber3">
    <w:name w:val="List Number 3"/>
    <w:basedOn w:val="Normal"/>
    <w:uiPriority w:val="99"/>
    <w:semiHidden/>
    <w:unhideWhenUsed/>
    <w:rsid w:val="00317F80"/>
    <w:pPr>
      <w:numPr>
        <w:numId w:val="9"/>
      </w:numPr>
      <w:contextualSpacing/>
    </w:pPr>
    <w:rPr>
      <w:rFonts w:eastAsiaTheme="minorHAnsi"/>
      <w:sz w:val="24"/>
      <w:szCs w:val="24"/>
    </w:rPr>
  </w:style>
  <w:style w:type="paragraph" w:styleId="ListNumber4">
    <w:name w:val="List Number 4"/>
    <w:basedOn w:val="Normal"/>
    <w:uiPriority w:val="99"/>
    <w:semiHidden/>
    <w:unhideWhenUsed/>
    <w:rsid w:val="00317F80"/>
    <w:pPr>
      <w:numPr>
        <w:numId w:val="10"/>
      </w:numPr>
      <w:contextualSpacing/>
    </w:pPr>
    <w:rPr>
      <w:rFonts w:eastAsiaTheme="minorHAnsi"/>
      <w:sz w:val="24"/>
      <w:szCs w:val="24"/>
    </w:rPr>
  </w:style>
  <w:style w:type="paragraph" w:styleId="ListNumber5">
    <w:name w:val="List Number 5"/>
    <w:basedOn w:val="Normal"/>
    <w:uiPriority w:val="99"/>
    <w:semiHidden/>
    <w:unhideWhenUsed/>
    <w:rsid w:val="00317F80"/>
    <w:pPr>
      <w:numPr>
        <w:numId w:val="11"/>
      </w:numPr>
      <w:contextualSpacing/>
    </w:pPr>
    <w:rPr>
      <w:rFonts w:eastAsiaTheme="minorHAnsi"/>
      <w:sz w:val="24"/>
      <w:szCs w:val="24"/>
    </w:rPr>
  </w:style>
  <w:style w:type="paragraph" w:styleId="MacroText">
    <w:name w:val="macro"/>
    <w:link w:val="MacroTextChar"/>
    <w:uiPriority w:val="99"/>
    <w:semiHidden/>
    <w:unhideWhenUsed/>
    <w:rsid w:val="00317F80"/>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317F80"/>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317F8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17F80"/>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17F80"/>
    <w:pPr>
      <w:widowControl w:val="0"/>
      <w:autoSpaceDE w:val="0"/>
      <w:autoSpaceDN w:val="0"/>
      <w:adjustRightInd w:val="0"/>
    </w:pPr>
    <w:rPr>
      <w:rFonts w:ascii="Times New Roman" w:eastAsia="Times New Roman" w:hAnsi="Times New Roman" w:cs="Times New Roman"/>
      <w:sz w:val="24"/>
      <w:szCs w:val="24"/>
    </w:rPr>
  </w:style>
  <w:style w:type="paragraph" w:styleId="NormalIndent">
    <w:name w:val="Normal Indent"/>
    <w:basedOn w:val="Normal"/>
    <w:uiPriority w:val="99"/>
    <w:semiHidden/>
    <w:unhideWhenUsed/>
    <w:rsid w:val="00317F80"/>
    <w:pPr>
      <w:ind w:left="720"/>
    </w:pPr>
    <w:rPr>
      <w:rFonts w:eastAsiaTheme="minorHAnsi"/>
      <w:sz w:val="24"/>
      <w:szCs w:val="24"/>
    </w:rPr>
  </w:style>
  <w:style w:type="paragraph" w:styleId="NoteHeading">
    <w:name w:val="Note Heading"/>
    <w:basedOn w:val="Normal"/>
    <w:next w:val="Normal"/>
    <w:link w:val="NoteHeadingChar"/>
    <w:uiPriority w:val="99"/>
    <w:semiHidden/>
    <w:unhideWhenUsed/>
    <w:rsid w:val="00317F80"/>
    <w:rPr>
      <w:rFonts w:eastAsiaTheme="minorHAnsi"/>
      <w:sz w:val="24"/>
      <w:szCs w:val="24"/>
    </w:rPr>
  </w:style>
  <w:style w:type="character" w:customStyle="1" w:styleId="NoteHeadingChar">
    <w:name w:val="Note Heading Char"/>
    <w:basedOn w:val="DefaultParagraphFont"/>
    <w:link w:val="NoteHeading"/>
    <w:uiPriority w:val="99"/>
    <w:semiHidden/>
    <w:rsid w:val="00317F80"/>
    <w:rPr>
      <w:rFonts w:ascii="Times New Roman" w:hAnsi="Times New Roman" w:cs="Times New Roman"/>
      <w:sz w:val="24"/>
      <w:szCs w:val="24"/>
    </w:rPr>
  </w:style>
  <w:style w:type="paragraph" w:styleId="PlainText">
    <w:name w:val="Plain Text"/>
    <w:basedOn w:val="Normal"/>
    <w:link w:val="PlainTextChar"/>
    <w:uiPriority w:val="99"/>
    <w:semiHidden/>
    <w:unhideWhenUsed/>
    <w:rsid w:val="00317F80"/>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317F80"/>
    <w:rPr>
      <w:rFonts w:ascii="Consolas" w:hAnsi="Consolas" w:cs="Times New Roman"/>
      <w:sz w:val="21"/>
      <w:szCs w:val="21"/>
    </w:rPr>
  </w:style>
  <w:style w:type="paragraph" w:styleId="Quote">
    <w:name w:val="Quote"/>
    <w:basedOn w:val="Normal"/>
    <w:next w:val="Normal"/>
    <w:link w:val="QuoteChar"/>
    <w:uiPriority w:val="29"/>
    <w:qFormat/>
    <w:rsid w:val="00317F80"/>
    <w:pPr>
      <w:spacing w:before="200"/>
      <w:ind w:left="864" w:right="864"/>
      <w:jc w:val="center"/>
    </w:pPr>
    <w:rPr>
      <w:rFonts w:eastAsiaTheme="minorHAnsi"/>
      <w:i/>
      <w:iCs/>
      <w:color w:val="404040" w:themeColor="text1" w:themeTint="BF"/>
      <w:sz w:val="24"/>
      <w:szCs w:val="24"/>
    </w:rPr>
  </w:style>
  <w:style w:type="character" w:customStyle="1" w:styleId="QuoteChar">
    <w:name w:val="Quote Char"/>
    <w:basedOn w:val="DefaultParagraphFont"/>
    <w:link w:val="Quote"/>
    <w:uiPriority w:val="29"/>
    <w:rsid w:val="00317F80"/>
    <w:rPr>
      <w:rFonts w:ascii="Times New Roman" w:hAnsi="Times New Roman" w:cs="Times New Roman"/>
      <w:i/>
      <w:iCs/>
      <w:color w:val="404040" w:themeColor="text1" w:themeTint="BF"/>
      <w:sz w:val="24"/>
      <w:szCs w:val="24"/>
    </w:rPr>
  </w:style>
  <w:style w:type="paragraph" w:styleId="Salutation">
    <w:name w:val="Salutation"/>
    <w:basedOn w:val="Normal"/>
    <w:next w:val="Normal"/>
    <w:link w:val="SalutationChar"/>
    <w:uiPriority w:val="99"/>
    <w:semiHidden/>
    <w:unhideWhenUsed/>
    <w:rsid w:val="00317F80"/>
    <w:rPr>
      <w:rFonts w:eastAsiaTheme="minorHAnsi"/>
      <w:sz w:val="24"/>
      <w:szCs w:val="24"/>
    </w:rPr>
  </w:style>
  <w:style w:type="character" w:customStyle="1" w:styleId="SalutationChar">
    <w:name w:val="Salutation Char"/>
    <w:basedOn w:val="DefaultParagraphFont"/>
    <w:link w:val="Salutation"/>
    <w:uiPriority w:val="99"/>
    <w:semiHidden/>
    <w:rsid w:val="00317F80"/>
    <w:rPr>
      <w:rFonts w:ascii="Times New Roman" w:hAnsi="Times New Roman" w:cs="Times New Roman"/>
      <w:sz w:val="24"/>
      <w:szCs w:val="24"/>
    </w:rPr>
  </w:style>
  <w:style w:type="paragraph" w:styleId="Signature">
    <w:name w:val="Signature"/>
    <w:basedOn w:val="Normal"/>
    <w:link w:val="SignatureChar"/>
    <w:uiPriority w:val="99"/>
    <w:semiHidden/>
    <w:unhideWhenUsed/>
    <w:rsid w:val="00317F80"/>
    <w:pPr>
      <w:ind w:left="4320"/>
    </w:pPr>
    <w:rPr>
      <w:rFonts w:eastAsiaTheme="minorHAnsi"/>
      <w:sz w:val="24"/>
      <w:szCs w:val="24"/>
    </w:rPr>
  </w:style>
  <w:style w:type="character" w:customStyle="1" w:styleId="SignatureChar">
    <w:name w:val="Signature Char"/>
    <w:basedOn w:val="DefaultParagraphFont"/>
    <w:link w:val="Signature"/>
    <w:uiPriority w:val="99"/>
    <w:semiHidden/>
    <w:rsid w:val="00317F80"/>
    <w:rPr>
      <w:rFonts w:ascii="Times New Roman" w:hAnsi="Times New Roman" w:cs="Times New Roman"/>
      <w:sz w:val="24"/>
      <w:szCs w:val="24"/>
    </w:rPr>
  </w:style>
  <w:style w:type="paragraph" w:styleId="Subtitle">
    <w:name w:val="Subtitle"/>
    <w:basedOn w:val="Normal"/>
    <w:next w:val="Normal"/>
    <w:link w:val="SubtitleChar"/>
    <w:uiPriority w:val="11"/>
    <w:qFormat/>
    <w:rsid w:val="00317F8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17F80"/>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317F80"/>
    <w:pPr>
      <w:ind w:left="240" w:hanging="240"/>
    </w:pPr>
    <w:rPr>
      <w:rFonts w:eastAsiaTheme="minorHAnsi"/>
      <w:sz w:val="24"/>
      <w:szCs w:val="24"/>
    </w:rPr>
  </w:style>
  <w:style w:type="paragraph" w:styleId="TableofFigures">
    <w:name w:val="table of figures"/>
    <w:basedOn w:val="Normal"/>
    <w:next w:val="Normal"/>
    <w:uiPriority w:val="99"/>
    <w:semiHidden/>
    <w:unhideWhenUsed/>
    <w:rsid w:val="00317F80"/>
    <w:rPr>
      <w:rFonts w:eastAsiaTheme="minorHAnsi"/>
      <w:sz w:val="24"/>
      <w:szCs w:val="24"/>
    </w:rPr>
  </w:style>
  <w:style w:type="paragraph" w:styleId="Title">
    <w:name w:val="Title"/>
    <w:basedOn w:val="Normal"/>
    <w:next w:val="Normal"/>
    <w:link w:val="TitleChar"/>
    <w:uiPriority w:val="10"/>
    <w:qFormat/>
    <w:rsid w:val="00317F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8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317F8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17F80"/>
    <w:pPr>
      <w:spacing w:after="100"/>
    </w:pPr>
    <w:rPr>
      <w:rFonts w:eastAsiaTheme="minorHAnsi"/>
      <w:sz w:val="24"/>
      <w:szCs w:val="24"/>
    </w:rPr>
  </w:style>
  <w:style w:type="paragraph" w:styleId="TOC2">
    <w:name w:val="toc 2"/>
    <w:basedOn w:val="Normal"/>
    <w:next w:val="Normal"/>
    <w:autoRedefine/>
    <w:uiPriority w:val="39"/>
    <w:semiHidden/>
    <w:unhideWhenUsed/>
    <w:rsid w:val="00317F80"/>
    <w:pPr>
      <w:spacing w:after="100"/>
      <w:ind w:left="240"/>
    </w:pPr>
    <w:rPr>
      <w:rFonts w:eastAsiaTheme="minorHAnsi"/>
      <w:sz w:val="24"/>
      <w:szCs w:val="24"/>
    </w:rPr>
  </w:style>
  <w:style w:type="paragraph" w:styleId="TOC3">
    <w:name w:val="toc 3"/>
    <w:basedOn w:val="Normal"/>
    <w:next w:val="Normal"/>
    <w:autoRedefine/>
    <w:uiPriority w:val="39"/>
    <w:semiHidden/>
    <w:unhideWhenUsed/>
    <w:rsid w:val="00317F80"/>
    <w:pPr>
      <w:spacing w:after="100"/>
      <w:ind w:left="480"/>
    </w:pPr>
    <w:rPr>
      <w:rFonts w:eastAsiaTheme="minorHAnsi"/>
      <w:sz w:val="24"/>
      <w:szCs w:val="24"/>
    </w:rPr>
  </w:style>
  <w:style w:type="paragraph" w:styleId="TOC4">
    <w:name w:val="toc 4"/>
    <w:basedOn w:val="Normal"/>
    <w:next w:val="Normal"/>
    <w:autoRedefine/>
    <w:uiPriority w:val="39"/>
    <w:semiHidden/>
    <w:unhideWhenUsed/>
    <w:rsid w:val="00317F80"/>
    <w:pPr>
      <w:spacing w:after="100"/>
      <w:ind w:left="720"/>
    </w:pPr>
    <w:rPr>
      <w:rFonts w:eastAsiaTheme="minorHAnsi"/>
      <w:sz w:val="24"/>
      <w:szCs w:val="24"/>
    </w:rPr>
  </w:style>
  <w:style w:type="paragraph" w:styleId="TOC5">
    <w:name w:val="toc 5"/>
    <w:basedOn w:val="Normal"/>
    <w:next w:val="Normal"/>
    <w:autoRedefine/>
    <w:uiPriority w:val="39"/>
    <w:semiHidden/>
    <w:unhideWhenUsed/>
    <w:rsid w:val="00317F80"/>
    <w:pPr>
      <w:spacing w:after="100"/>
      <w:ind w:left="960"/>
    </w:pPr>
    <w:rPr>
      <w:rFonts w:eastAsiaTheme="minorHAnsi"/>
      <w:sz w:val="24"/>
      <w:szCs w:val="24"/>
    </w:rPr>
  </w:style>
  <w:style w:type="paragraph" w:styleId="TOC6">
    <w:name w:val="toc 6"/>
    <w:basedOn w:val="Normal"/>
    <w:next w:val="Normal"/>
    <w:autoRedefine/>
    <w:uiPriority w:val="39"/>
    <w:semiHidden/>
    <w:unhideWhenUsed/>
    <w:rsid w:val="00317F80"/>
    <w:pPr>
      <w:spacing w:after="100"/>
      <w:ind w:left="1200"/>
    </w:pPr>
    <w:rPr>
      <w:rFonts w:eastAsiaTheme="minorHAnsi"/>
      <w:sz w:val="24"/>
      <w:szCs w:val="24"/>
    </w:rPr>
  </w:style>
  <w:style w:type="paragraph" w:styleId="TOC7">
    <w:name w:val="toc 7"/>
    <w:basedOn w:val="Normal"/>
    <w:next w:val="Normal"/>
    <w:autoRedefine/>
    <w:uiPriority w:val="39"/>
    <w:semiHidden/>
    <w:unhideWhenUsed/>
    <w:rsid w:val="00317F80"/>
    <w:pPr>
      <w:spacing w:after="100"/>
      <w:ind w:left="1440"/>
    </w:pPr>
    <w:rPr>
      <w:rFonts w:eastAsiaTheme="minorHAnsi"/>
      <w:sz w:val="24"/>
      <w:szCs w:val="24"/>
    </w:rPr>
  </w:style>
  <w:style w:type="paragraph" w:styleId="TOC8">
    <w:name w:val="toc 8"/>
    <w:basedOn w:val="Normal"/>
    <w:next w:val="Normal"/>
    <w:autoRedefine/>
    <w:uiPriority w:val="39"/>
    <w:semiHidden/>
    <w:unhideWhenUsed/>
    <w:rsid w:val="00317F80"/>
    <w:pPr>
      <w:spacing w:after="100"/>
      <w:ind w:left="1680"/>
    </w:pPr>
    <w:rPr>
      <w:rFonts w:eastAsiaTheme="minorHAnsi"/>
      <w:sz w:val="24"/>
      <w:szCs w:val="24"/>
    </w:rPr>
  </w:style>
  <w:style w:type="paragraph" w:styleId="TOC9">
    <w:name w:val="toc 9"/>
    <w:basedOn w:val="Normal"/>
    <w:next w:val="Normal"/>
    <w:autoRedefine/>
    <w:uiPriority w:val="39"/>
    <w:semiHidden/>
    <w:unhideWhenUsed/>
    <w:rsid w:val="00317F80"/>
    <w:pPr>
      <w:spacing w:after="100"/>
      <w:ind w:left="1920"/>
    </w:pPr>
    <w:rPr>
      <w:rFonts w:eastAsiaTheme="minorHAnsi"/>
      <w:sz w:val="24"/>
      <w:szCs w:val="24"/>
    </w:rPr>
  </w:style>
  <w:style w:type="paragraph" w:styleId="TOCHeading">
    <w:name w:val="TOC Heading"/>
    <w:basedOn w:val="Heading1"/>
    <w:next w:val="Normal"/>
    <w:uiPriority w:val="39"/>
    <w:semiHidden/>
    <w:unhideWhenUsed/>
    <w:qFormat/>
    <w:rsid w:val="00317F80"/>
    <w:pPr>
      <w:widowControl w:val="0"/>
      <w:spacing w:before="240"/>
      <w:jc w:val="left"/>
      <w:outlineLvl w:val="9"/>
    </w:pPr>
    <w:rPr>
      <w:rFonts w:asciiTheme="majorHAnsi" w:eastAsiaTheme="majorEastAsia" w:hAnsiTheme="majorHAnsi" w:cstheme="majorBidi"/>
      <w:color w:val="2E74B5" w:themeColor="accent1" w:themeShade="BF"/>
      <w:u w:val="none"/>
    </w:rPr>
  </w:style>
  <w:style w:type="paragraph" w:customStyle="1" w:styleId="level1">
    <w:name w:val="_level1"/>
    <w:basedOn w:val="Normal"/>
    <w:uiPriority w:val="99"/>
    <w:rsid w:val="00317F8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customStyle="1" w:styleId="BalloonTextChar1">
    <w:name w:val="Balloon Text Char1"/>
    <w:basedOn w:val="DefaultParagraphFont"/>
    <w:uiPriority w:val="99"/>
    <w:semiHidden/>
    <w:rsid w:val="00317F80"/>
    <w:rPr>
      <w:rFonts w:ascii="Segoe UI" w:hAnsi="Segoe UI" w:cs="Segoe UI"/>
      <w:sz w:val="18"/>
      <w:szCs w:val="18"/>
    </w:rPr>
  </w:style>
  <w:style w:type="character" w:styleId="Hyperlink">
    <w:name w:val="Hyperlink"/>
    <w:basedOn w:val="DefaultParagraphFont"/>
    <w:uiPriority w:val="99"/>
    <w:unhideWhenUsed/>
    <w:rsid w:val="00317F80"/>
    <w:rPr>
      <w:color w:val="0563C1" w:themeColor="hyperlink"/>
      <w:u w:val="single"/>
    </w:rPr>
  </w:style>
  <w:style w:type="character" w:customStyle="1" w:styleId="Mention1">
    <w:name w:val="Mention1"/>
    <w:basedOn w:val="DefaultParagraphFont"/>
    <w:uiPriority w:val="99"/>
    <w:semiHidden/>
    <w:unhideWhenUsed/>
    <w:rsid w:val="00317F80"/>
    <w:rPr>
      <w:color w:val="2B579A"/>
      <w:shd w:val="clear" w:color="auto" w:fill="E6E6E6"/>
    </w:rPr>
  </w:style>
  <w:style w:type="character" w:styleId="UnresolvedMention">
    <w:name w:val="Unresolved Mention"/>
    <w:basedOn w:val="DefaultParagraphFont"/>
    <w:uiPriority w:val="99"/>
    <w:semiHidden/>
    <w:unhideWhenUsed/>
    <w:rsid w:val="00AE1961"/>
    <w:rPr>
      <w:color w:val="605E5C"/>
      <w:shd w:val="clear" w:color="auto" w:fill="E1DFDD"/>
    </w:rPr>
  </w:style>
  <w:style w:type="paragraph" w:styleId="Revision">
    <w:name w:val="Revision"/>
    <w:hidden/>
    <w:uiPriority w:val="99"/>
    <w:semiHidden/>
    <w:rsid w:val="00680017"/>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locked/>
    <w:rsid w:val="00B55B99"/>
    <w:rPr>
      <w:rFonts w:ascii="Times New Roman" w:eastAsia="Times New Roman" w:hAnsi="Times New Roman" w:cs="Times New Roman"/>
      <w:sz w:val="24"/>
      <w:szCs w:val="24"/>
    </w:rPr>
  </w:style>
  <w:style w:type="paragraph" w:customStyle="1" w:styleId="Style1">
    <w:name w:val="Style1"/>
    <w:basedOn w:val="Heading2"/>
    <w:link w:val="Style1Char"/>
    <w:qFormat/>
    <w:rsid w:val="00331574"/>
    <w:pPr>
      <w:jc w:val="center"/>
    </w:pPr>
    <w:rPr>
      <w:rFonts w:ascii="Times New Roman" w:eastAsia="Calibri" w:hAnsi="Times New Roman" w:cs="Times New Roman"/>
      <w:b/>
      <w:bCs/>
      <w:sz w:val="32"/>
      <w:szCs w:val="32"/>
      <w:u w:val="double"/>
    </w:rPr>
  </w:style>
  <w:style w:type="character" w:customStyle="1" w:styleId="Style1Char">
    <w:name w:val="Style1 Char"/>
    <w:basedOn w:val="Heading2Char"/>
    <w:link w:val="Style1"/>
    <w:rsid w:val="00331574"/>
    <w:rPr>
      <w:rFonts w:ascii="Times New Roman" w:eastAsia="Calibri" w:hAnsi="Times New Roman" w:cs="Times New Roman"/>
      <w:b/>
      <w:bCs/>
      <w:sz w:val="32"/>
      <w:szCs w:val="32"/>
      <w:u w:val="double"/>
      <w:lang w:bidi="en-US"/>
    </w:rPr>
  </w:style>
  <w:style w:type="paragraph" w:customStyle="1" w:styleId="Style2">
    <w:name w:val="Style2"/>
    <w:basedOn w:val="Heading2"/>
    <w:link w:val="Style2Char"/>
    <w:qFormat/>
    <w:rsid w:val="00D86079"/>
    <w:pPr>
      <w:jc w:val="center"/>
    </w:pPr>
    <w:rPr>
      <w:rFonts w:ascii="Times New Roman" w:hAnsi="Times New Roman"/>
      <w:b/>
      <w:sz w:val="28"/>
      <w:u w:val="single"/>
    </w:rPr>
  </w:style>
  <w:style w:type="character" w:customStyle="1" w:styleId="Style2Char">
    <w:name w:val="Style2 Char"/>
    <w:basedOn w:val="Heading2Char"/>
    <w:link w:val="Style2"/>
    <w:rsid w:val="00D86079"/>
    <w:rPr>
      <w:rFonts w:ascii="Times New Roman" w:eastAsia="Arial Black" w:hAnsi="Times New Roman" w:cs="Arial Black"/>
      <w:b/>
      <w:sz w:val="28"/>
      <w:szCs w:val="18"/>
      <w:u w:val="single"/>
      <w:lang w:bidi="en-US"/>
    </w:rPr>
  </w:style>
  <w:style w:type="paragraph" w:customStyle="1" w:styleId="Level2CR">
    <w:name w:val="Level 2 C&amp;R"/>
    <w:next w:val="Normal"/>
    <w:link w:val="Level2CRChar"/>
    <w:autoRedefine/>
    <w:qFormat/>
    <w:rsid w:val="009504FC"/>
    <w:pPr>
      <w:contextualSpacing/>
      <w:jc w:val="center"/>
      <w:outlineLvl w:val="1"/>
    </w:pPr>
    <w:rPr>
      <w:rFonts w:ascii="Times New Roman" w:eastAsiaTheme="majorEastAsia" w:hAnsi="Times New Roman" w:cs="Times New Roman"/>
      <w:sz w:val="28"/>
      <w:szCs w:val="28"/>
      <w:u w:val="single"/>
    </w:rPr>
  </w:style>
  <w:style w:type="character" w:customStyle="1" w:styleId="Level2CRChar">
    <w:name w:val="Level 2 C&amp;R Char"/>
    <w:basedOn w:val="DefaultParagraphFont"/>
    <w:link w:val="Level2CR"/>
    <w:rsid w:val="009504FC"/>
    <w:rPr>
      <w:rFonts w:ascii="Times New Roman" w:eastAsiaTheme="majorEastAsia" w:hAnsi="Times New Roman" w:cs="Times New Roman"/>
      <w:sz w:val="28"/>
      <w:szCs w:val="28"/>
      <w:u w:val="single"/>
    </w:rPr>
  </w:style>
  <w:style w:type="paragraph" w:customStyle="1" w:styleId="Style3">
    <w:name w:val="Style3"/>
    <w:basedOn w:val="Level2CR"/>
    <w:link w:val="Style3Char"/>
    <w:qFormat/>
    <w:rsid w:val="00336B9F"/>
  </w:style>
  <w:style w:type="character" w:customStyle="1" w:styleId="Style3Char">
    <w:name w:val="Style3 Char"/>
    <w:basedOn w:val="Level2CRChar"/>
    <w:link w:val="Style3"/>
    <w:rsid w:val="00336B9F"/>
    <w:rPr>
      <w:rFonts w:ascii="Times New Roman" w:eastAsiaTheme="majorEastAsia" w:hAnsi="Times New Roman" w:cs="Times New Roman"/>
      <w:sz w:val="28"/>
      <w:szCs w:val="28"/>
      <w:u w:val="single"/>
    </w:rPr>
  </w:style>
  <w:style w:type="character" w:customStyle="1" w:styleId="normaltextrun">
    <w:name w:val="normaltextrun"/>
    <w:basedOn w:val="DefaultParagraphFont"/>
    <w:rsid w:val="00F51C24"/>
  </w:style>
  <w:style w:type="character" w:customStyle="1" w:styleId="eop">
    <w:name w:val="eop"/>
    <w:basedOn w:val="DefaultParagraphFont"/>
    <w:rsid w:val="00F51C24"/>
  </w:style>
  <w:style w:type="paragraph" w:customStyle="1" w:styleId="paragraph">
    <w:name w:val="paragraph"/>
    <w:basedOn w:val="Normal"/>
    <w:rsid w:val="00B27D5C"/>
    <w:pPr>
      <w:spacing w:before="100" w:beforeAutospacing="1" w:after="100" w:afterAutospacing="1"/>
    </w:pPr>
    <w:rPr>
      <w:sz w:val="24"/>
      <w:szCs w:val="24"/>
    </w:rPr>
  </w:style>
  <w:style w:type="paragraph" w:customStyle="1" w:styleId="TableParagraph">
    <w:name w:val="Table Paragraph"/>
    <w:basedOn w:val="Normal"/>
    <w:uiPriority w:val="1"/>
    <w:qFormat/>
    <w:rsid w:val="002E6322"/>
    <w:pPr>
      <w:widowControl w:val="0"/>
      <w:autoSpaceDE w:val="0"/>
      <w:autoSpaceDN w:val="0"/>
      <w:spacing w:before="81"/>
      <w:ind w:left="107"/>
    </w:pPr>
    <w:rPr>
      <w:rFonts w:ascii="Garamond" w:eastAsia="Garamond" w:hAnsi="Garamond" w:cs="Garamon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7614">
      <w:bodyDiv w:val="1"/>
      <w:marLeft w:val="0"/>
      <w:marRight w:val="0"/>
      <w:marTop w:val="0"/>
      <w:marBottom w:val="0"/>
      <w:divBdr>
        <w:top w:val="none" w:sz="0" w:space="0" w:color="auto"/>
        <w:left w:val="none" w:sz="0" w:space="0" w:color="auto"/>
        <w:bottom w:val="none" w:sz="0" w:space="0" w:color="auto"/>
        <w:right w:val="none" w:sz="0" w:space="0" w:color="auto"/>
      </w:divBdr>
    </w:div>
    <w:div w:id="199712048">
      <w:bodyDiv w:val="1"/>
      <w:marLeft w:val="0"/>
      <w:marRight w:val="0"/>
      <w:marTop w:val="0"/>
      <w:marBottom w:val="0"/>
      <w:divBdr>
        <w:top w:val="none" w:sz="0" w:space="0" w:color="auto"/>
        <w:left w:val="none" w:sz="0" w:space="0" w:color="auto"/>
        <w:bottom w:val="none" w:sz="0" w:space="0" w:color="auto"/>
        <w:right w:val="none" w:sz="0" w:space="0" w:color="auto"/>
      </w:divBdr>
    </w:div>
    <w:div w:id="227038586">
      <w:bodyDiv w:val="1"/>
      <w:marLeft w:val="0"/>
      <w:marRight w:val="0"/>
      <w:marTop w:val="0"/>
      <w:marBottom w:val="0"/>
      <w:divBdr>
        <w:top w:val="none" w:sz="0" w:space="0" w:color="auto"/>
        <w:left w:val="none" w:sz="0" w:space="0" w:color="auto"/>
        <w:bottom w:val="none" w:sz="0" w:space="0" w:color="auto"/>
        <w:right w:val="none" w:sz="0" w:space="0" w:color="auto"/>
      </w:divBdr>
    </w:div>
    <w:div w:id="307520148">
      <w:bodyDiv w:val="1"/>
      <w:marLeft w:val="0"/>
      <w:marRight w:val="0"/>
      <w:marTop w:val="0"/>
      <w:marBottom w:val="0"/>
      <w:divBdr>
        <w:top w:val="none" w:sz="0" w:space="0" w:color="auto"/>
        <w:left w:val="none" w:sz="0" w:space="0" w:color="auto"/>
        <w:bottom w:val="none" w:sz="0" w:space="0" w:color="auto"/>
        <w:right w:val="none" w:sz="0" w:space="0" w:color="auto"/>
      </w:divBdr>
    </w:div>
    <w:div w:id="477695189">
      <w:bodyDiv w:val="1"/>
      <w:marLeft w:val="0"/>
      <w:marRight w:val="0"/>
      <w:marTop w:val="0"/>
      <w:marBottom w:val="0"/>
      <w:divBdr>
        <w:top w:val="none" w:sz="0" w:space="0" w:color="auto"/>
        <w:left w:val="none" w:sz="0" w:space="0" w:color="auto"/>
        <w:bottom w:val="none" w:sz="0" w:space="0" w:color="auto"/>
        <w:right w:val="none" w:sz="0" w:space="0" w:color="auto"/>
      </w:divBdr>
    </w:div>
    <w:div w:id="653098570">
      <w:bodyDiv w:val="1"/>
      <w:marLeft w:val="0"/>
      <w:marRight w:val="0"/>
      <w:marTop w:val="0"/>
      <w:marBottom w:val="0"/>
      <w:divBdr>
        <w:top w:val="none" w:sz="0" w:space="0" w:color="auto"/>
        <w:left w:val="none" w:sz="0" w:space="0" w:color="auto"/>
        <w:bottom w:val="none" w:sz="0" w:space="0" w:color="auto"/>
        <w:right w:val="none" w:sz="0" w:space="0" w:color="auto"/>
      </w:divBdr>
    </w:div>
    <w:div w:id="699355840">
      <w:bodyDiv w:val="1"/>
      <w:marLeft w:val="0"/>
      <w:marRight w:val="0"/>
      <w:marTop w:val="0"/>
      <w:marBottom w:val="0"/>
      <w:divBdr>
        <w:top w:val="none" w:sz="0" w:space="0" w:color="auto"/>
        <w:left w:val="none" w:sz="0" w:space="0" w:color="auto"/>
        <w:bottom w:val="none" w:sz="0" w:space="0" w:color="auto"/>
        <w:right w:val="none" w:sz="0" w:space="0" w:color="auto"/>
      </w:divBdr>
    </w:div>
    <w:div w:id="742529599">
      <w:bodyDiv w:val="1"/>
      <w:marLeft w:val="0"/>
      <w:marRight w:val="0"/>
      <w:marTop w:val="0"/>
      <w:marBottom w:val="0"/>
      <w:divBdr>
        <w:top w:val="none" w:sz="0" w:space="0" w:color="auto"/>
        <w:left w:val="none" w:sz="0" w:space="0" w:color="auto"/>
        <w:bottom w:val="none" w:sz="0" w:space="0" w:color="auto"/>
        <w:right w:val="none" w:sz="0" w:space="0" w:color="auto"/>
      </w:divBdr>
    </w:div>
    <w:div w:id="822545732">
      <w:bodyDiv w:val="1"/>
      <w:marLeft w:val="0"/>
      <w:marRight w:val="0"/>
      <w:marTop w:val="0"/>
      <w:marBottom w:val="0"/>
      <w:divBdr>
        <w:top w:val="none" w:sz="0" w:space="0" w:color="auto"/>
        <w:left w:val="none" w:sz="0" w:space="0" w:color="auto"/>
        <w:bottom w:val="none" w:sz="0" w:space="0" w:color="auto"/>
        <w:right w:val="none" w:sz="0" w:space="0" w:color="auto"/>
      </w:divBdr>
    </w:div>
    <w:div w:id="894195512">
      <w:bodyDiv w:val="1"/>
      <w:marLeft w:val="0"/>
      <w:marRight w:val="0"/>
      <w:marTop w:val="0"/>
      <w:marBottom w:val="0"/>
      <w:divBdr>
        <w:top w:val="none" w:sz="0" w:space="0" w:color="auto"/>
        <w:left w:val="none" w:sz="0" w:space="0" w:color="auto"/>
        <w:bottom w:val="none" w:sz="0" w:space="0" w:color="auto"/>
        <w:right w:val="none" w:sz="0" w:space="0" w:color="auto"/>
      </w:divBdr>
    </w:div>
    <w:div w:id="1073158029">
      <w:bodyDiv w:val="1"/>
      <w:marLeft w:val="0"/>
      <w:marRight w:val="0"/>
      <w:marTop w:val="0"/>
      <w:marBottom w:val="0"/>
      <w:divBdr>
        <w:top w:val="none" w:sz="0" w:space="0" w:color="auto"/>
        <w:left w:val="none" w:sz="0" w:space="0" w:color="auto"/>
        <w:bottom w:val="none" w:sz="0" w:space="0" w:color="auto"/>
        <w:right w:val="none" w:sz="0" w:space="0" w:color="auto"/>
      </w:divBdr>
    </w:div>
    <w:div w:id="1213804745">
      <w:bodyDiv w:val="1"/>
      <w:marLeft w:val="0"/>
      <w:marRight w:val="0"/>
      <w:marTop w:val="0"/>
      <w:marBottom w:val="0"/>
      <w:divBdr>
        <w:top w:val="none" w:sz="0" w:space="0" w:color="auto"/>
        <w:left w:val="none" w:sz="0" w:space="0" w:color="auto"/>
        <w:bottom w:val="none" w:sz="0" w:space="0" w:color="auto"/>
        <w:right w:val="none" w:sz="0" w:space="0" w:color="auto"/>
      </w:divBdr>
    </w:div>
    <w:div w:id="1240293120">
      <w:bodyDiv w:val="1"/>
      <w:marLeft w:val="0"/>
      <w:marRight w:val="0"/>
      <w:marTop w:val="0"/>
      <w:marBottom w:val="0"/>
      <w:divBdr>
        <w:top w:val="none" w:sz="0" w:space="0" w:color="auto"/>
        <w:left w:val="none" w:sz="0" w:space="0" w:color="auto"/>
        <w:bottom w:val="none" w:sz="0" w:space="0" w:color="auto"/>
        <w:right w:val="none" w:sz="0" w:space="0" w:color="auto"/>
      </w:divBdr>
    </w:div>
    <w:div w:id="1694762724">
      <w:bodyDiv w:val="1"/>
      <w:marLeft w:val="0"/>
      <w:marRight w:val="0"/>
      <w:marTop w:val="0"/>
      <w:marBottom w:val="0"/>
      <w:divBdr>
        <w:top w:val="none" w:sz="0" w:space="0" w:color="auto"/>
        <w:left w:val="none" w:sz="0" w:space="0" w:color="auto"/>
        <w:bottom w:val="none" w:sz="0" w:space="0" w:color="auto"/>
        <w:right w:val="none" w:sz="0" w:space="0" w:color="auto"/>
      </w:divBdr>
    </w:div>
    <w:div w:id="203989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8273D2A54124490BA2388362152CC" ma:contentTypeVersion="29" ma:contentTypeDescription="Create a new document." ma:contentTypeScope="" ma:versionID="3444ac19008b2b8e01b3f5f368c09aa1">
  <xsd:schema xmlns:xsd="http://www.w3.org/2001/XMLSchema" xmlns:xs="http://www.w3.org/2001/XMLSchema" xmlns:p="http://schemas.microsoft.com/office/2006/metadata/properties" xmlns:ns2="b0559690-de1b-433d-af6b-2ee2a4c985de" xmlns:ns3="f82e7c47-79f2-401e-becf-d82cd66c04ee" targetNamespace="http://schemas.microsoft.com/office/2006/metadata/properties" ma:root="true" ma:fieldsID="cce0964a4f2a4d505e41849f4ea3e18c" ns2:_="" ns3:_="">
    <xsd:import namespace="b0559690-de1b-433d-af6b-2ee2a4c985de"/>
    <xsd:import namespace="f82e7c47-79f2-401e-becf-d82cd66c04ee"/>
    <xsd:element name="properties">
      <xsd:complexType>
        <xsd:sequence>
          <xsd:element name="documentManagement">
            <xsd:complexType>
              <xsd:all>
                <xsd:element ref="ns2:CreatedDat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ResourceType" minOccurs="0"/>
                <xsd:element ref="ns2:Folder" minOccurs="0"/>
                <xsd:element ref="ns2:a6a0ca96-d324-40c2-b7cb-5d8028e8ce77CountryOrRegion" minOccurs="0"/>
                <xsd:element ref="ns2:a6a0ca96-d324-40c2-b7cb-5d8028e8ce77State" minOccurs="0"/>
                <xsd:element ref="ns2:a6a0ca96-d324-40c2-b7cb-5d8028e8ce77City" minOccurs="0"/>
                <xsd:element ref="ns2:a6a0ca96-d324-40c2-b7cb-5d8028e8ce77PostalCode" minOccurs="0"/>
                <xsd:element ref="ns2:a6a0ca96-d324-40c2-b7cb-5d8028e8ce77Street" minOccurs="0"/>
                <xsd:element ref="ns2:a6a0ca96-d324-40c2-b7cb-5d8028e8ce77GeoLoc" minOccurs="0"/>
                <xsd:element ref="ns2:a6a0ca96-d324-40c2-b7cb-5d8028e8ce77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59690-de1b-433d-af6b-2ee2a4c985de" elementFormDefault="qualified">
    <xsd:import namespace="http://schemas.microsoft.com/office/2006/documentManagement/types"/>
    <xsd:import namespace="http://schemas.microsoft.com/office/infopath/2007/PartnerControls"/>
    <xsd:element name="CreatedDate" ma:index="8" nillable="true" ma:displayName="Upload Date" ma:format="DateOnly" ma:internalName="CreatedDat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3f2f7c6-f864-44cc-a523-ffeb56edf1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ResourceType" ma:index="27" nillable="true" ma:displayName="Resource Type" ma:default="PDF" ma:format="Dropdown" ma:internalName="ResourceType">
      <xsd:complexType>
        <xsd:complexContent>
          <xsd:extension base="dms:MultiChoice">
            <xsd:sequence>
              <xsd:element name="Value" maxOccurs="unbounded" minOccurs="0" nillable="true">
                <xsd:simpleType>
                  <xsd:restriction base="dms:Choice">
                    <xsd:enumeration value="Hyperlink"/>
                    <xsd:enumeration value="PDF"/>
                  </xsd:restriction>
                </xsd:simpleType>
              </xsd:element>
            </xsd:sequence>
          </xsd:extension>
        </xsd:complexContent>
      </xsd:complexType>
    </xsd:element>
    <xsd:element name="Folder" ma:index="28" nillable="true" ma:displayName="Folder" ma:format="Dropdown" ma:internalName="Folder">
      <xsd:simpleType>
        <xsd:restriction base="dms:Unknown"/>
      </xsd:simpleType>
    </xsd:element>
    <xsd:element name="a6a0ca96-d324-40c2-b7cb-5d8028e8ce77CountryOrRegion" ma:index="29" nillable="true" ma:displayName="Folder: Country/Region" ma:internalName="CountryOrRegion" ma:readOnly="true">
      <xsd:simpleType>
        <xsd:restriction base="dms:Text"/>
      </xsd:simpleType>
    </xsd:element>
    <xsd:element name="a6a0ca96-d324-40c2-b7cb-5d8028e8ce77State" ma:index="30" nillable="true" ma:displayName="Folder: State" ma:internalName="State" ma:readOnly="true">
      <xsd:simpleType>
        <xsd:restriction base="dms:Text"/>
      </xsd:simpleType>
    </xsd:element>
    <xsd:element name="a6a0ca96-d324-40c2-b7cb-5d8028e8ce77City" ma:index="31" nillable="true" ma:displayName="Folder: City" ma:internalName="City" ma:readOnly="true">
      <xsd:simpleType>
        <xsd:restriction base="dms:Text"/>
      </xsd:simpleType>
    </xsd:element>
    <xsd:element name="a6a0ca96-d324-40c2-b7cb-5d8028e8ce77PostalCode" ma:index="32" nillable="true" ma:displayName="Folder: Postal Code" ma:internalName="PostalCode" ma:readOnly="true">
      <xsd:simpleType>
        <xsd:restriction base="dms:Text"/>
      </xsd:simpleType>
    </xsd:element>
    <xsd:element name="a6a0ca96-d324-40c2-b7cb-5d8028e8ce77Street" ma:index="33" nillable="true" ma:displayName="Folder: Street" ma:internalName="Street" ma:readOnly="true">
      <xsd:simpleType>
        <xsd:restriction base="dms:Text"/>
      </xsd:simpleType>
    </xsd:element>
    <xsd:element name="a6a0ca96-d324-40c2-b7cb-5d8028e8ce77GeoLoc" ma:index="34" nillable="true" ma:displayName="Folder: Coordinates" ma:internalName="GeoLoc" ma:readOnly="true">
      <xsd:simpleType>
        <xsd:restriction base="dms:Unknown"/>
      </xsd:simpleType>
    </xsd:element>
    <xsd:element name="a6a0ca96-d324-40c2-b7cb-5d8028e8ce77DispName" ma:index="35" nillable="true" ma:displayName="Folder: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2e7c47-79f2-401e-becf-d82cd66c04e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f03e8fd-e506-4bf5-8f55-59f39d5ee7c5}" ma:internalName="TaxCatchAll" ma:showField="CatchAllData" ma:web="f82e7c47-79f2-401e-becf-d82cd66c04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reatedDate xmlns="b0559690-de1b-433d-af6b-2ee2a4c985de" xsi:nil="true"/>
    <TaxCatchAll xmlns="f82e7c47-79f2-401e-becf-d82cd66c04ee" xsi:nil="true"/>
    <lcf76f155ced4ddcb4097134ff3c332f xmlns="b0559690-de1b-433d-af6b-2ee2a4c985de">
      <Terms xmlns="http://schemas.microsoft.com/office/infopath/2007/PartnerControls"/>
    </lcf76f155ced4ddcb4097134ff3c332f>
    <ResourceType xmlns="b0559690-de1b-433d-af6b-2ee2a4c985de">
      <Value>PDF</Value>
    </ResourceType>
    <Folder xmlns="b0559690-de1b-433d-af6b-2ee2a4c985d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8C53C-8134-4A4F-9A42-E1033FD27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59690-de1b-433d-af6b-2ee2a4c985de"/>
    <ds:schemaRef ds:uri="f82e7c47-79f2-401e-becf-d82cd66c0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E40C4-500C-4138-A7E8-36E48347AEE7}">
  <ds:schemaRefs>
    <ds:schemaRef ds:uri="http://schemas.microsoft.com/office/2006/metadata/properties"/>
    <ds:schemaRef ds:uri="http://schemas.microsoft.com/office/infopath/2007/PartnerControls"/>
    <ds:schemaRef ds:uri="b0559690-de1b-433d-af6b-2ee2a4c985de"/>
    <ds:schemaRef ds:uri="f82e7c47-79f2-401e-becf-d82cd66c04ee"/>
  </ds:schemaRefs>
</ds:datastoreItem>
</file>

<file path=customXml/itemProps3.xml><?xml version="1.0" encoding="utf-8"?>
<ds:datastoreItem xmlns:ds="http://schemas.openxmlformats.org/officeDocument/2006/customXml" ds:itemID="{7D34F3E1-9FE0-47FB-93DC-4736A8F22FE7}">
  <ds:schemaRefs>
    <ds:schemaRef ds:uri="http://schemas.openxmlformats.org/officeDocument/2006/bibliography"/>
  </ds:schemaRefs>
</ds:datastoreItem>
</file>

<file path=customXml/itemProps4.xml><?xml version="1.0" encoding="utf-8"?>
<ds:datastoreItem xmlns:ds="http://schemas.openxmlformats.org/officeDocument/2006/customXml" ds:itemID="{ED7F1D53-2F97-4472-A595-F230978C6F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44</Pages>
  <Words>8756</Words>
  <Characters>49912</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Wheat</dc:creator>
  <cp:keywords/>
  <dc:description/>
  <cp:lastModifiedBy>Jacob Frisbee</cp:lastModifiedBy>
  <cp:revision>214</cp:revision>
  <cp:lastPrinted>2021-11-17T15:19:00Z</cp:lastPrinted>
  <dcterms:created xsi:type="dcterms:W3CDTF">2025-06-23T17:17:00Z</dcterms:created>
  <dcterms:modified xsi:type="dcterms:W3CDTF">2025-07-07T13:27:00Z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0x0101009E68273D2A54124490BA2388362152CC</vt:lpwstr>
  </property>
  <property fmtid="{D5CDD505-2E9C-101B-9397-08002B2CF9AE}" pid="3" name="MediaServiceImageTags">
    <vt:lpwstr/>
  </property>
</Properties>
</file>